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ADB9">
      <w:pPr>
        <w:spacing w:line="360" w:lineRule="auto"/>
        <w:jc w:val="center"/>
        <w:rPr>
          <w:rFonts w:eastAsia="黑体"/>
          <w:b/>
          <w:bCs/>
          <w:sz w:val="52"/>
          <w:szCs w:val="36"/>
        </w:rPr>
      </w:pPr>
      <w:r>
        <w:rPr>
          <w:rFonts w:ascii="华文中宋" w:hAnsi="华文中宋" w:eastAsia="华文中宋"/>
          <w:sz w:val="40"/>
        </w:rPr>
        <w:tab/>
      </w:r>
    </w:p>
    <w:p w14:paraId="1FA73869">
      <w:pPr>
        <w:spacing w:line="360" w:lineRule="auto"/>
        <w:jc w:val="center"/>
        <w:rPr>
          <w:rFonts w:eastAsia="黑体"/>
          <w:b/>
          <w:bCs/>
          <w:sz w:val="52"/>
          <w:szCs w:val="36"/>
        </w:rPr>
      </w:pPr>
      <w:r>
        <w:rPr>
          <w:rFonts w:hint="eastAsia" w:eastAsia="黑体"/>
          <w:b/>
          <w:bCs/>
          <w:sz w:val="52"/>
          <w:szCs w:val="36"/>
        </w:rPr>
        <w:t>南京市</w:t>
      </w:r>
      <w:r>
        <w:rPr>
          <w:rFonts w:hint="eastAsia" w:eastAsia="黑体"/>
          <w:b/>
          <w:bCs/>
          <w:sz w:val="52"/>
          <w:szCs w:val="36"/>
          <w:lang w:val="en-US" w:eastAsia="zh-CN"/>
        </w:rPr>
        <w:t>疾病预防控制中心（卫生监督所）法律顾问服务</w:t>
      </w:r>
      <w:r>
        <w:rPr>
          <w:rFonts w:hint="eastAsia" w:eastAsia="黑体"/>
          <w:b/>
          <w:bCs/>
          <w:sz w:val="52"/>
          <w:szCs w:val="36"/>
        </w:rPr>
        <w:t>项目</w:t>
      </w:r>
    </w:p>
    <w:p w14:paraId="6D2BC9DE">
      <w:pPr>
        <w:spacing w:line="360" w:lineRule="auto"/>
        <w:jc w:val="center"/>
        <w:rPr>
          <w:sz w:val="28"/>
          <w:szCs w:val="28"/>
        </w:rPr>
      </w:pPr>
    </w:p>
    <w:p w14:paraId="43EC2C8E">
      <w:pPr>
        <w:spacing w:line="360" w:lineRule="auto"/>
        <w:jc w:val="center"/>
        <w:rPr>
          <w:sz w:val="24"/>
        </w:rPr>
      </w:pPr>
    </w:p>
    <w:p w14:paraId="5676146F">
      <w:pPr>
        <w:spacing w:line="360" w:lineRule="auto"/>
        <w:jc w:val="center"/>
        <w:rPr>
          <w:sz w:val="24"/>
        </w:rPr>
      </w:pPr>
    </w:p>
    <w:p w14:paraId="0AFABFCB">
      <w:pPr>
        <w:spacing w:line="360" w:lineRule="auto"/>
        <w:rPr>
          <w:sz w:val="24"/>
        </w:rPr>
      </w:pPr>
    </w:p>
    <w:p w14:paraId="509C7D93">
      <w:pPr>
        <w:spacing w:line="360" w:lineRule="auto"/>
        <w:rPr>
          <w:sz w:val="24"/>
        </w:rPr>
      </w:pPr>
    </w:p>
    <w:p w14:paraId="1E8A5E66">
      <w:pPr>
        <w:spacing w:line="360" w:lineRule="auto"/>
        <w:jc w:val="center"/>
        <w:rPr>
          <w:sz w:val="24"/>
        </w:rPr>
      </w:pPr>
    </w:p>
    <w:p w14:paraId="3D543B68">
      <w:pPr>
        <w:spacing w:line="360" w:lineRule="auto"/>
        <w:jc w:val="center"/>
        <w:rPr>
          <w:sz w:val="24"/>
        </w:rPr>
      </w:pPr>
    </w:p>
    <w:p w14:paraId="6377E224">
      <w:pPr>
        <w:spacing w:line="360" w:lineRule="auto"/>
        <w:jc w:val="center"/>
        <w:rPr>
          <w:sz w:val="24"/>
        </w:rPr>
      </w:pPr>
    </w:p>
    <w:p w14:paraId="092B655C">
      <w:pPr>
        <w:spacing w:line="360" w:lineRule="auto"/>
        <w:jc w:val="center"/>
        <w:rPr>
          <w:sz w:val="24"/>
        </w:rPr>
      </w:pPr>
    </w:p>
    <w:p w14:paraId="60DC2B93">
      <w:pPr>
        <w:spacing w:line="360" w:lineRule="auto"/>
        <w:jc w:val="center"/>
        <w:rPr>
          <w:sz w:val="24"/>
        </w:rPr>
      </w:pPr>
    </w:p>
    <w:p w14:paraId="7980863C">
      <w:pPr>
        <w:spacing w:line="360" w:lineRule="auto"/>
        <w:jc w:val="center"/>
        <w:rPr>
          <w:sz w:val="28"/>
          <w:szCs w:val="28"/>
        </w:rPr>
      </w:pPr>
    </w:p>
    <w:p w14:paraId="52AA91D9">
      <w:pPr>
        <w:spacing w:line="360" w:lineRule="auto"/>
        <w:jc w:val="center"/>
        <w:rPr>
          <w:sz w:val="28"/>
          <w:szCs w:val="28"/>
        </w:rPr>
      </w:pPr>
      <w:r>
        <w:rPr>
          <w:rFonts w:hint="eastAsia" w:hAnsiTheme="minorEastAsia"/>
          <w:sz w:val="28"/>
          <w:szCs w:val="28"/>
        </w:rPr>
        <w:t>内部采购</w:t>
      </w:r>
      <w:r>
        <w:rPr>
          <w:rFonts w:hAnsiTheme="minorEastAsia"/>
          <w:sz w:val="28"/>
          <w:szCs w:val="28"/>
        </w:rPr>
        <w:t>文件</w:t>
      </w:r>
    </w:p>
    <w:p w14:paraId="74AA1AF4">
      <w:pPr>
        <w:spacing w:line="360" w:lineRule="auto"/>
        <w:jc w:val="center"/>
        <w:rPr>
          <w:sz w:val="28"/>
          <w:szCs w:val="28"/>
        </w:rPr>
      </w:pPr>
    </w:p>
    <w:p w14:paraId="3CD8FCC6">
      <w:pPr>
        <w:spacing w:line="360" w:lineRule="auto"/>
        <w:jc w:val="center"/>
        <w:rPr>
          <w:sz w:val="28"/>
          <w:szCs w:val="28"/>
        </w:rPr>
      </w:pPr>
    </w:p>
    <w:p w14:paraId="6B6614C3">
      <w:pPr>
        <w:pStyle w:val="11"/>
      </w:pPr>
    </w:p>
    <w:p w14:paraId="46377F11">
      <w:pPr>
        <w:spacing w:line="360" w:lineRule="auto"/>
        <w:rPr>
          <w:sz w:val="24"/>
        </w:rPr>
      </w:pPr>
    </w:p>
    <w:p w14:paraId="5A127D53">
      <w:pPr>
        <w:pStyle w:val="12"/>
        <w:ind w:left="1260"/>
        <w:rPr>
          <w:sz w:val="24"/>
        </w:rPr>
      </w:pPr>
    </w:p>
    <w:p w14:paraId="125EC44E">
      <w:pPr>
        <w:rPr>
          <w:sz w:val="24"/>
        </w:rPr>
      </w:pPr>
    </w:p>
    <w:p w14:paraId="589D8E12">
      <w:pPr>
        <w:pStyle w:val="12"/>
        <w:ind w:left="1260"/>
      </w:pPr>
    </w:p>
    <w:p w14:paraId="2F60290C">
      <w:pPr>
        <w:spacing w:line="360" w:lineRule="auto"/>
        <w:jc w:val="center"/>
        <w:rPr>
          <w:rFonts w:hint="eastAsia" w:eastAsia="宋体"/>
          <w:sz w:val="28"/>
          <w:szCs w:val="28"/>
          <w:lang w:eastAsia="zh-CN"/>
        </w:rPr>
      </w:pPr>
      <w:r>
        <w:rPr>
          <w:rFonts w:hAnsiTheme="minorEastAsia"/>
          <w:sz w:val="28"/>
          <w:szCs w:val="28"/>
        </w:rPr>
        <w:t>南京市疾病预防控制中心</w:t>
      </w:r>
      <w:r>
        <w:rPr>
          <w:rFonts w:hint="default" w:hAnsiTheme="minorEastAsia"/>
          <w:sz w:val="28"/>
          <w:szCs w:val="28"/>
          <w:lang w:eastAsia="zh-CN"/>
        </w:rPr>
        <w:t>（</w:t>
      </w:r>
      <w:r>
        <w:rPr>
          <w:rFonts w:hint="default" w:eastAsia="宋体" w:hAnsiTheme="minorEastAsia"/>
          <w:b w:val="0"/>
          <w:bCs w:val="0"/>
          <w:sz w:val="28"/>
          <w:szCs w:val="28"/>
          <w:lang w:val="en-US" w:eastAsia="zh-CN"/>
        </w:rPr>
        <w:t>卫生监督所</w:t>
      </w:r>
      <w:r>
        <w:rPr>
          <w:rFonts w:hint="default" w:hAnsiTheme="minorEastAsia"/>
          <w:sz w:val="28"/>
          <w:szCs w:val="28"/>
          <w:lang w:eastAsia="zh-CN"/>
        </w:rPr>
        <w:t>）</w:t>
      </w:r>
    </w:p>
    <w:p w14:paraId="17138967">
      <w:pPr>
        <w:spacing w:line="360" w:lineRule="auto"/>
        <w:jc w:val="center"/>
        <w:rPr>
          <w:rFonts w:hAnsiTheme="minorEastAsia"/>
          <w:sz w:val="28"/>
          <w:szCs w:val="28"/>
        </w:rPr>
      </w:pPr>
      <w:r>
        <w:rPr>
          <w:rFonts w:hint="eastAsia" w:hAnsiTheme="minorEastAsia"/>
          <w:sz w:val="28"/>
          <w:szCs w:val="28"/>
        </w:rPr>
        <w:t>2025</w:t>
      </w:r>
      <w:r>
        <w:rPr>
          <w:rFonts w:hAnsiTheme="minorEastAsia"/>
          <w:sz w:val="28"/>
          <w:szCs w:val="28"/>
        </w:rPr>
        <w:t>年</w:t>
      </w:r>
      <w:r>
        <w:rPr>
          <w:rFonts w:hint="eastAsia" w:hAnsiTheme="minorEastAsia"/>
          <w:sz w:val="28"/>
          <w:szCs w:val="28"/>
        </w:rPr>
        <w:t>1</w:t>
      </w:r>
      <w:r>
        <w:rPr>
          <w:rFonts w:hint="eastAsia" w:hAnsiTheme="minorEastAsia"/>
          <w:sz w:val="28"/>
          <w:szCs w:val="28"/>
          <w:lang w:val="en-US" w:eastAsia="zh-CN"/>
        </w:rPr>
        <w:t>2</w:t>
      </w:r>
      <w:r>
        <w:rPr>
          <w:rFonts w:hAnsiTheme="minorEastAsia"/>
          <w:sz w:val="28"/>
          <w:szCs w:val="28"/>
        </w:rPr>
        <w:t>月</w:t>
      </w:r>
    </w:p>
    <w:p w14:paraId="638AF84D">
      <w:pPr>
        <w:spacing w:line="520" w:lineRule="exact"/>
        <w:jc w:val="left"/>
        <w:rPr>
          <w:rFonts w:hAnsiTheme="minorEastAsia"/>
          <w:sz w:val="24"/>
          <w:szCs w:val="24"/>
        </w:rPr>
      </w:pPr>
    </w:p>
    <w:p w14:paraId="6564918A">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5E3046BA">
      <w:pPr>
        <w:spacing w:line="520" w:lineRule="exact"/>
        <w:ind w:firstLine="480" w:firstLineChars="200"/>
        <w:jc w:val="left"/>
        <w:rPr>
          <w:rFonts w:ascii="仿宋" w:hAnsi="仿宋" w:eastAsia="仿宋"/>
          <w:sz w:val="24"/>
          <w:szCs w:val="28"/>
        </w:rPr>
      </w:pPr>
      <w:r>
        <w:rPr>
          <w:rFonts w:hint="default" w:ascii="仿宋" w:hAnsi="仿宋" w:eastAsia="仿宋"/>
          <w:b w:val="0"/>
          <w:bCs w:val="0"/>
          <w:sz w:val="24"/>
          <w:szCs w:val="28"/>
        </w:rPr>
        <w:t>南京市</w:t>
      </w:r>
      <w:r>
        <w:rPr>
          <w:rFonts w:hint="default" w:ascii="仿宋" w:hAnsi="仿宋" w:eastAsia="仿宋"/>
          <w:b w:val="0"/>
          <w:bCs w:val="0"/>
          <w:sz w:val="24"/>
          <w:szCs w:val="28"/>
          <w:lang w:val="en-US" w:eastAsia="zh-CN"/>
        </w:rPr>
        <w:t>疾病预防控制中心（卫生监督所）法律顾问服务</w:t>
      </w:r>
      <w:r>
        <w:rPr>
          <w:rFonts w:ascii="仿宋" w:hAnsi="仿宋" w:eastAsia="仿宋"/>
          <w:sz w:val="24"/>
          <w:szCs w:val="28"/>
        </w:rPr>
        <w:t>开展招标</w:t>
      </w:r>
      <w:r>
        <w:rPr>
          <w:rFonts w:hint="eastAsia" w:ascii="仿宋" w:hAnsi="仿宋" w:eastAsia="仿宋"/>
          <w:sz w:val="24"/>
          <w:szCs w:val="28"/>
        </w:rPr>
        <w:t>，</w:t>
      </w:r>
      <w:r>
        <w:rPr>
          <w:rFonts w:ascii="仿宋" w:hAnsi="仿宋" w:eastAsia="仿宋"/>
          <w:sz w:val="24"/>
          <w:szCs w:val="28"/>
        </w:rPr>
        <w:t>本项目以符合要求，</w:t>
      </w:r>
      <w:r>
        <w:rPr>
          <w:rFonts w:hint="eastAsia" w:ascii="仿宋" w:hAnsi="仿宋" w:eastAsia="仿宋"/>
          <w:sz w:val="24"/>
          <w:szCs w:val="28"/>
        </w:rPr>
        <w:t>通过</w:t>
      </w:r>
      <w:r>
        <w:rPr>
          <w:rFonts w:ascii="仿宋" w:hAnsi="仿宋" w:eastAsia="仿宋"/>
          <w:sz w:val="24"/>
          <w:szCs w:val="28"/>
        </w:rPr>
        <w:t>综合评定方法确认</w:t>
      </w:r>
      <w:r>
        <w:rPr>
          <w:rFonts w:hint="eastAsia" w:ascii="仿宋" w:hAnsi="仿宋" w:eastAsia="仿宋"/>
          <w:sz w:val="24"/>
          <w:szCs w:val="28"/>
        </w:rPr>
        <w:t>，</w:t>
      </w:r>
      <w:r>
        <w:rPr>
          <w:rFonts w:ascii="仿宋" w:hAnsi="仿宋" w:eastAsia="仿宋"/>
          <w:sz w:val="24"/>
          <w:szCs w:val="28"/>
        </w:rPr>
        <w:t>详见评分标准附表。欢迎符合资格条件的供应商参加。</w:t>
      </w:r>
    </w:p>
    <w:p w14:paraId="7D16477A">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28359001"/>
      <w:bookmarkStart w:id="1" w:name="_Toc35393789"/>
      <w:r>
        <w:rPr>
          <w:rFonts w:hint="eastAsia" w:ascii="华文中宋" w:hAnsi="华文中宋" w:eastAsia="华文中宋"/>
          <w:sz w:val="32"/>
        </w:rPr>
        <w:t>招标公告</w:t>
      </w:r>
      <w:bookmarkEnd w:id="0"/>
      <w:bookmarkEnd w:id="1"/>
    </w:p>
    <w:p w14:paraId="5AC10177">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39620CAB">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b w:val="0"/>
          <w:bCs w:val="0"/>
          <w:sz w:val="24"/>
          <w:szCs w:val="28"/>
        </w:rPr>
        <w:t>南京市</w:t>
      </w:r>
      <w:r>
        <w:rPr>
          <w:rFonts w:hint="eastAsia" w:ascii="仿宋" w:hAnsi="仿宋" w:eastAsia="仿宋"/>
          <w:b w:val="0"/>
          <w:bCs w:val="0"/>
          <w:sz w:val="24"/>
          <w:szCs w:val="28"/>
          <w:lang w:val="en-US" w:eastAsia="zh-CN"/>
        </w:rPr>
        <w:t>疾病预防控制中心（卫生监督所）法律顾问服务</w:t>
      </w:r>
      <w:r>
        <w:rPr>
          <w:rFonts w:hint="eastAsia" w:ascii="仿宋" w:hAnsi="仿宋" w:eastAsia="仿宋"/>
          <w:sz w:val="24"/>
          <w:szCs w:val="28"/>
        </w:rPr>
        <w:t>招标的潜在投标人应在</w:t>
      </w:r>
      <w:r>
        <w:rPr>
          <w:rFonts w:hint="eastAsia" w:ascii="仿宋" w:hAnsi="仿宋" w:eastAsia="仿宋"/>
          <w:sz w:val="24"/>
          <w:szCs w:val="28"/>
          <w:u w:val="single"/>
        </w:rPr>
        <w:t>南京市疾控中心官方网站</w:t>
      </w:r>
      <w:r>
        <w:rPr>
          <w:rFonts w:hint="eastAsia" w:ascii="仿宋" w:hAnsi="仿宋" w:eastAsia="仿宋"/>
          <w:sz w:val="24"/>
          <w:szCs w:val="28"/>
        </w:rPr>
        <w:t>获取招标文件，并</w:t>
      </w:r>
      <w:r>
        <w:rPr>
          <w:rFonts w:hint="eastAsia" w:ascii="仿宋" w:hAnsi="仿宋" w:eastAsia="仿宋"/>
          <w:color w:val="000000" w:themeColor="text1"/>
          <w:sz w:val="24"/>
          <w:szCs w:val="28"/>
          <w14:textFill>
            <w14:solidFill>
              <w14:schemeClr w14:val="tx1"/>
            </w14:solidFill>
          </w14:textFill>
        </w:rPr>
        <w:t>于</w:t>
      </w:r>
      <w:r>
        <w:rPr>
          <w:rFonts w:hint="eastAsia" w:ascii="仿宋" w:hAnsi="仿宋" w:eastAsia="仿宋"/>
          <w:color w:val="000000" w:themeColor="text1"/>
          <w:sz w:val="24"/>
          <w:szCs w:val="28"/>
          <w:u w:val="single"/>
          <w14:textFill>
            <w14:solidFill>
              <w14:schemeClr w14:val="tx1"/>
            </w14:solidFill>
          </w14:textFill>
        </w:rPr>
        <w:t>2025</w:t>
      </w:r>
      <w:r>
        <w:rPr>
          <w:rFonts w:hint="eastAsia" w:ascii="仿宋" w:hAnsi="仿宋" w:eastAsia="仿宋"/>
          <w:color w:val="000000" w:themeColor="text1"/>
          <w:sz w:val="24"/>
          <w:szCs w:val="28"/>
          <w14:textFill>
            <w14:solidFill>
              <w14:schemeClr w14:val="tx1"/>
            </w14:solidFill>
          </w14:textFill>
        </w:rPr>
        <w:t>年</w:t>
      </w:r>
      <w:r>
        <w:rPr>
          <w:rFonts w:hint="eastAsia" w:ascii="仿宋" w:hAnsi="仿宋" w:eastAsia="仿宋"/>
          <w:color w:val="000000" w:themeColor="text1"/>
          <w:sz w:val="24"/>
          <w:szCs w:val="28"/>
          <w:u w:val="single"/>
          <w:lang w:val="en-US" w:eastAsia="zh-CN"/>
          <w14:textFill>
            <w14:solidFill>
              <w14:schemeClr w14:val="tx1"/>
            </w14:solidFill>
          </w14:textFill>
        </w:rPr>
        <w:t>12</w:t>
      </w:r>
      <w:r>
        <w:rPr>
          <w:rFonts w:hint="eastAsia" w:ascii="仿宋" w:hAnsi="仿宋" w:eastAsia="仿宋"/>
          <w:bCs/>
          <w:color w:val="000000" w:themeColor="text1"/>
          <w:sz w:val="24"/>
          <w:szCs w:val="28"/>
          <w14:textFill>
            <w14:solidFill>
              <w14:schemeClr w14:val="tx1"/>
            </w14:solidFill>
          </w14:textFill>
        </w:rPr>
        <w:t>月</w:t>
      </w:r>
      <w:r>
        <w:rPr>
          <w:rFonts w:hint="eastAsia" w:ascii="仿宋" w:hAnsi="仿宋" w:eastAsia="仿宋"/>
          <w:bCs/>
          <w:color w:val="000000" w:themeColor="text1"/>
          <w:sz w:val="24"/>
          <w:szCs w:val="28"/>
          <w:u w:val="single"/>
          <w:lang w:val="en-US" w:eastAsia="zh-CN"/>
          <w14:textFill>
            <w14:solidFill>
              <w14:schemeClr w14:val="tx1"/>
            </w14:solidFill>
          </w14:textFill>
        </w:rPr>
        <w:t>25</w:t>
      </w:r>
      <w:r>
        <w:rPr>
          <w:rFonts w:hint="eastAsia" w:ascii="仿宋" w:hAnsi="仿宋" w:eastAsia="仿宋"/>
          <w:bCs/>
          <w:color w:val="000000" w:themeColor="text1"/>
          <w:sz w:val="24"/>
          <w:szCs w:val="28"/>
          <w14:textFill>
            <w14:solidFill>
              <w14:schemeClr w14:val="tx1"/>
            </w14:solidFill>
          </w14:textFill>
        </w:rPr>
        <w:t>日</w:t>
      </w:r>
      <w:r>
        <w:rPr>
          <w:rFonts w:hint="eastAsia" w:ascii="仿宋" w:hAnsi="仿宋" w:eastAsia="仿宋"/>
          <w:bCs/>
          <w:color w:val="000000" w:themeColor="text1"/>
          <w:sz w:val="24"/>
          <w:szCs w:val="28"/>
          <w:u w:val="single"/>
          <w14:textFill>
            <w14:solidFill>
              <w14:schemeClr w14:val="tx1"/>
            </w14:solidFill>
          </w14:textFill>
        </w:rPr>
        <w:t>1</w:t>
      </w:r>
      <w:r>
        <w:rPr>
          <w:rFonts w:hint="eastAsia" w:ascii="仿宋" w:hAnsi="仿宋" w:eastAsia="仿宋"/>
          <w:bCs/>
          <w:color w:val="000000" w:themeColor="text1"/>
          <w:sz w:val="24"/>
          <w:szCs w:val="28"/>
          <w:u w:val="single"/>
          <w:lang w:val="en-US" w:eastAsia="zh-CN"/>
          <w14:textFill>
            <w14:solidFill>
              <w14:schemeClr w14:val="tx1"/>
            </w14:solidFill>
          </w14:textFill>
        </w:rPr>
        <w:t>5</w:t>
      </w:r>
      <w:r>
        <w:rPr>
          <w:rFonts w:hint="eastAsia" w:ascii="仿宋" w:hAnsi="仿宋" w:eastAsia="仿宋"/>
          <w:bCs/>
          <w:color w:val="000000" w:themeColor="text1"/>
          <w:sz w:val="24"/>
          <w:szCs w:val="28"/>
          <w14:textFill>
            <w14:solidFill>
              <w14:schemeClr w14:val="tx1"/>
            </w14:solidFill>
          </w14:textFill>
        </w:rPr>
        <w:t>点</w:t>
      </w:r>
      <w:r>
        <w:rPr>
          <w:rFonts w:hint="eastAsia" w:ascii="仿宋" w:hAnsi="仿宋" w:eastAsia="仿宋"/>
          <w:bCs/>
          <w:color w:val="000000" w:themeColor="text1"/>
          <w:sz w:val="24"/>
          <w:szCs w:val="28"/>
          <w:u w:val="single"/>
          <w:lang w:val="en-US" w:eastAsia="zh-CN"/>
          <w14:textFill>
            <w14:solidFill>
              <w14:schemeClr w14:val="tx1"/>
            </w14:solidFill>
          </w14:textFill>
        </w:rPr>
        <w:t>00</w:t>
      </w:r>
      <w:r>
        <w:rPr>
          <w:rFonts w:hint="eastAsia" w:ascii="仿宋" w:hAnsi="仿宋" w:eastAsia="仿宋"/>
          <w:bCs/>
          <w:color w:val="000000" w:themeColor="text1"/>
          <w:sz w:val="24"/>
          <w:szCs w:val="28"/>
          <w14:textFill>
            <w14:solidFill>
              <w14:schemeClr w14:val="tx1"/>
            </w14:solidFill>
          </w14:textFill>
        </w:rPr>
        <w:t>分（北京时间）前递交投标</w:t>
      </w:r>
      <w:r>
        <w:rPr>
          <w:rFonts w:ascii="仿宋" w:hAnsi="仿宋" w:eastAsia="仿宋"/>
          <w:bCs/>
          <w:color w:val="000000" w:themeColor="text1"/>
          <w:sz w:val="24"/>
          <w:szCs w:val="28"/>
          <w14:textFill>
            <w14:solidFill>
              <w14:schemeClr w14:val="tx1"/>
            </w14:solidFill>
          </w14:textFill>
        </w:rPr>
        <w:t>文件</w:t>
      </w:r>
      <w:r>
        <w:rPr>
          <w:rFonts w:hint="eastAsia" w:ascii="仿宋" w:hAnsi="仿宋" w:eastAsia="仿宋"/>
          <w:color w:val="000000" w:themeColor="text1"/>
          <w:sz w:val="24"/>
          <w:szCs w:val="28"/>
          <w14:textFill>
            <w14:solidFill>
              <w14:schemeClr w14:val="tx1"/>
            </w14:solidFill>
          </w14:textFill>
        </w:rPr>
        <w:t>。</w:t>
      </w:r>
    </w:p>
    <w:p w14:paraId="018CDF2E">
      <w:pPr>
        <w:rPr>
          <w:color w:val="000000" w:themeColor="text1"/>
          <w:sz w:val="24"/>
          <w:szCs w:val="28"/>
          <w14:textFill>
            <w14:solidFill>
              <w14:schemeClr w14:val="tx1"/>
            </w14:solidFill>
          </w14:textFill>
        </w:rPr>
      </w:pPr>
    </w:p>
    <w:p w14:paraId="145AA023">
      <w:pPr>
        <w:pStyle w:val="4"/>
        <w:spacing w:line="360" w:lineRule="auto"/>
        <w:rPr>
          <w:rFonts w:ascii="黑体" w:hAnsi="黑体" w:cs="宋体"/>
          <w:b w:val="0"/>
          <w:color w:val="000000" w:themeColor="text1"/>
          <w:sz w:val="24"/>
          <w:szCs w:val="28"/>
          <w14:textFill>
            <w14:solidFill>
              <w14:schemeClr w14:val="tx1"/>
            </w14:solidFill>
          </w14:textFill>
        </w:rPr>
      </w:pPr>
      <w:bookmarkStart w:id="2" w:name="_Toc28359002"/>
      <w:bookmarkStart w:id="3" w:name="_Toc28359079"/>
      <w:bookmarkStart w:id="4" w:name="_Toc35393790"/>
      <w:bookmarkStart w:id="5" w:name="_Toc35393621"/>
      <w:bookmarkStart w:id="6" w:name="_Hlk24379207"/>
      <w:r>
        <w:rPr>
          <w:rFonts w:hint="eastAsia" w:ascii="黑体" w:hAnsi="黑体" w:cs="宋体"/>
          <w:b w:val="0"/>
          <w:color w:val="000000" w:themeColor="text1"/>
          <w:sz w:val="24"/>
          <w:szCs w:val="28"/>
          <w14:textFill>
            <w14:solidFill>
              <w14:schemeClr w14:val="tx1"/>
            </w14:solidFill>
          </w14:textFill>
        </w:rPr>
        <w:t>一、项目基本情况</w:t>
      </w:r>
      <w:bookmarkEnd w:id="2"/>
      <w:bookmarkEnd w:id="3"/>
      <w:bookmarkEnd w:id="4"/>
      <w:bookmarkEnd w:id="5"/>
    </w:p>
    <w:p w14:paraId="73BE0992">
      <w:pPr>
        <w:spacing w:line="360" w:lineRule="auto"/>
        <w:ind w:firstLine="480" w:firstLineChars="200"/>
        <w:rPr>
          <w:rFonts w:ascii="仿宋" w:hAnsi="仿宋" w:eastAsia="仿宋"/>
          <w:sz w:val="24"/>
          <w:szCs w:val="28"/>
          <w:u w:val="single"/>
        </w:rPr>
      </w:pPr>
      <w:r>
        <w:rPr>
          <w:rFonts w:hint="eastAsia" w:ascii="仿宋" w:hAnsi="仿宋" w:eastAsia="仿宋"/>
          <w:sz w:val="24"/>
          <w:szCs w:val="28"/>
        </w:rPr>
        <w:t>项目名称：</w:t>
      </w:r>
      <w:bookmarkEnd w:id="6"/>
      <w:r>
        <w:rPr>
          <w:rFonts w:hint="eastAsia" w:ascii="仿宋" w:hAnsi="仿宋" w:eastAsia="仿宋"/>
          <w:b w:val="0"/>
          <w:bCs w:val="0"/>
          <w:sz w:val="24"/>
          <w:szCs w:val="28"/>
        </w:rPr>
        <w:t>南京市</w:t>
      </w:r>
      <w:r>
        <w:rPr>
          <w:rFonts w:hint="eastAsia" w:ascii="仿宋" w:hAnsi="仿宋" w:eastAsia="仿宋"/>
          <w:b w:val="0"/>
          <w:bCs w:val="0"/>
          <w:sz w:val="24"/>
          <w:szCs w:val="28"/>
          <w:lang w:val="en-US" w:eastAsia="zh-CN"/>
        </w:rPr>
        <w:t>疾病预防控制中心（卫生监督所）法律顾问服务</w:t>
      </w:r>
      <w:r>
        <w:rPr>
          <w:rFonts w:hint="eastAsia" w:ascii="仿宋" w:hAnsi="仿宋" w:eastAsia="仿宋"/>
          <w:sz w:val="24"/>
          <w:szCs w:val="28"/>
        </w:rPr>
        <w:t>；</w:t>
      </w:r>
    </w:p>
    <w:p w14:paraId="5C822DD8">
      <w:pPr>
        <w:spacing w:line="360" w:lineRule="auto"/>
        <w:ind w:firstLine="480" w:firstLineChars="200"/>
        <w:rPr>
          <w:rFonts w:ascii="仿宋" w:hAnsi="仿宋" w:eastAsia="仿宋"/>
          <w:sz w:val="24"/>
          <w:szCs w:val="28"/>
        </w:rPr>
      </w:pPr>
      <w:r>
        <w:rPr>
          <w:rFonts w:hint="eastAsia" w:ascii="仿宋" w:hAnsi="仿宋" w:eastAsia="仿宋"/>
          <w:sz w:val="24"/>
          <w:szCs w:val="28"/>
        </w:rPr>
        <w:t>项目预算：人民币</w:t>
      </w:r>
      <w:r>
        <w:rPr>
          <w:rFonts w:hint="eastAsia" w:ascii="仿宋" w:hAnsi="仿宋" w:eastAsia="仿宋"/>
          <w:sz w:val="24"/>
          <w:szCs w:val="28"/>
          <w:lang w:val="en-US" w:eastAsia="zh-CN"/>
        </w:rPr>
        <w:t>9</w:t>
      </w:r>
      <w:r>
        <w:rPr>
          <w:rFonts w:hint="eastAsia" w:ascii="仿宋" w:hAnsi="仿宋" w:eastAsia="仿宋"/>
          <w:sz w:val="24"/>
          <w:szCs w:val="28"/>
        </w:rPr>
        <w:t>万元；</w:t>
      </w:r>
    </w:p>
    <w:p w14:paraId="0925AD2F">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采购需求：技术服务（详见采购需求）；</w:t>
      </w:r>
    </w:p>
    <w:p w14:paraId="0571A544">
      <w:pPr>
        <w:widowControl/>
        <w:spacing w:line="360" w:lineRule="auto"/>
        <w:ind w:firstLine="480" w:firstLineChars="200"/>
        <w:jc w:val="left"/>
        <w:rPr>
          <w:rFonts w:hint="eastAsia" w:ascii="仿宋" w:hAnsi="仿宋" w:eastAsia="仿宋"/>
          <w:sz w:val="24"/>
          <w:szCs w:val="28"/>
          <w:highlight w:val="yellow"/>
          <w:u w:val="single"/>
          <w:lang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 xml:space="preserve">12  </w:t>
      </w:r>
      <w:r>
        <w:rPr>
          <w:rFonts w:hint="eastAsia" w:ascii="仿宋" w:hAnsi="仿宋" w:eastAsia="仿宋" w:cs="仿宋"/>
          <w:sz w:val="24"/>
          <w:szCs w:val="24"/>
        </w:rPr>
        <w:t>个月。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服务时间：</w:t>
      </w:r>
      <w:r>
        <w:rPr>
          <w:rFonts w:hint="eastAsia" w:ascii="仿宋" w:hAnsi="仿宋" w:eastAsia="仿宋" w:cs="仿宋"/>
          <w:sz w:val="24"/>
          <w:szCs w:val="24"/>
          <w:lang w:eastAsia="zh-CN"/>
        </w:rPr>
        <w:t>2026年1月1日至12月31日）</w:t>
      </w:r>
    </w:p>
    <w:p w14:paraId="73DDD63A">
      <w:pPr>
        <w:pStyle w:val="4"/>
        <w:spacing w:line="360" w:lineRule="auto"/>
        <w:rPr>
          <w:rFonts w:ascii="黑体" w:hAnsi="黑体" w:cs="宋体"/>
          <w:b w:val="0"/>
          <w:sz w:val="24"/>
          <w:szCs w:val="28"/>
        </w:rPr>
      </w:pPr>
      <w:bookmarkStart w:id="7" w:name="_Toc28359080"/>
      <w:bookmarkStart w:id="8" w:name="_Toc35393791"/>
      <w:bookmarkStart w:id="9" w:name="_Toc28359003"/>
      <w:bookmarkStart w:id="10" w:name="_Toc35393622"/>
      <w:r>
        <w:rPr>
          <w:rFonts w:hint="eastAsia" w:ascii="黑体" w:hAnsi="黑体" w:cs="宋体"/>
          <w:b w:val="0"/>
          <w:sz w:val="24"/>
          <w:szCs w:val="28"/>
        </w:rPr>
        <w:t>二、申请人的资格要求：</w:t>
      </w:r>
      <w:bookmarkEnd w:id="7"/>
      <w:bookmarkEnd w:id="8"/>
      <w:bookmarkEnd w:id="9"/>
      <w:bookmarkEnd w:id="10"/>
    </w:p>
    <w:p w14:paraId="20705593">
      <w:pPr>
        <w:spacing w:after="120" w:line="360" w:lineRule="auto"/>
        <w:ind w:left="420"/>
        <w:rPr>
          <w:rFonts w:ascii="仿宋" w:hAnsi="仿宋" w:eastAsia="仿宋"/>
          <w:sz w:val="24"/>
          <w:szCs w:val="28"/>
        </w:rPr>
      </w:pPr>
      <w:bookmarkStart w:id="11" w:name="_Toc28359081"/>
      <w:bookmarkStart w:id="12" w:name="_Toc28359004"/>
      <w:bookmarkStart w:id="13" w:name="_Toc35393623"/>
      <w:bookmarkStart w:id="14" w:name="_Toc35393792"/>
      <w:r>
        <w:rPr>
          <w:rFonts w:hint="eastAsia" w:ascii="仿宋" w:hAnsi="仿宋" w:eastAsia="仿宋"/>
          <w:sz w:val="24"/>
          <w:szCs w:val="28"/>
        </w:rPr>
        <w:t>满足《中华人民共和国政府采购法》第二十二条规定</w:t>
      </w:r>
      <w:r>
        <w:rPr>
          <w:rFonts w:hint="eastAsia" w:ascii="仿宋" w:hAnsi="仿宋" w:eastAsia="仿宋"/>
          <w:sz w:val="24"/>
          <w:szCs w:val="28"/>
          <w:lang w:val="zh-CN"/>
        </w:rPr>
        <w:t>:</w:t>
      </w:r>
    </w:p>
    <w:p w14:paraId="108FAE77">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7324B856">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（2）具有良好的商业信誉和健全的财务会计制度（提供2024年度的财务报表或财政部门认可的政府采购专业担保机构出具的投标担保函）；</w:t>
      </w:r>
    </w:p>
    <w:p w14:paraId="62C0A26B">
      <w:pPr>
        <w:spacing w:line="360" w:lineRule="auto"/>
        <w:ind w:firstLine="484" w:firstLineChars="202"/>
        <w:rPr>
          <w:rFonts w:ascii="仿宋" w:hAnsi="仿宋" w:eastAsia="仿宋"/>
          <w:sz w:val="24"/>
          <w:szCs w:val="28"/>
        </w:rPr>
      </w:pPr>
      <w:r>
        <w:rPr>
          <w:rFonts w:hint="eastAsia" w:ascii="仿宋" w:hAnsi="仿宋" w:eastAsia="仿宋"/>
          <w:sz w:val="24"/>
          <w:szCs w:val="28"/>
        </w:rPr>
        <w:t>（3）有依法缴纳税收和社会保障资金的良好记录（提供参加本次政府采购活动前半年内至少一个月缴纳增值税，或营业税，或企业所得税的凭据；并提供缴纳社会保险的凭据（专用收据，或社会保险缴纳清单）；</w:t>
      </w:r>
    </w:p>
    <w:p w14:paraId="1323C15C">
      <w:pPr>
        <w:spacing w:line="360" w:lineRule="auto"/>
        <w:ind w:firstLine="484" w:firstLineChars="202"/>
        <w:rPr>
          <w:rFonts w:ascii="仿宋" w:hAnsi="仿宋" w:eastAsia="仿宋"/>
          <w:sz w:val="24"/>
          <w:szCs w:val="28"/>
        </w:rPr>
      </w:pPr>
      <w:r>
        <w:rPr>
          <w:rFonts w:hint="eastAsia" w:ascii="仿宋" w:hAnsi="仿宋" w:eastAsia="仿宋"/>
          <w:sz w:val="24"/>
          <w:szCs w:val="28"/>
        </w:rPr>
        <w:t>（4）参加政府采购活动前三年内，在经营活动中没有重大违法记录（提供承诺书）；</w:t>
      </w:r>
    </w:p>
    <w:p w14:paraId="5DBD9BC5">
      <w:pPr>
        <w:spacing w:line="360" w:lineRule="auto"/>
        <w:ind w:firstLine="484" w:firstLineChars="202"/>
        <w:rPr>
          <w:rFonts w:ascii="仿宋" w:hAnsi="仿宋" w:eastAsia="仿宋"/>
          <w:sz w:val="24"/>
          <w:szCs w:val="28"/>
        </w:rPr>
      </w:pPr>
      <w:r>
        <w:rPr>
          <w:rFonts w:hint="eastAsia" w:ascii="仿宋" w:hAnsi="仿宋" w:eastAsia="仿宋"/>
          <w:sz w:val="24"/>
          <w:szCs w:val="28"/>
        </w:rPr>
        <w:t>（5）法律、行政法规规定的其他条件：无</w:t>
      </w:r>
    </w:p>
    <w:p w14:paraId="4E0DBAFE">
      <w:pPr>
        <w:pStyle w:val="4"/>
        <w:spacing w:line="360" w:lineRule="auto"/>
        <w:rPr>
          <w:rFonts w:ascii="黑体" w:hAnsi="黑体" w:cs="宋体"/>
          <w:b w:val="0"/>
          <w:sz w:val="24"/>
          <w:szCs w:val="28"/>
        </w:rPr>
      </w:pPr>
      <w:r>
        <w:rPr>
          <w:rFonts w:hint="eastAsia" w:ascii="黑体" w:hAnsi="黑体" w:cs="宋体"/>
          <w:b w:val="0"/>
          <w:sz w:val="24"/>
          <w:szCs w:val="28"/>
        </w:rPr>
        <w:t>三、获取招标文件</w:t>
      </w:r>
      <w:bookmarkEnd w:id="11"/>
      <w:bookmarkEnd w:id="12"/>
      <w:bookmarkEnd w:id="13"/>
      <w:bookmarkEnd w:id="14"/>
    </w:p>
    <w:p w14:paraId="7FCB87B9">
      <w:pPr>
        <w:spacing w:line="360" w:lineRule="auto"/>
        <w:rPr>
          <w:rFonts w:ascii="仿宋" w:hAnsi="仿宋" w:eastAsia="仿宋" w:cs="宋体"/>
          <w:sz w:val="24"/>
          <w:szCs w:val="28"/>
        </w:rPr>
      </w:pPr>
      <w:bookmarkStart w:id="15" w:name="_Toc28359005"/>
      <w:bookmarkStart w:id="16" w:name="_Toc28359082"/>
      <w:bookmarkStart w:id="17" w:name="_Toc35393793"/>
      <w:bookmarkStart w:id="18" w:name="_Toc35393624"/>
      <w:r>
        <w:rPr>
          <w:rFonts w:ascii="仿宋" w:hAnsi="仿宋" w:eastAsia="仿宋" w:cs="宋体"/>
          <w:sz w:val="24"/>
          <w:szCs w:val="28"/>
        </w:rPr>
        <w:t>详见南京市疾控中心官网。</w:t>
      </w:r>
    </w:p>
    <w:p w14:paraId="3E22C229">
      <w:pPr>
        <w:pStyle w:val="4"/>
        <w:spacing w:line="360" w:lineRule="auto"/>
        <w:rPr>
          <w:rFonts w:ascii="黑体" w:hAnsi="黑体" w:cs="宋体"/>
          <w:b w:val="0"/>
          <w:sz w:val="24"/>
          <w:szCs w:val="28"/>
        </w:rPr>
      </w:pPr>
      <w:r>
        <w:rPr>
          <w:rFonts w:hint="eastAsia" w:ascii="黑体" w:hAnsi="黑体" w:cs="宋体"/>
          <w:b w:val="0"/>
          <w:sz w:val="24"/>
          <w:szCs w:val="28"/>
        </w:rPr>
        <w:t>四、提交投标文件</w:t>
      </w:r>
      <w:bookmarkEnd w:id="15"/>
      <w:bookmarkEnd w:id="16"/>
      <w:r>
        <w:rPr>
          <w:rFonts w:hint="eastAsia" w:ascii="黑体" w:hAnsi="黑体" w:cs="宋体"/>
          <w:b w:val="0"/>
          <w:sz w:val="24"/>
          <w:szCs w:val="28"/>
        </w:rPr>
        <w:t>截止时间、开标时间和地点</w:t>
      </w:r>
      <w:bookmarkEnd w:id="17"/>
      <w:bookmarkEnd w:id="18"/>
    </w:p>
    <w:p w14:paraId="567F85C5">
      <w:pPr>
        <w:spacing w:line="360" w:lineRule="auto"/>
        <w:rPr>
          <w:rFonts w:ascii="仿宋" w:hAnsi="仿宋" w:eastAsia="仿宋" w:cs="宋体"/>
          <w:sz w:val="24"/>
          <w:szCs w:val="28"/>
        </w:rPr>
      </w:pPr>
      <w:bookmarkStart w:id="19" w:name="_Toc28359084"/>
      <w:bookmarkStart w:id="20" w:name="_Toc35393794"/>
      <w:bookmarkStart w:id="21" w:name="_Toc35393625"/>
      <w:bookmarkStart w:id="22" w:name="_Toc28359007"/>
      <w:r>
        <w:rPr>
          <w:rFonts w:ascii="仿宋" w:hAnsi="仿宋" w:eastAsia="仿宋" w:cs="宋体"/>
          <w:sz w:val="24"/>
          <w:szCs w:val="28"/>
        </w:rPr>
        <w:t>递交响应文件开始时间：202</w:t>
      </w:r>
      <w:r>
        <w:rPr>
          <w:rFonts w:hint="eastAsia" w:ascii="仿宋" w:hAnsi="仿宋" w:eastAsia="仿宋" w:cs="宋体"/>
          <w:sz w:val="24"/>
          <w:szCs w:val="28"/>
        </w:rPr>
        <w:t>5年</w:t>
      </w:r>
      <w:r>
        <w:rPr>
          <w:rFonts w:hint="eastAsia" w:ascii="仿宋" w:hAnsi="仿宋" w:eastAsia="仿宋" w:cs="宋体"/>
          <w:sz w:val="24"/>
          <w:szCs w:val="28"/>
          <w:lang w:val="en-US" w:eastAsia="zh-CN"/>
        </w:rPr>
        <w:t>12</w:t>
      </w:r>
      <w:r>
        <w:rPr>
          <w:rFonts w:ascii="仿宋" w:hAnsi="仿宋" w:eastAsia="仿宋" w:cs="宋体"/>
          <w:sz w:val="24"/>
          <w:szCs w:val="28"/>
        </w:rPr>
        <w:t>月</w:t>
      </w:r>
      <w:r>
        <w:rPr>
          <w:rFonts w:hint="eastAsia" w:ascii="仿宋" w:hAnsi="仿宋" w:eastAsia="仿宋" w:cs="宋体"/>
          <w:sz w:val="24"/>
          <w:szCs w:val="28"/>
          <w:u w:val="single"/>
          <w:lang w:val="en-US" w:eastAsia="zh-CN"/>
        </w:rPr>
        <w:t>25</w:t>
      </w:r>
      <w:r>
        <w:rPr>
          <w:rFonts w:ascii="仿宋" w:hAnsi="仿宋" w:eastAsia="仿宋" w:cs="宋体"/>
          <w:sz w:val="24"/>
          <w:szCs w:val="28"/>
        </w:rPr>
        <w:t>日</w:t>
      </w:r>
      <w:r>
        <w:rPr>
          <w:rFonts w:hint="eastAsia" w:ascii="仿宋" w:hAnsi="仿宋" w:eastAsia="仿宋" w:cs="宋体"/>
          <w:sz w:val="24"/>
          <w:szCs w:val="28"/>
        </w:rPr>
        <w:t>下午2:</w:t>
      </w:r>
      <w:r>
        <w:rPr>
          <w:rFonts w:hint="eastAsia" w:ascii="仿宋" w:hAnsi="仿宋" w:eastAsia="仿宋" w:cs="宋体"/>
          <w:sz w:val="24"/>
          <w:szCs w:val="28"/>
          <w:lang w:val="en-US" w:eastAsia="zh-CN"/>
        </w:rPr>
        <w:t>3</w:t>
      </w:r>
      <w:r>
        <w:rPr>
          <w:rFonts w:hint="eastAsia" w:ascii="仿宋" w:hAnsi="仿宋" w:eastAsia="仿宋" w:cs="宋体"/>
          <w:sz w:val="24"/>
          <w:szCs w:val="28"/>
        </w:rPr>
        <w:t>0</w:t>
      </w:r>
      <w:r>
        <w:rPr>
          <w:rFonts w:ascii="仿宋" w:hAnsi="仿宋" w:eastAsia="仿宋" w:cs="宋体"/>
          <w:sz w:val="24"/>
          <w:szCs w:val="28"/>
        </w:rPr>
        <w:t>；</w:t>
      </w:r>
    </w:p>
    <w:p w14:paraId="753BBF77">
      <w:pPr>
        <w:spacing w:line="360" w:lineRule="auto"/>
        <w:rPr>
          <w:rFonts w:ascii="仿宋" w:hAnsi="仿宋" w:eastAsia="仿宋" w:cs="宋体"/>
          <w:sz w:val="24"/>
          <w:szCs w:val="28"/>
        </w:rPr>
      </w:pPr>
      <w:r>
        <w:rPr>
          <w:rFonts w:ascii="仿宋" w:hAnsi="仿宋" w:eastAsia="仿宋" w:cs="宋体"/>
          <w:sz w:val="24"/>
          <w:szCs w:val="28"/>
        </w:rPr>
        <w:t>开标时间：202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lang w:val="en-US" w:eastAsia="zh-CN"/>
        </w:rPr>
        <w:t>12</w:t>
      </w:r>
      <w:r>
        <w:rPr>
          <w:rFonts w:ascii="仿宋" w:hAnsi="仿宋" w:eastAsia="仿宋" w:cs="宋体"/>
          <w:sz w:val="24"/>
          <w:szCs w:val="28"/>
        </w:rPr>
        <w:t>月</w:t>
      </w:r>
      <w:r>
        <w:rPr>
          <w:rFonts w:hint="eastAsia" w:ascii="仿宋" w:hAnsi="仿宋" w:eastAsia="仿宋" w:cs="宋体"/>
          <w:sz w:val="24"/>
          <w:szCs w:val="28"/>
          <w:u w:val="single"/>
          <w:lang w:val="en-US" w:eastAsia="zh-CN"/>
        </w:rPr>
        <w:t>25</w:t>
      </w:r>
      <w:r>
        <w:rPr>
          <w:rFonts w:ascii="仿宋" w:hAnsi="仿宋" w:eastAsia="仿宋" w:cs="宋体"/>
          <w:sz w:val="24"/>
          <w:szCs w:val="28"/>
        </w:rPr>
        <w:t>日</w:t>
      </w:r>
      <w:r>
        <w:rPr>
          <w:rFonts w:hint="eastAsia" w:ascii="仿宋" w:hAnsi="仿宋" w:eastAsia="仿宋" w:cs="宋体"/>
          <w:sz w:val="24"/>
          <w:szCs w:val="28"/>
        </w:rPr>
        <w:t>下午</w:t>
      </w:r>
      <w:r>
        <w:rPr>
          <w:rFonts w:hint="eastAsia" w:ascii="仿宋" w:hAnsi="仿宋" w:eastAsia="仿宋" w:cs="宋体"/>
          <w:sz w:val="24"/>
          <w:szCs w:val="28"/>
          <w:lang w:val="en-US" w:eastAsia="zh-CN"/>
        </w:rPr>
        <w:t>3</w:t>
      </w:r>
      <w:r>
        <w:rPr>
          <w:rFonts w:hint="eastAsia" w:ascii="仿宋" w:hAnsi="仿宋" w:eastAsia="仿宋" w:cs="宋体"/>
          <w:sz w:val="24"/>
          <w:szCs w:val="28"/>
        </w:rPr>
        <w:t>:</w:t>
      </w:r>
      <w:r>
        <w:rPr>
          <w:rFonts w:hint="eastAsia" w:ascii="仿宋" w:hAnsi="仿宋" w:eastAsia="仿宋" w:cs="宋体"/>
          <w:sz w:val="24"/>
          <w:szCs w:val="28"/>
          <w:lang w:val="en-US" w:eastAsia="zh-CN"/>
        </w:rPr>
        <w:t>0</w:t>
      </w:r>
      <w:r>
        <w:rPr>
          <w:rFonts w:hint="eastAsia" w:ascii="仿宋" w:hAnsi="仿宋" w:eastAsia="仿宋" w:cs="宋体"/>
          <w:sz w:val="24"/>
          <w:szCs w:val="28"/>
        </w:rPr>
        <w:t>0</w:t>
      </w:r>
      <w:r>
        <w:rPr>
          <w:rFonts w:ascii="仿宋" w:hAnsi="仿宋" w:eastAsia="仿宋" w:cs="宋体"/>
          <w:sz w:val="24"/>
          <w:szCs w:val="28"/>
        </w:rPr>
        <w:t>；</w:t>
      </w:r>
    </w:p>
    <w:p w14:paraId="4ABAFA9B">
      <w:pPr>
        <w:spacing w:line="360" w:lineRule="auto"/>
        <w:rPr>
          <w:rFonts w:hint="default" w:ascii="仿宋" w:hAnsi="仿宋" w:eastAsia="仿宋" w:cs="宋体"/>
          <w:sz w:val="24"/>
          <w:szCs w:val="28"/>
          <w:lang w:val="en-US"/>
        </w:rPr>
      </w:pPr>
      <w:r>
        <w:rPr>
          <w:rFonts w:ascii="仿宋" w:hAnsi="仿宋" w:eastAsia="仿宋" w:cs="宋体"/>
          <w:sz w:val="24"/>
          <w:szCs w:val="28"/>
        </w:rPr>
        <w:t>开标</w:t>
      </w:r>
      <w:r>
        <w:rPr>
          <w:rFonts w:hint="eastAsia" w:ascii="仿宋" w:hAnsi="仿宋" w:eastAsia="仿宋" w:cs="宋体"/>
          <w:sz w:val="24"/>
          <w:szCs w:val="28"/>
        </w:rPr>
        <w:t>地点：</w:t>
      </w:r>
      <w:r>
        <w:rPr>
          <w:rFonts w:hint="eastAsia" w:ascii="仿宋" w:hAnsi="仿宋" w:eastAsia="仿宋" w:cs="宋体"/>
          <w:sz w:val="24"/>
          <w:szCs w:val="28"/>
          <w:lang w:val="en-US" w:eastAsia="zh-CN"/>
        </w:rPr>
        <w:t>南京市疾控中心紫竹林3号2楼会议室</w:t>
      </w:r>
    </w:p>
    <w:p w14:paraId="2DCFFAA1">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由招标方主持，招标方各业务、职能部门代表参加。开标时查验投标文件密封情况，确认无误后拆封唱标。</w:t>
      </w:r>
    </w:p>
    <w:p w14:paraId="1ECEC643">
      <w:pPr>
        <w:pStyle w:val="4"/>
        <w:spacing w:line="360" w:lineRule="auto"/>
        <w:rPr>
          <w:rFonts w:ascii="黑体" w:hAnsi="黑体" w:cs="宋体"/>
          <w:b w:val="0"/>
          <w:sz w:val="24"/>
          <w:szCs w:val="28"/>
        </w:rPr>
      </w:pPr>
      <w:r>
        <w:rPr>
          <w:rFonts w:hint="eastAsia" w:ascii="黑体" w:hAnsi="黑体" w:cs="宋体"/>
          <w:b w:val="0"/>
          <w:sz w:val="24"/>
          <w:szCs w:val="28"/>
        </w:rPr>
        <w:t>五、公告期限</w:t>
      </w:r>
      <w:bookmarkEnd w:id="19"/>
      <w:bookmarkEnd w:id="20"/>
      <w:bookmarkEnd w:id="21"/>
      <w:bookmarkEnd w:id="22"/>
    </w:p>
    <w:p w14:paraId="7D98AEA9">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65717DAE">
      <w:pPr>
        <w:pStyle w:val="4"/>
        <w:spacing w:line="360" w:lineRule="auto"/>
        <w:rPr>
          <w:rFonts w:ascii="黑体" w:hAnsi="黑体" w:cs="宋体"/>
          <w:b w:val="0"/>
          <w:sz w:val="24"/>
          <w:szCs w:val="28"/>
        </w:rPr>
      </w:pPr>
      <w:bookmarkStart w:id="23" w:name="_Toc35393795"/>
      <w:bookmarkStart w:id="24" w:name="_Toc35393626"/>
      <w:r>
        <w:rPr>
          <w:rFonts w:hint="eastAsia" w:ascii="黑体" w:hAnsi="黑体" w:cs="宋体"/>
          <w:b w:val="0"/>
          <w:sz w:val="24"/>
          <w:szCs w:val="28"/>
        </w:rPr>
        <w:t>六、其他补充事宜</w:t>
      </w:r>
      <w:bookmarkEnd w:id="23"/>
      <w:bookmarkEnd w:id="24"/>
    </w:p>
    <w:p w14:paraId="4DEF78D1">
      <w:pPr>
        <w:spacing w:line="360" w:lineRule="auto"/>
        <w:ind w:firstLine="480" w:firstLineChars="200"/>
        <w:rPr>
          <w:rFonts w:ascii="仿宋" w:hAnsi="仿宋" w:eastAsia="仿宋" w:cs="宋体"/>
          <w:sz w:val="24"/>
          <w:szCs w:val="28"/>
        </w:rPr>
      </w:pPr>
      <w:bookmarkStart w:id="25" w:name="_Toc35393796"/>
      <w:bookmarkStart w:id="26" w:name="_Toc28359008"/>
      <w:bookmarkStart w:id="27" w:name="_Toc28359085"/>
      <w:bookmarkStart w:id="28" w:name="_Toc35393627"/>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份副本），每份文件须清楚</w:t>
      </w:r>
      <w:bookmarkStart w:id="31" w:name="_GoBack"/>
      <w:bookmarkEnd w:id="31"/>
      <w:r>
        <w:rPr>
          <w:rFonts w:ascii="仿宋" w:hAnsi="仿宋" w:eastAsia="仿宋" w:cs="宋体"/>
          <w:sz w:val="24"/>
          <w:szCs w:val="28"/>
        </w:rPr>
        <w:t>标明“正本”或“副本”字样。一旦正本和副本不符，以正本为准。投标人资质并提供其他证明材料（加盖公章）</w:t>
      </w:r>
    </w:p>
    <w:p w14:paraId="76FAC662">
      <w:pPr>
        <w:spacing w:line="360" w:lineRule="auto"/>
        <w:rPr>
          <w:rFonts w:ascii="仿宋" w:hAnsi="仿宋" w:eastAsia="仿宋" w:cs="宋体"/>
          <w:sz w:val="24"/>
          <w:szCs w:val="28"/>
        </w:rPr>
      </w:pPr>
      <w:r>
        <w:rPr>
          <w:rFonts w:ascii="仿宋" w:hAnsi="仿宋" w:eastAsia="仿宋" w:cs="宋体"/>
          <w:sz w:val="24"/>
          <w:szCs w:val="28"/>
        </w:rPr>
        <w:t>投标文件由</w:t>
      </w:r>
      <w:r>
        <w:rPr>
          <w:rFonts w:hint="eastAsia" w:ascii="仿宋" w:hAnsi="仿宋" w:eastAsia="仿宋" w:cs="宋体"/>
          <w:sz w:val="24"/>
          <w:szCs w:val="28"/>
        </w:rPr>
        <w:t>附件</w:t>
      </w:r>
      <w:r>
        <w:rPr>
          <w:rFonts w:ascii="仿宋" w:hAnsi="仿宋" w:eastAsia="仿宋" w:cs="宋体"/>
          <w:sz w:val="24"/>
          <w:szCs w:val="28"/>
        </w:rPr>
        <w:t>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0D99A35A">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w:t>
      </w:r>
      <w:r>
        <w:rPr>
          <w:rFonts w:hint="eastAsia" w:ascii="仿宋" w:hAnsi="仿宋" w:eastAsia="仿宋" w:cs="宋体"/>
          <w:sz w:val="24"/>
          <w:szCs w:val="28"/>
        </w:rPr>
        <w:t>相似</w:t>
      </w:r>
      <w:r>
        <w:rPr>
          <w:rFonts w:ascii="仿宋" w:hAnsi="仿宋" w:eastAsia="仿宋" w:cs="宋体"/>
          <w:sz w:val="24"/>
          <w:szCs w:val="28"/>
        </w:rPr>
        <w:t>案例；具有完善的售后服务体系；具有良好的行业信誉，财务数据运营正常；投标人基本情况简介；</w:t>
      </w:r>
      <w:r>
        <w:rPr>
          <w:rFonts w:hint="eastAsia" w:ascii="仿宋" w:hAnsi="仿宋" w:eastAsia="仿宋" w:cs="宋体"/>
          <w:sz w:val="24"/>
          <w:szCs w:val="28"/>
        </w:rPr>
        <w:t>运维</w:t>
      </w:r>
      <w:r>
        <w:rPr>
          <w:rFonts w:ascii="仿宋" w:hAnsi="仿宋" w:eastAsia="仿宋" w:cs="宋体"/>
          <w:sz w:val="24"/>
          <w:szCs w:val="28"/>
        </w:rPr>
        <w:t>负责人情况表；其他相关材料。</w:t>
      </w:r>
    </w:p>
    <w:p w14:paraId="5A1C7003">
      <w:pPr>
        <w:pStyle w:val="4"/>
        <w:spacing w:line="360" w:lineRule="auto"/>
        <w:rPr>
          <w:rFonts w:ascii="黑体" w:hAnsi="黑体" w:cs="宋体"/>
          <w:b w:val="0"/>
          <w:sz w:val="24"/>
          <w:szCs w:val="28"/>
        </w:rPr>
      </w:pPr>
      <w:r>
        <w:rPr>
          <w:rFonts w:hint="eastAsia" w:ascii="黑体" w:hAnsi="黑体" w:cs="宋体"/>
          <w:b w:val="0"/>
          <w:sz w:val="24"/>
          <w:szCs w:val="28"/>
        </w:rPr>
        <w:t>七、对本次招标提出询问，请按</w:t>
      </w:r>
      <w:r>
        <w:rPr>
          <w:rFonts w:ascii="黑体" w:hAnsi="黑体" w:cs="宋体"/>
          <w:b w:val="0"/>
          <w:sz w:val="24"/>
          <w:szCs w:val="28"/>
        </w:rPr>
        <w:t>以下方式</w:t>
      </w:r>
      <w:r>
        <w:rPr>
          <w:rFonts w:hint="eastAsia" w:ascii="黑体" w:hAnsi="黑体" w:cs="宋体"/>
          <w:b w:val="0"/>
          <w:sz w:val="24"/>
          <w:szCs w:val="28"/>
        </w:rPr>
        <w:t>联系。</w:t>
      </w:r>
      <w:bookmarkEnd w:id="25"/>
      <w:bookmarkEnd w:id="26"/>
      <w:bookmarkEnd w:id="27"/>
      <w:bookmarkEnd w:id="28"/>
    </w:p>
    <w:p w14:paraId="10020566">
      <w:pPr>
        <w:widowControl/>
        <w:jc w:val="left"/>
        <w:rPr>
          <w:rFonts w:hint="eastAsia" w:ascii="仿宋" w:hAnsi="仿宋" w:eastAsia="仿宋" w:cs="宋体"/>
          <w:sz w:val="24"/>
          <w:szCs w:val="28"/>
          <w:highlight w:val="none"/>
          <w:lang w:val="en-US" w:eastAsia="zh-CN"/>
        </w:rPr>
      </w:pPr>
      <w:r>
        <w:rPr>
          <w:rFonts w:hint="eastAsia" w:ascii="仿宋" w:hAnsi="仿宋" w:eastAsia="仿宋" w:cs="宋体"/>
          <w:sz w:val="24"/>
          <w:szCs w:val="28"/>
          <w:highlight w:val="none"/>
        </w:rPr>
        <w:t>　1.采购人信息</w:t>
      </w:r>
      <w:r>
        <w:rPr>
          <w:rFonts w:hint="eastAsia" w:ascii="仿宋_GB2312" w:eastAsia="仿宋_GB2312"/>
          <w:sz w:val="24"/>
          <w:szCs w:val="28"/>
          <w:highlight w:val="none"/>
        </w:rPr>
        <w:t>：</w:t>
      </w:r>
      <w:r>
        <w:rPr>
          <w:rFonts w:hint="eastAsia" w:ascii="仿宋_GB2312" w:eastAsia="仿宋_GB2312"/>
          <w:sz w:val="24"/>
          <w:szCs w:val="28"/>
          <w:highlight w:val="none"/>
          <w:lang w:val="en-US" w:eastAsia="zh-CN"/>
        </w:rPr>
        <w:t xml:space="preserve">  </w:t>
      </w:r>
      <w:r>
        <w:rPr>
          <w:rFonts w:hint="eastAsia" w:ascii="仿宋" w:hAnsi="仿宋" w:eastAsia="仿宋" w:cs="宋体"/>
          <w:sz w:val="24"/>
          <w:szCs w:val="28"/>
          <w:highlight w:val="none"/>
          <w:u w:val="none"/>
          <w:lang w:val="en-US" w:eastAsia="zh-CN"/>
        </w:rPr>
        <w:t xml:space="preserve">      赵主任   </w:t>
      </w:r>
      <w:r>
        <w:rPr>
          <w:rFonts w:hint="eastAsia" w:ascii="仿宋" w:hAnsi="仿宋" w:eastAsia="仿宋" w:cs="宋体"/>
          <w:sz w:val="24"/>
          <w:szCs w:val="28"/>
          <w:highlight w:val="none"/>
          <w:u w:val="none"/>
        </w:rPr>
        <w:t xml:space="preserve"> </w:t>
      </w:r>
      <w:r>
        <w:rPr>
          <w:rFonts w:hint="eastAsia" w:ascii="仿宋" w:hAnsi="仿宋" w:eastAsia="仿宋" w:cs="宋体"/>
          <w:sz w:val="24"/>
          <w:szCs w:val="28"/>
          <w:highlight w:val="none"/>
          <w:u w:val="none"/>
          <w:lang w:val="en-US" w:eastAsia="zh-CN"/>
        </w:rPr>
        <w:t xml:space="preserve">    </w:t>
      </w:r>
      <w:r>
        <w:rPr>
          <w:rFonts w:hint="eastAsia" w:ascii="仿宋" w:hAnsi="仿宋" w:eastAsia="仿宋" w:cs="宋体"/>
          <w:sz w:val="24"/>
          <w:szCs w:val="28"/>
          <w:highlight w:val="none"/>
          <w:u w:val="none"/>
        </w:rPr>
        <w:t>联</w:t>
      </w:r>
      <w:r>
        <w:rPr>
          <w:rFonts w:hint="eastAsia" w:ascii="仿宋" w:hAnsi="仿宋" w:eastAsia="仿宋"/>
          <w:sz w:val="24"/>
          <w:szCs w:val="28"/>
          <w:highlight w:val="none"/>
        </w:rPr>
        <w:t>系方式：</w:t>
      </w:r>
      <w:bookmarkStart w:id="29" w:name="_Toc28359086"/>
      <w:bookmarkStart w:id="30" w:name="_Toc28359009"/>
      <w:r>
        <w:rPr>
          <w:rFonts w:hint="eastAsia" w:ascii="仿宋" w:hAnsi="仿宋" w:eastAsia="仿宋" w:cs="宋体"/>
          <w:sz w:val="24"/>
          <w:szCs w:val="28"/>
          <w:highlight w:val="none"/>
          <w:u w:val="none"/>
          <w:lang w:val="en-US" w:eastAsia="zh-CN"/>
        </w:rPr>
        <w:t xml:space="preserve"> 025-83538312  </w:t>
      </w:r>
    </w:p>
    <w:p w14:paraId="3895D985">
      <w:pPr>
        <w:widowControl/>
        <w:jc w:val="left"/>
        <w:rPr>
          <w:rFonts w:hint="default" w:ascii="仿宋" w:hAnsi="仿宋" w:eastAsia="仿宋"/>
          <w:sz w:val="24"/>
          <w:szCs w:val="28"/>
          <w:highlight w:val="none"/>
          <w:u w:val="single"/>
          <w:lang w:val="en-US" w:eastAsia="zh-CN"/>
        </w:rPr>
      </w:pPr>
      <w:r>
        <w:rPr>
          <w:rFonts w:hint="eastAsia" w:ascii="仿宋" w:hAnsi="仿宋" w:eastAsia="仿宋" w:cs="宋体"/>
          <w:sz w:val="24"/>
          <w:szCs w:val="28"/>
          <w:highlight w:val="none"/>
        </w:rPr>
        <w:t>　2.牵头使用科室信息：</w:t>
      </w:r>
      <w:r>
        <w:rPr>
          <w:rFonts w:hint="eastAsia" w:ascii="仿宋" w:hAnsi="仿宋" w:eastAsia="仿宋" w:cs="宋体"/>
          <w:sz w:val="24"/>
          <w:szCs w:val="28"/>
          <w:highlight w:val="none"/>
          <w:u w:val="none"/>
          <w:lang w:val="en-US" w:eastAsia="zh-CN"/>
        </w:rPr>
        <w:t xml:space="preserve">  郑主任     </w:t>
      </w:r>
      <w:r>
        <w:rPr>
          <w:rFonts w:hint="eastAsia" w:ascii="仿宋" w:hAnsi="仿宋" w:eastAsia="仿宋" w:cs="宋体"/>
          <w:sz w:val="24"/>
          <w:szCs w:val="28"/>
          <w:highlight w:val="none"/>
          <w:u w:val="none"/>
        </w:rPr>
        <w:t xml:space="preserve">  </w:t>
      </w:r>
      <w:r>
        <w:rPr>
          <w:rFonts w:hint="eastAsia" w:ascii="仿宋" w:hAnsi="仿宋" w:eastAsia="仿宋" w:cs="宋体"/>
          <w:sz w:val="24"/>
          <w:szCs w:val="28"/>
          <w:highlight w:val="none"/>
        </w:rPr>
        <w:t xml:space="preserve"> 联系方式：</w:t>
      </w:r>
      <w:r>
        <w:rPr>
          <w:rFonts w:hint="eastAsia" w:ascii="仿宋" w:hAnsi="仿宋" w:eastAsia="仿宋" w:cs="宋体"/>
          <w:sz w:val="24"/>
          <w:szCs w:val="28"/>
          <w:highlight w:val="none"/>
          <w:lang w:val="en-US" w:eastAsia="zh-CN"/>
        </w:rPr>
        <w:t xml:space="preserve"> 025-83766515       </w:t>
      </w:r>
    </w:p>
    <w:bookmarkEnd w:id="29"/>
    <w:bookmarkEnd w:id="30"/>
    <w:p w14:paraId="67C69762">
      <w:pPr>
        <w:widowControl/>
        <w:jc w:val="left"/>
        <w:rPr>
          <w:rFonts w:ascii="仿宋_GB2312" w:eastAsia="仿宋_GB2312"/>
          <w:sz w:val="24"/>
          <w:szCs w:val="28"/>
        </w:rPr>
      </w:pPr>
    </w:p>
    <w:p w14:paraId="48AA8329">
      <w:pPr>
        <w:widowControl/>
        <w:jc w:val="left"/>
        <w:rPr>
          <w:rFonts w:ascii="仿宋" w:hAnsi="仿宋" w:eastAsia="仿宋"/>
          <w:sz w:val="24"/>
          <w:szCs w:val="28"/>
        </w:rPr>
      </w:pPr>
    </w:p>
    <w:p w14:paraId="50769FB3">
      <w:pPr>
        <w:widowControl/>
        <w:rPr>
          <w:rFonts w:ascii="华文中宋" w:hAnsi="华文中宋" w:eastAsia="华文中宋" w:cs="宋体"/>
          <w:b/>
          <w:kern w:val="0"/>
          <w:sz w:val="28"/>
          <w:szCs w:val="28"/>
        </w:rPr>
      </w:pPr>
    </w:p>
    <w:p w14:paraId="71D96DC4">
      <w:pPr>
        <w:pStyle w:val="12"/>
        <w:ind w:left="1260"/>
        <w:rPr>
          <w:rFonts w:ascii="华文中宋" w:hAnsi="华文中宋" w:eastAsia="华文中宋" w:cs="宋体"/>
          <w:b/>
          <w:kern w:val="0"/>
          <w:sz w:val="28"/>
          <w:szCs w:val="28"/>
        </w:rPr>
      </w:pPr>
    </w:p>
    <w:p w14:paraId="3D54ECF1"/>
    <w:p w14:paraId="7E12B363">
      <w:pPr>
        <w:widowControl/>
        <w:numPr>
          <w:ilvl w:val="0"/>
          <w:numId w:val="1"/>
        </w:numPr>
        <w:jc w:val="center"/>
        <w:rPr>
          <w:rFonts w:ascii="华文中宋" w:hAnsi="华文中宋" w:eastAsia="华文中宋" w:cs="宋体"/>
          <w:b/>
          <w:kern w:val="0"/>
          <w:sz w:val="28"/>
          <w:szCs w:val="28"/>
        </w:rPr>
      </w:pPr>
      <w:r>
        <w:rPr>
          <w:rFonts w:hint="eastAsia" w:ascii="华文中宋" w:hAnsi="华文中宋" w:eastAsia="华文中宋" w:cs="宋体"/>
          <w:b/>
          <w:kern w:val="0"/>
          <w:sz w:val="28"/>
          <w:szCs w:val="28"/>
        </w:rPr>
        <w:t xml:space="preserve">   评审办法</w:t>
      </w:r>
    </w:p>
    <w:p w14:paraId="2E78D500">
      <w:pPr>
        <w:spacing w:line="360" w:lineRule="auto"/>
        <w:ind w:firstLine="420" w:firstLineChars="200"/>
        <w:rPr>
          <w:rFonts w:ascii="Arial" w:hAnsi="Arial" w:cs="Arial"/>
        </w:rPr>
      </w:pPr>
      <w:r>
        <w:rPr>
          <w:rFonts w:hint="eastAsia" w:hAnsi="宋体"/>
          <w:szCs w:val="21"/>
        </w:rPr>
        <w:t>本项目采用综合评分法。综合评分法是指在满足采购文件实质性要求前提下，按照采购文件中规定的各项因素对投标人的投标文件作出综合评价并量化打分，按高低次序确定投标人的排列名次并推荐中标候选人。</w:t>
      </w:r>
    </w:p>
    <w:tbl>
      <w:tblPr>
        <w:tblStyle w:val="25"/>
        <w:tblpPr w:leftFromText="180" w:rightFromText="180" w:vertAnchor="text" w:horzAnchor="page" w:tblpX="813" w:tblpY="527"/>
        <w:tblOverlap w:val="never"/>
        <w:tblW w:w="988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132"/>
        <w:gridCol w:w="7500"/>
        <w:gridCol w:w="668"/>
      </w:tblGrid>
      <w:tr w14:paraId="40B901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585" w:type="dxa"/>
            <w:vAlign w:val="center"/>
          </w:tcPr>
          <w:p w14:paraId="57740088">
            <w:pPr>
              <w:widowControl/>
              <w:spacing w:line="400" w:lineRule="exact"/>
              <w:jc w:val="center"/>
              <w:rPr>
                <w:rFonts w:ascii="宋体" w:cs="宋体"/>
                <w:szCs w:val="21"/>
                <w:lang w:val="zh-CN"/>
              </w:rPr>
            </w:pPr>
            <w:r>
              <w:rPr>
                <w:rFonts w:hint="eastAsia" w:ascii="宋体" w:cs="宋体"/>
                <w:szCs w:val="21"/>
                <w:lang w:val="zh-CN"/>
              </w:rPr>
              <w:t>序号</w:t>
            </w:r>
          </w:p>
        </w:tc>
        <w:tc>
          <w:tcPr>
            <w:tcW w:w="1132" w:type="dxa"/>
            <w:vAlign w:val="center"/>
          </w:tcPr>
          <w:p w14:paraId="013153F0">
            <w:pPr>
              <w:widowControl/>
              <w:spacing w:line="400" w:lineRule="exact"/>
              <w:jc w:val="center"/>
              <w:rPr>
                <w:rFonts w:ascii="宋体" w:cs="宋体"/>
                <w:szCs w:val="21"/>
                <w:lang w:val="zh-CN"/>
              </w:rPr>
            </w:pPr>
            <w:r>
              <w:rPr>
                <w:rFonts w:hint="eastAsia" w:ascii="宋体" w:cs="宋体"/>
                <w:szCs w:val="21"/>
                <w:lang w:val="zh-CN"/>
              </w:rPr>
              <w:t>评分项</w:t>
            </w:r>
          </w:p>
        </w:tc>
        <w:tc>
          <w:tcPr>
            <w:tcW w:w="7500" w:type="dxa"/>
            <w:vAlign w:val="center"/>
          </w:tcPr>
          <w:p w14:paraId="4FB52809">
            <w:pPr>
              <w:widowControl/>
              <w:spacing w:line="400" w:lineRule="exact"/>
              <w:jc w:val="center"/>
              <w:rPr>
                <w:rFonts w:ascii="宋体" w:cs="宋体"/>
                <w:szCs w:val="21"/>
                <w:lang w:val="zh-CN"/>
              </w:rPr>
            </w:pPr>
            <w:r>
              <w:rPr>
                <w:rFonts w:hint="eastAsia" w:ascii="宋体" w:cs="宋体"/>
                <w:szCs w:val="21"/>
                <w:lang w:val="zh-CN"/>
              </w:rPr>
              <w:t>评分细则</w:t>
            </w:r>
          </w:p>
        </w:tc>
        <w:tc>
          <w:tcPr>
            <w:tcW w:w="668" w:type="dxa"/>
            <w:vAlign w:val="center"/>
          </w:tcPr>
          <w:p w14:paraId="4E40B457">
            <w:pPr>
              <w:widowControl/>
              <w:spacing w:line="400" w:lineRule="exact"/>
              <w:jc w:val="center"/>
              <w:rPr>
                <w:rFonts w:ascii="楷体_GB2312" w:hAnsi="楷体" w:eastAsia="楷体_GB2312"/>
                <w:b/>
                <w:bCs/>
                <w:sz w:val="24"/>
              </w:rPr>
            </w:pPr>
            <w:r>
              <w:rPr>
                <w:rFonts w:hint="eastAsia" w:ascii="宋体" w:cs="宋体"/>
                <w:szCs w:val="21"/>
                <w:lang w:val="zh-CN"/>
              </w:rPr>
              <w:t>最高分</w:t>
            </w:r>
          </w:p>
        </w:tc>
      </w:tr>
      <w:tr w14:paraId="2C023F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5" w:type="dxa"/>
            <w:vAlign w:val="center"/>
          </w:tcPr>
          <w:p w14:paraId="78875137">
            <w:pPr>
              <w:spacing w:line="400" w:lineRule="exact"/>
              <w:jc w:val="center"/>
              <w:rPr>
                <w:rFonts w:ascii="宋体" w:cs="宋体"/>
                <w:szCs w:val="21"/>
                <w:lang w:val="zh-CN"/>
              </w:rPr>
            </w:pPr>
            <w:r>
              <w:rPr>
                <w:rFonts w:hint="eastAsia" w:ascii="宋体" w:cs="宋体"/>
                <w:szCs w:val="21"/>
              </w:rPr>
              <w:t>一</w:t>
            </w:r>
          </w:p>
        </w:tc>
        <w:tc>
          <w:tcPr>
            <w:tcW w:w="1132" w:type="dxa"/>
            <w:vAlign w:val="center"/>
          </w:tcPr>
          <w:p w14:paraId="1C155BE9">
            <w:pPr>
              <w:widowControl/>
              <w:spacing w:line="400" w:lineRule="exact"/>
              <w:jc w:val="center"/>
              <w:rPr>
                <w:rFonts w:ascii="宋体" w:cs="宋体"/>
                <w:szCs w:val="21"/>
                <w:lang w:val="zh-CN"/>
              </w:rPr>
            </w:pPr>
            <w:r>
              <w:rPr>
                <w:rFonts w:hint="eastAsia" w:ascii="宋体" w:cs="宋体"/>
                <w:szCs w:val="21"/>
                <w:lang w:val="zh-CN"/>
              </w:rPr>
              <w:t>投标报价（</w:t>
            </w:r>
            <w:r>
              <w:rPr>
                <w:rFonts w:hint="eastAsia" w:ascii="宋体" w:cs="宋体"/>
                <w:szCs w:val="21"/>
              </w:rPr>
              <w:t>18分）</w:t>
            </w:r>
          </w:p>
        </w:tc>
        <w:tc>
          <w:tcPr>
            <w:tcW w:w="7500" w:type="dxa"/>
            <w:vAlign w:val="center"/>
          </w:tcPr>
          <w:p w14:paraId="33E1382D">
            <w:pPr>
              <w:spacing w:line="400" w:lineRule="exact"/>
              <w:rPr>
                <w:rFonts w:hint="eastAsia" w:hAnsi="宋体"/>
                <w:szCs w:val="21"/>
              </w:rPr>
            </w:pPr>
            <w:r>
              <w:rPr>
                <w:rFonts w:hint="eastAsia" w:hAnsi="宋体"/>
                <w:szCs w:val="21"/>
              </w:rPr>
              <w:t>采用低价优先法计算，即满足采购文件要求且投标价格最低的投标报价为评标基准价，其价格分为满分。其他投标投标人的价格分按照下列公式计算（小数点保留两位）。投标报价得分＝(评标基准价／投标报价)×18</w:t>
            </w:r>
          </w:p>
        </w:tc>
        <w:tc>
          <w:tcPr>
            <w:tcW w:w="668" w:type="dxa"/>
            <w:vAlign w:val="center"/>
          </w:tcPr>
          <w:p w14:paraId="1B04233B">
            <w:pPr>
              <w:widowControl/>
              <w:spacing w:line="400" w:lineRule="exact"/>
              <w:jc w:val="center"/>
              <w:rPr>
                <w:rFonts w:hint="eastAsia" w:ascii="宋体" w:cs="宋体"/>
                <w:szCs w:val="21"/>
                <w:lang w:val="zh-CN"/>
              </w:rPr>
            </w:pPr>
            <w:r>
              <w:rPr>
                <w:rFonts w:hint="eastAsia" w:ascii="宋体" w:cs="宋体"/>
                <w:szCs w:val="21"/>
              </w:rPr>
              <w:t>18</w:t>
            </w:r>
          </w:p>
        </w:tc>
      </w:tr>
      <w:tr w14:paraId="490809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585" w:type="dxa"/>
            <w:vMerge w:val="restart"/>
            <w:vAlign w:val="center"/>
          </w:tcPr>
          <w:p w14:paraId="229D37BC">
            <w:pPr>
              <w:spacing w:line="400" w:lineRule="exact"/>
              <w:jc w:val="center"/>
              <w:rPr>
                <w:rFonts w:ascii="宋体" w:cs="宋体"/>
                <w:szCs w:val="21"/>
              </w:rPr>
            </w:pPr>
            <w:r>
              <w:rPr>
                <w:rFonts w:hint="eastAsia" w:ascii="宋体" w:cs="宋体"/>
                <w:szCs w:val="21"/>
              </w:rPr>
              <w:t>二</w:t>
            </w:r>
          </w:p>
        </w:tc>
        <w:tc>
          <w:tcPr>
            <w:tcW w:w="1132" w:type="dxa"/>
            <w:vMerge w:val="restart"/>
            <w:vAlign w:val="center"/>
          </w:tcPr>
          <w:p w14:paraId="01A3244A">
            <w:pPr>
              <w:spacing w:line="400" w:lineRule="exact"/>
              <w:rPr>
                <w:rFonts w:hint="eastAsia" w:hAnsi="宋体"/>
                <w:szCs w:val="21"/>
              </w:rPr>
            </w:pPr>
            <w:r>
              <w:rPr>
                <w:rFonts w:hint="eastAsia" w:hAnsi="宋体"/>
                <w:szCs w:val="21"/>
              </w:rPr>
              <w:t>服务方案</w:t>
            </w:r>
          </w:p>
          <w:p w14:paraId="6BFDD045">
            <w:pPr>
              <w:spacing w:line="400" w:lineRule="exact"/>
              <w:rPr>
                <w:rFonts w:hint="eastAsia" w:hAnsi="宋体"/>
                <w:szCs w:val="21"/>
              </w:rPr>
            </w:pPr>
            <w:r>
              <w:rPr>
                <w:rFonts w:hint="eastAsia" w:hAnsi="宋体"/>
                <w:szCs w:val="21"/>
              </w:rPr>
              <w:t>（52分）</w:t>
            </w:r>
          </w:p>
        </w:tc>
        <w:tc>
          <w:tcPr>
            <w:tcW w:w="7500" w:type="dxa"/>
            <w:vAlign w:val="center"/>
          </w:tcPr>
          <w:p w14:paraId="569C074A">
            <w:pPr>
              <w:spacing w:line="400" w:lineRule="exact"/>
              <w:rPr>
                <w:rFonts w:hint="eastAsia" w:hAnsi="宋体"/>
                <w:szCs w:val="21"/>
                <w:highlight w:val="none"/>
              </w:rPr>
            </w:pPr>
            <w:r>
              <w:rPr>
                <w:rFonts w:hint="eastAsia" w:hAnsi="宋体"/>
                <w:szCs w:val="21"/>
                <w:highlight w:val="none"/>
              </w:rPr>
              <w:t>根据投标人对本项目涉及的卫生健康行业法律服务的特点、服务内容、法律风险的防范提供的整体服务方案打分，可对服务中存在的重点、难点、思路方面的进行重点阐述。</w:t>
            </w:r>
          </w:p>
          <w:p w14:paraId="203780BF">
            <w:pPr>
              <w:spacing w:line="400" w:lineRule="exact"/>
              <w:rPr>
                <w:rFonts w:hint="eastAsia" w:hAnsi="宋体"/>
                <w:szCs w:val="21"/>
                <w:highlight w:val="none"/>
              </w:rPr>
            </w:pPr>
            <w:r>
              <w:rPr>
                <w:rFonts w:hint="eastAsia" w:hAnsi="宋体"/>
                <w:szCs w:val="21"/>
                <w:highlight w:val="none"/>
              </w:rPr>
              <w:t>优：对项目的理解深刻，整体内容详细、重点阐述突出，针对性强</w:t>
            </w:r>
            <w:r>
              <w:rPr>
                <w:rFonts w:hint="eastAsia" w:hAnsi="宋体"/>
                <w:szCs w:val="21"/>
                <w:highlight w:val="none"/>
                <w:lang w:eastAsia="zh-CN"/>
              </w:rPr>
              <w:t>，</w:t>
            </w:r>
            <w:r>
              <w:rPr>
                <w:rFonts w:hint="eastAsia" w:hAnsi="宋体"/>
                <w:szCs w:val="21"/>
                <w:highlight w:val="none"/>
                <w:lang w:val="en-US" w:eastAsia="zh-CN"/>
              </w:rPr>
              <w:t>16</w:t>
            </w:r>
            <w:r>
              <w:rPr>
                <w:rFonts w:hint="eastAsia" w:hAnsi="宋体"/>
                <w:szCs w:val="21"/>
                <w:highlight w:val="none"/>
              </w:rPr>
              <w:t>-20分；良：对项目的理解较全面，整体内容较详细、对重点有一定的阐述，针对性较强，</w:t>
            </w:r>
            <w:r>
              <w:rPr>
                <w:rFonts w:hint="eastAsia" w:hAnsi="宋体"/>
                <w:szCs w:val="21"/>
                <w:highlight w:val="none"/>
                <w:lang w:val="en-US" w:eastAsia="zh-CN"/>
              </w:rPr>
              <w:t>11</w:t>
            </w:r>
            <w:r>
              <w:rPr>
                <w:rFonts w:hint="eastAsia" w:hAnsi="宋体"/>
                <w:szCs w:val="21"/>
                <w:highlight w:val="none"/>
              </w:rPr>
              <w:t>-15分；一般：对项目的理解一般，整体内容一般、对重点针对性一般</w:t>
            </w:r>
            <w:r>
              <w:rPr>
                <w:rFonts w:hint="eastAsia" w:hAnsi="宋体"/>
                <w:szCs w:val="21"/>
                <w:highlight w:val="none"/>
                <w:lang w:eastAsia="zh-CN"/>
              </w:rPr>
              <w:t>，</w:t>
            </w:r>
            <w:r>
              <w:rPr>
                <w:rFonts w:hint="eastAsia" w:hAnsi="宋体"/>
                <w:szCs w:val="21"/>
                <w:highlight w:val="none"/>
              </w:rPr>
              <w:t>1-10分，不符合的不得分。</w:t>
            </w:r>
          </w:p>
          <w:p w14:paraId="0D6FDD51">
            <w:pPr>
              <w:spacing w:line="400" w:lineRule="exact"/>
              <w:rPr>
                <w:rFonts w:hint="eastAsia" w:hAnsi="宋体"/>
                <w:szCs w:val="21"/>
                <w:highlight w:val="yellow"/>
              </w:rPr>
            </w:pPr>
          </w:p>
        </w:tc>
        <w:tc>
          <w:tcPr>
            <w:tcW w:w="668" w:type="dxa"/>
            <w:vAlign w:val="center"/>
          </w:tcPr>
          <w:p w14:paraId="0FE113C3">
            <w:pPr>
              <w:spacing w:line="400" w:lineRule="exact"/>
              <w:jc w:val="center"/>
              <w:rPr>
                <w:rFonts w:ascii="宋体" w:cs="宋体"/>
                <w:szCs w:val="21"/>
              </w:rPr>
            </w:pPr>
            <w:r>
              <w:rPr>
                <w:rFonts w:hint="eastAsia" w:ascii="宋体" w:cs="宋体"/>
                <w:szCs w:val="21"/>
              </w:rPr>
              <w:t>20</w:t>
            </w:r>
          </w:p>
        </w:tc>
      </w:tr>
      <w:tr w14:paraId="2FB0F1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14" w:hRule="atLeast"/>
        </w:trPr>
        <w:tc>
          <w:tcPr>
            <w:tcW w:w="585" w:type="dxa"/>
            <w:vMerge w:val="continue"/>
            <w:vAlign w:val="center"/>
          </w:tcPr>
          <w:p w14:paraId="0BB9ADC2">
            <w:pPr>
              <w:spacing w:line="400" w:lineRule="exact"/>
              <w:jc w:val="center"/>
              <w:rPr>
                <w:rFonts w:ascii="宋体" w:cs="宋体"/>
                <w:szCs w:val="21"/>
                <w:lang w:val="zh-CN"/>
              </w:rPr>
            </w:pPr>
          </w:p>
        </w:tc>
        <w:tc>
          <w:tcPr>
            <w:tcW w:w="1132" w:type="dxa"/>
            <w:vMerge w:val="continue"/>
            <w:vAlign w:val="center"/>
          </w:tcPr>
          <w:p w14:paraId="1A040199">
            <w:pPr>
              <w:spacing w:line="400" w:lineRule="exact"/>
              <w:jc w:val="center"/>
              <w:rPr>
                <w:rFonts w:ascii="宋体" w:cs="宋体"/>
                <w:szCs w:val="21"/>
              </w:rPr>
            </w:pPr>
          </w:p>
        </w:tc>
        <w:tc>
          <w:tcPr>
            <w:tcW w:w="7500" w:type="dxa"/>
            <w:vAlign w:val="center"/>
          </w:tcPr>
          <w:p w14:paraId="22BFF9EF">
            <w:pPr>
              <w:spacing w:line="400" w:lineRule="exact"/>
              <w:rPr>
                <w:rFonts w:hint="eastAsia" w:hAnsi="宋体"/>
                <w:szCs w:val="21"/>
                <w:highlight w:val="yellow"/>
                <w:lang w:val="zh-CN"/>
              </w:rPr>
            </w:pPr>
            <w:r>
              <w:rPr>
                <w:rFonts w:hint="eastAsia" w:hAnsi="宋体"/>
                <w:szCs w:val="21"/>
                <w:highlight w:val="none"/>
              </w:rPr>
              <w:t>根据投标人服务方案对项目工作范围、履职要求、法律服务方式、管理措施等的响应情况进行打分。优：符合文件要求，并有详细的延伸内容且合理得当，</w:t>
            </w:r>
            <w:r>
              <w:rPr>
                <w:rFonts w:hint="eastAsia" w:hAnsi="宋体"/>
                <w:szCs w:val="21"/>
                <w:highlight w:val="none"/>
                <w:lang w:val="en-US" w:eastAsia="zh-CN"/>
              </w:rPr>
              <w:t>16</w:t>
            </w:r>
            <w:r>
              <w:rPr>
                <w:rFonts w:hint="eastAsia" w:hAnsi="宋体"/>
                <w:szCs w:val="21"/>
                <w:highlight w:val="none"/>
              </w:rPr>
              <w:t>-20分；良：符合文件要求，有较详细的延伸内容且合理得当</w:t>
            </w:r>
            <w:r>
              <w:rPr>
                <w:rFonts w:hint="eastAsia" w:hAnsi="宋体"/>
                <w:szCs w:val="21"/>
                <w:highlight w:val="none"/>
                <w:lang w:eastAsia="zh-CN"/>
              </w:rPr>
              <w:t>，</w:t>
            </w:r>
            <w:r>
              <w:rPr>
                <w:rFonts w:hint="eastAsia" w:hAnsi="宋体"/>
                <w:szCs w:val="21"/>
                <w:highlight w:val="none"/>
                <w:lang w:val="en-US" w:eastAsia="zh-CN"/>
              </w:rPr>
              <w:t>11</w:t>
            </w:r>
            <w:r>
              <w:rPr>
                <w:rFonts w:hint="eastAsia" w:hAnsi="宋体"/>
                <w:szCs w:val="21"/>
                <w:highlight w:val="none"/>
              </w:rPr>
              <w:t>-15分；一般：基本符合文件要求，有少量延伸内容，有一定合理性</w:t>
            </w:r>
            <w:r>
              <w:rPr>
                <w:rFonts w:hint="eastAsia" w:hAnsi="宋体"/>
                <w:szCs w:val="21"/>
                <w:highlight w:val="none"/>
                <w:lang w:eastAsia="zh-CN"/>
              </w:rPr>
              <w:t>，</w:t>
            </w:r>
            <w:r>
              <w:rPr>
                <w:rFonts w:hint="eastAsia" w:hAnsi="宋体"/>
                <w:szCs w:val="21"/>
                <w:highlight w:val="none"/>
              </w:rPr>
              <w:t>1-10分，不符合的不得分。</w:t>
            </w:r>
          </w:p>
        </w:tc>
        <w:tc>
          <w:tcPr>
            <w:tcW w:w="668" w:type="dxa"/>
            <w:vAlign w:val="center"/>
          </w:tcPr>
          <w:p w14:paraId="7A47BB35">
            <w:pPr>
              <w:spacing w:line="400" w:lineRule="exact"/>
              <w:jc w:val="center"/>
              <w:rPr>
                <w:rFonts w:ascii="宋体" w:cs="宋体"/>
                <w:szCs w:val="21"/>
              </w:rPr>
            </w:pPr>
            <w:r>
              <w:rPr>
                <w:rFonts w:hint="eastAsia" w:ascii="宋体" w:cs="宋体"/>
                <w:szCs w:val="21"/>
              </w:rPr>
              <w:t>20</w:t>
            </w:r>
          </w:p>
        </w:tc>
      </w:tr>
      <w:tr w14:paraId="062AA7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585" w:type="dxa"/>
            <w:vMerge w:val="continue"/>
            <w:vAlign w:val="center"/>
          </w:tcPr>
          <w:p w14:paraId="00B53878">
            <w:pPr>
              <w:spacing w:line="400" w:lineRule="exact"/>
              <w:jc w:val="center"/>
              <w:rPr>
                <w:rFonts w:ascii="宋体" w:cs="宋体"/>
                <w:szCs w:val="21"/>
                <w:lang w:val="zh-CN"/>
              </w:rPr>
            </w:pPr>
          </w:p>
        </w:tc>
        <w:tc>
          <w:tcPr>
            <w:tcW w:w="1132" w:type="dxa"/>
            <w:vMerge w:val="continue"/>
            <w:vAlign w:val="center"/>
          </w:tcPr>
          <w:p w14:paraId="2EFC1EA5">
            <w:pPr>
              <w:spacing w:line="400" w:lineRule="exact"/>
              <w:jc w:val="center"/>
              <w:rPr>
                <w:rFonts w:ascii="宋体" w:cs="宋体"/>
                <w:szCs w:val="21"/>
              </w:rPr>
            </w:pPr>
          </w:p>
        </w:tc>
        <w:tc>
          <w:tcPr>
            <w:tcW w:w="7500" w:type="dxa"/>
            <w:vAlign w:val="center"/>
          </w:tcPr>
          <w:p w14:paraId="3D31424F">
            <w:pPr>
              <w:spacing w:line="400" w:lineRule="exact"/>
              <w:rPr>
                <w:rFonts w:hint="eastAsia" w:hAnsi="宋体"/>
                <w:szCs w:val="21"/>
                <w:highlight w:val="none"/>
              </w:rPr>
            </w:pPr>
            <w:r>
              <w:rPr>
                <w:rFonts w:hint="eastAsia" w:hAnsi="宋体"/>
                <w:szCs w:val="21"/>
                <w:highlight w:val="none"/>
              </w:rPr>
              <w:t>根据投标人服务方案制定的科学合理性、实际操作性进行打分。优：方案科学合理，实际操作性强</w:t>
            </w:r>
            <w:r>
              <w:rPr>
                <w:rFonts w:hint="eastAsia" w:hAnsi="宋体"/>
                <w:szCs w:val="21"/>
                <w:highlight w:val="none"/>
                <w:lang w:eastAsia="zh-CN"/>
              </w:rPr>
              <w:t>，</w:t>
            </w:r>
            <w:r>
              <w:rPr>
                <w:rFonts w:hint="eastAsia" w:hAnsi="宋体"/>
                <w:szCs w:val="21"/>
                <w:highlight w:val="none"/>
                <w:lang w:val="en-US" w:eastAsia="zh-CN"/>
              </w:rPr>
              <w:t>10</w:t>
            </w:r>
            <w:r>
              <w:rPr>
                <w:rFonts w:hint="eastAsia" w:hAnsi="宋体"/>
                <w:szCs w:val="21"/>
                <w:highlight w:val="none"/>
              </w:rPr>
              <w:t>-12分；良：方案科学合理，实际操作性较高</w:t>
            </w:r>
            <w:r>
              <w:rPr>
                <w:rFonts w:hint="eastAsia" w:hAnsi="宋体"/>
                <w:szCs w:val="21"/>
                <w:highlight w:val="none"/>
                <w:lang w:eastAsia="zh-CN"/>
              </w:rPr>
              <w:t>，</w:t>
            </w:r>
            <w:r>
              <w:rPr>
                <w:rFonts w:hint="eastAsia" w:hAnsi="宋体"/>
                <w:szCs w:val="21"/>
                <w:highlight w:val="none"/>
              </w:rPr>
              <w:t xml:space="preserve"> </w:t>
            </w:r>
            <w:r>
              <w:rPr>
                <w:rFonts w:hint="eastAsia" w:hAnsi="宋体"/>
                <w:szCs w:val="21"/>
                <w:highlight w:val="none"/>
                <w:lang w:val="en-US" w:eastAsia="zh-CN"/>
              </w:rPr>
              <w:t>5</w:t>
            </w:r>
            <w:r>
              <w:rPr>
                <w:rFonts w:hint="eastAsia" w:hAnsi="宋体"/>
                <w:szCs w:val="21"/>
                <w:highlight w:val="none"/>
              </w:rPr>
              <w:t>-9分；一般： 方案基本合理，实际操作性一般</w:t>
            </w:r>
            <w:r>
              <w:rPr>
                <w:rFonts w:hint="eastAsia" w:hAnsi="宋体"/>
                <w:szCs w:val="21"/>
                <w:highlight w:val="none"/>
                <w:lang w:eastAsia="zh-CN"/>
              </w:rPr>
              <w:t>，</w:t>
            </w:r>
            <w:r>
              <w:rPr>
                <w:rFonts w:hint="eastAsia" w:hAnsi="宋体"/>
                <w:szCs w:val="21"/>
                <w:highlight w:val="none"/>
              </w:rPr>
              <w:t>1-6分，不符合的不得分。</w:t>
            </w:r>
          </w:p>
          <w:p w14:paraId="29929DCA">
            <w:pPr>
              <w:spacing w:line="400" w:lineRule="exact"/>
              <w:rPr>
                <w:rFonts w:hint="eastAsia" w:hAnsi="宋体"/>
                <w:szCs w:val="21"/>
                <w:highlight w:val="yellow"/>
              </w:rPr>
            </w:pPr>
          </w:p>
        </w:tc>
        <w:tc>
          <w:tcPr>
            <w:tcW w:w="668" w:type="dxa"/>
            <w:vAlign w:val="center"/>
          </w:tcPr>
          <w:p w14:paraId="10B4B7CC">
            <w:pPr>
              <w:spacing w:line="400" w:lineRule="exact"/>
              <w:jc w:val="center"/>
              <w:rPr>
                <w:rFonts w:ascii="宋体" w:cs="宋体"/>
                <w:szCs w:val="21"/>
              </w:rPr>
            </w:pPr>
            <w:r>
              <w:rPr>
                <w:rFonts w:hint="eastAsia" w:ascii="宋体" w:cs="宋体"/>
                <w:szCs w:val="21"/>
              </w:rPr>
              <w:t>12</w:t>
            </w:r>
          </w:p>
        </w:tc>
      </w:tr>
      <w:tr w14:paraId="75947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585" w:type="dxa"/>
            <w:vAlign w:val="center"/>
          </w:tcPr>
          <w:p w14:paraId="09F58C56">
            <w:pPr>
              <w:spacing w:line="400" w:lineRule="exact"/>
              <w:jc w:val="center"/>
              <w:rPr>
                <w:rFonts w:hint="default" w:ascii="宋体" w:eastAsia="宋体" w:cs="宋体"/>
                <w:szCs w:val="21"/>
                <w:lang w:val="en-US" w:eastAsia="zh-CN"/>
              </w:rPr>
            </w:pPr>
            <w:r>
              <w:rPr>
                <w:rFonts w:hint="eastAsia" w:ascii="宋体" w:cs="宋体"/>
                <w:szCs w:val="21"/>
                <w:lang w:val="en-US" w:eastAsia="zh-CN"/>
              </w:rPr>
              <w:t>三</w:t>
            </w:r>
          </w:p>
        </w:tc>
        <w:tc>
          <w:tcPr>
            <w:tcW w:w="1132" w:type="dxa"/>
            <w:vAlign w:val="center"/>
          </w:tcPr>
          <w:p w14:paraId="2C157A70">
            <w:pPr>
              <w:spacing w:line="400" w:lineRule="exact"/>
              <w:jc w:val="center"/>
              <w:rPr>
                <w:rFonts w:ascii="宋体" w:cs="宋体"/>
                <w:szCs w:val="21"/>
              </w:rPr>
            </w:pPr>
            <w:r>
              <w:rPr>
                <w:rFonts w:hint="eastAsia" w:ascii="宋体" w:cs="宋体"/>
                <w:szCs w:val="21"/>
              </w:rPr>
              <w:t>服务质量控制水平（10</w:t>
            </w:r>
            <w:r>
              <w:rPr>
                <w:rFonts w:ascii="宋体" w:cs="宋体"/>
                <w:szCs w:val="21"/>
              </w:rPr>
              <w:t>分）</w:t>
            </w:r>
          </w:p>
        </w:tc>
        <w:tc>
          <w:tcPr>
            <w:tcW w:w="7500" w:type="dxa"/>
            <w:vAlign w:val="center"/>
          </w:tcPr>
          <w:p w14:paraId="4F06E132">
            <w:pPr>
              <w:spacing w:line="400" w:lineRule="exact"/>
              <w:rPr>
                <w:rFonts w:hint="eastAsia" w:hAnsi="宋体"/>
                <w:szCs w:val="21"/>
                <w:highlight w:val="yellow"/>
              </w:rPr>
            </w:pPr>
            <w:r>
              <w:rPr>
                <w:rFonts w:hint="eastAsia" w:hAnsi="宋体"/>
                <w:szCs w:val="21"/>
                <w:highlight w:val="none"/>
              </w:rPr>
              <w:t>根据投标人服务质量控制制度、服务质量保证措施、服务质量体系认证情况进行打分。优：全面、合理、可行，内控标准高，取得质量认证的</w:t>
            </w:r>
            <w:r>
              <w:rPr>
                <w:rFonts w:hint="eastAsia" w:hAnsi="宋体"/>
                <w:szCs w:val="21"/>
                <w:highlight w:val="none"/>
                <w:lang w:eastAsia="zh-CN"/>
              </w:rPr>
              <w:t>，</w:t>
            </w:r>
            <w:r>
              <w:rPr>
                <w:rFonts w:hint="eastAsia" w:hAnsi="宋体"/>
                <w:szCs w:val="21"/>
                <w:highlight w:val="none"/>
                <w:lang w:val="en-US" w:eastAsia="zh-CN"/>
              </w:rPr>
              <w:t>8</w:t>
            </w:r>
            <w:r>
              <w:rPr>
                <w:rFonts w:hint="eastAsia" w:hAnsi="宋体"/>
                <w:szCs w:val="21"/>
                <w:highlight w:val="none"/>
              </w:rPr>
              <w:t>-10；良：较为全面、合理、可行，内控标准较高，</w:t>
            </w:r>
            <w:r>
              <w:rPr>
                <w:rFonts w:hint="eastAsia" w:hAnsi="宋体"/>
                <w:szCs w:val="21"/>
                <w:highlight w:val="none"/>
                <w:lang w:val="en-US" w:eastAsia="zh-CN"/>
              </w:rPr>
              <w:t>5</w:t>
            </w:r>
            <w:r>
              <w:rPr>
                <w:rFonts w:hint="eastAsia" w:hAnsi="宋体"/>
                <w:szCs w:val="21"/>
                <w:highlight w:val="none"/>
              </w:rPr>
              <w:t>-7；一般：编制简单、合理性和可行一般，内控标准一般，1-4，不符合的不得分。</w:t>
            </w:r>
          </w:p>
        </w:tc>
        <w:tc>
          <w:tcPr>
            <w:tcW w:w="668" w:type="dxa"/>
            <w:vAlign w:val="center"/>
          </w:tcPr>
          <w:p w14:paraId="55FA1214">
            <w:pPr>
              <w:spacing w:line="400" w:lineRule="exact"/>
              <w:jc w:val="center"/>
              <w:rPr>
                <w:rFonts w:hint="eastAsia" w:ascii="宋体" w:cs="宋体"/>
                <w:szCs w:val="21"/>
              </w:rPr>
            </w:pPr>
            <w:r>
              <w:rPr>
                <w:rFonts w:hint="eastAsia" w:ascii="宋体" w:cs="宋体"/>
                <w:szCs w:val="21"/>
              </w:rPr>
              <w:t>10</w:t>
            </w:r>
          </w:p>
        </w:tc>
      </w:tr>
      <w:tr w14:paraId="7EEB4B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71" w:hRule="atLeast"/>
        </w:trPr>
        <w:tc>
          <w:tcPr>
            <w:tcW w:w="585" w:type="dxa"/>
            <w:vAlign w:val="center"/>
          </w:tcPr>
          <w:p w14:paraId="69E00D41">
            <w:pPr>
              <w:widowControl/>
              <w:spacing w:line="400" w:lineRule="exact"/>
              <w:ind w:firstLine="210" w:firstLineChars="100"/>
              <w:rPr>
                <w:rFonts w:hint="eastAsia" w:ascii="宋体" w:eastAsia="宋体" w:cs="宋体"/>
                <w:szCs w:val="21"/>
                <w:lang w:val="en-US" w:eastAsia="zh-CN"/>
              </w:rPr>
            </w:pPr>
            <w:r>
              <w:rPr>
                <w:rFonts w:hint="eastAsia" w:ascii="宋体" w:cs="宋体"/>
                <w:szCs w:val="21"/>
                <w:lang w:val="en-US" w:eastAsia="zh-CN"/>
              </w:rPr>
              <w:t>四</w:t>
            </w:r>
          </w:p>
        </w:tc>
        <w:tc>
          <w:tcPr>
            <w:tcW w:w="1132" w:type="dxa"/>
            <w:vAlign w:val="center"/>
          </w:tcPr>
          <w:p w14:paraId="3770FB37">
            <w:pPr>
              <w:spacing w:line="400" w:lineRule="exact"/>
              <w:rPr>
                <w:rFonts w:hint="eastAsia" w:hAnsi="宋体"/>
                <w:szCs w:val="21"/>
              </w:rPr>
            </w:pPr>
            <w:r>
              <w:rPr>
                <w:rFonts w:hint="eastAsia" w:hAnsi="宋体"/>
                <w:szCs w:val="21"/>
              </w:rPr>
              <w:t>人员配备</w:t>
            </w:r>
          </w:p>
          <w:p w14:paraId="43B0FB32">
            <w:pPr>
              <w:spacing w:line="400" w:lineRule="exact"/>
              <w:rPr>
                <w:rFonts w:hint="eastAsia" w:hAnsi="宋体"/>
                <w:szCs w:val="21"/>
              </w:rPr>
            </w:pPr>
            <w:r>
              <w:rPr>
                <w:rFonts w:hint="eastAsia" w:hAnsi="宋体"/>
                <w:szCs w:val="21"/>
              </w:rPr>
              <w:t>（5分）</w:t>
            </w:r>
          </w:p>
        </w:tc>
        <w:tc>
          <w:tcPr>
            <w:tcW w:w="7500" w:type="dxa"/>
            <w:vAlign w:val="center"/>
          </w:tcPr>
          <w:p w14:paraId="132DC2E7">
            <w:pPr>
              <w:pStyle w:val="52"/>
              <w:numPr>
                <w:ilvl w:val="0"/>
                <w:numId w:val="2"/>
              </w:numPr>
              <w:spacing w:line="400" w:lineRule="exact"/>
              <w:rPr>
                <w:rFonts w:hint="eastAsia" w:ascii="Times New Roman" w:hAnsi="宋体" w:eastAsia="宋体" w:cs="Times New Roman"/>
                <w:sz w:val="21"/>
                <w:szCs w:val="21"/>
                <w14:ligatures w14:val="none"/>
              </w:rPr>
            </w:pPr>
            <w:r>
              <w:rPr>
                <w:rFonts w:hint="eastAsia" w:ascii="Times New Roman" w:hAnsi="宋体" w:eastAsia="宋体" w:cs="Times New Roman"/>
                <w:sz w:val="21"/>
                <w:szCs w:val="21"/>
                <w14:ligatures w14:val="none"/>
              </w:rPr>
              <w:t>投标人为本项目配备的主办律师执业年限不足10年的得1 分。</w:t>
            </w:r>
          </w:p>
          <w:p w14:paraId="2E5BA451">
            <w:pPr>
              <w:pStyle w:val="52"/>
              <w:numPr>
                <w:ilvl w:val="0"/>
                <w:numId w:val="2"/>
              </w:numPr>
              <w:spacing w:line="400" w:lineRule="exact"/>
              <w:rPr>
                <w:rFonts w:hint="eastAsia" w:ascii="Times New Roman" w:hAnsi="宋体" w:eastAsia="宋体" w:cs="Times New Roman"/>
                <w:sz w:val="21"/>
                <w:szCs w:val="21"/>
                <w14:ligatures w14:val="none"/>
              </w:rPr>
            </w:pPr>
            <w:r>
              <w:rPr>
                <w:rFonts w:hint="eastAsia" w:ascii="Times New Roman" w:hAnsi="宋体" w:eastAsia="宋体" w:cs="Times New Roman"/>
                <w:sz w:val="21"/>
                <w:szCs w:val="21"/>
                <w14:ligatures w14:val="none"/>
              </w:rPr>
              <w:t>投标人为本项目配备的主办律师执业年限在10年以上的得 3 分。</w:t>
            </w:r>
          </w:p>
          <w:p w14:paraId="20AAB3AA">
            <w:pPr>
              <w:pStyle w:val="52"/>
              <w:numPr>
                <w:ilvl w:val="0"/>
                <w:numId w:val="2"/>
              </w:numPr>
              <w:spacing w:line="400" w:lineRule="exact"/>
              <w:rPr>
                <w:rFonts w:hint="eastAsia" w:hAnsi="宋体"/>
                <w:szCs w:val="21"/>
              </w:rPr>
            </w:pPr>
            <w:r>
              <w:rPr>
                <w:rFonts w:hint="eastAsia" w:ascii="Times New Roman" w:hAnsi="宋体" w:eastAsia="宋体" w:cs="Times New Roman"/>
                <w:sz w:val="21"/>
                <w:szCs w:val="21"/>
                <w14:ligatures w14:val="none"/>
              </w:rPr>
              <w:t xml:space="preserve">投标人为本项目配备的主办律师执业年限在20年以上的得 5 </w:t>
            </w:r>
            <w:r>
              <w:rPr>
                <w:rFonts w:hint="eastAsia" w:hAnsi="宋体"/>
                <w:szCs w:val="21"/>
              </w:rPr>
              <w:t>分。</w:t>
            </w:r>
          </w:p>
          <w:p w14:paraId="1C9C7BF0">
            <w:pPr>
              <w:spacing w:line="400" w:lineRule="exact"/>
              <w:rPr>
                <w:rFonts w:hint="eastAsia" w:hAnsi="宋体"/>
                <w:szCs w:val="21"/>
              </w:rPr>
            </w:pPr>
            <w:r>
              <w:rPr>
                <w:rFonts w:hint="eastAsia" w:hAnsi="宋体"/>
                <w:szCs w:val="21"/>
              </w:rPr>
              <w:t>（以律师执业证号第6-9位显示的执业年度计算，如不一致应提供证明材料）</w:t>
            </w:r>
          </w:p>
        </w:tc>
        <w:tc>
          <w:tcPr>
            <w:tcW w:w="668" w:type="dxa"/>
            <w:vAlign w:val="center"/>
          </w:tcPr>
          <w:p w14:paraId="63708C9D">
            <w:pPr>
              <w:spacing w:line="400" w:lineRule="exact"/>
              <w:jc w:val="center"/>
              <w:rPr>
                <w:rFonts w:ascii="宋体" w:cs="宋体"/>
                <w:szCs w:val="21"/>
              </w:rPr>
            </w:pPr>
            <w:r>
              <w:rPr>
                <w:rFonts w:hint="eastAsia" w:ascii="宋体" w:cs="宋体"/>
                <w:szCs w:val="21"/>
              </w:rPr>
              <w:t>5</w:t>
            </w:r>
          </w:p>
        </w:tc>
      </w:tr>
      <w:tr w14:paraId="1916BC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585" w:type="dxa"/>
            <w:vAlign w:val="center"/>
          </w:tcPr>
          <w:p w14:paraId="034CBB9E">
            <w:pPr>
              <w:widowControl/>
              <w:spacing w:line="400" w:lineRule="exact"/>
              <w:ind w:firstLine="210" w:firstLineChars="100"/>
              <w:rPr>
                <w:rFonts w:hint="eastAsia" w:ascii="宋体" w:eastAsia="宋体" w:cs="宋体"/>
                <w:szCs w:val="21"/>
                <w:lang w:val="en-US" w:eastAsia="zh-CN"/>
              </w:rPr>
            </w:pPr>
            <w:r>
              <w:rPr>
                <w:rFonts w:hint="eastAsia" w:ascii="宋体" w:cs="宋体"/>
                <w:szCs w:val="21"/>
                <w:lang w:val="en-US" w:eastAsia="zh-CN"/>
              </w:rPr>
              <w:t>五</w:t>
            </w:r>
          </w:p>
        </w:tc>
        <w:tc>
          <w:tcPr>
            <w:tcW w:w="1132" w:type="dxa"/>
            <w:vAlign w:val="center"/>
          </w:tcPr>
          <w:p w14:paraId="369F60C9">
            <w:pPr>
              <w:spacing w:line="400" w:lineRule="exact"/>
              <w:ind w:left="420" w:leftChars="100" w:hanging="210" w:hangingChars="100"/>
              <w:rPr>
                <w:rFonts w:hint="eastAsia" w:hAnsi="宋体"/>
                <w:szCs w:val="21"/>
              </w:rPr>
            </w:pPr>
            <w:r>
              <w:rPr>
                <w:rFonts w:hint="eastAsia" w:hAnsi="宋体"/>
                <w:szCs w:val="21"/>
              </w:rPr>
              <w:t>业绩</w:t>
            </w:r>
          </w:p>
          <w:p w14:paraId="27CC7308">
            <w:pPr>
              <w:spacing w:line="400" w:lineRule="exact"/>
              <w:rPr>
                <w:rFonts w:hint="eastAsia" w:hAnsi="宋体"/>
                <w:szCs w:val="21"/>
              </w:rPr>
            </w:pPr>
            <w:r>
              <w:rPr>
                <w:rFonts w:hint="eastAsia" w:hAnsi="宋体"/>
                <w:szCs w:val="21"/>
              </w:rPr>
              <w:t>（9分）</w:t>
            </w:r>
          </w:p>
        </w:tc>
        <w:tc>
          <w:tcPr>
            <w:tcW w:w="7500" w:type="dxa"/>
            <w:vAlign w:val="center"/>
          </w:tcPr>
          <w:p w14:paraId="2A29A5FC">
            <w:pPr>
              <w:spacing w:line="400" w:lineRule="exact"/>
              <w:rPr>
                <w:rFonts w:hint="eastAsia" w:hAnsi="宋体"/>
                <w:szCs w:val="21"/>
              </w:rPr>
            </w:pPr>
            <w:r>
              <w:rPr>
                <w:rFonts w:hint="eastAsia" w:hAnsi="宋体"/>
                <w:szCs w:val="21"/>
              </w:rPr>
              <w:t>对投标人 2023 年 1 月 1 日以来提供过类似本项目法律服务业绩进行评审，满分9分，每提供一份证明材料得3</w:t>
            </w:r>
            <w:r>
              <w:rPr>
                <w:rFonts w:hAnsi="宋体"/>
                <w:szCs w:val="21"/>
              </w:rPr>
              <w:t>分。</w:t>
            </w:r>
          </w:p>
          <w:p w14:paraId="3958A409">
            <w:pPr>
              <w:spacing w:line="400" w:lineRule="exact"/>
            </w:pPr>
            <w:r>
              <w:rPr>
                <w:rFonts w:hint="eastAsia" w:hAnsi="宋体"/>
                <w:szCs w:val="21"/>
              </w:rPr>
              <w:t>【需提供合同复印件及相对应的发票复印件（或存根，缺一不可）,合同应反映相关信息，</w:t>
            </w:r>
            <w:r>
              <w:rPr>
                <w:rFonts w:hint="eastAsia"/>
              </w:rPr>
              <w:t>提供的证明材料的服务（代理）律师应与本项目主办律师一致，否则不得分】</w:t>
            </w:r>
          </w:p>
        </w:tc>
        <w:tc>
          <w:tcPr>
            <w:tcW w:w="668" w:type="dxa"/>
            <w:vAlign w:val="center"/>
          </w:tcPr>
          <w:p w14:paraId="21EA5A37">
            <w:pPr>
              <w:spacing w:line="400" w:lineRule="exact"/>
              <w:jc w:val="center"/>
              <w:rPr>
                <w:rFonts w:ascii="宋体" w:cs="宋体"/>
                <w:szCs w:val="21"/>
              </w:rPr>
            </w:pPr>
            <w:r>
              <w:rPr>
                <w:rFonts w:hint="eastAsia" w:ascii="宋体" w:cs="宋体"/>
                <w:szCs w:val="21"/>
              </w:rPr>
              <w:t>9</w:t>
            </w:r>
          </w:p>
        </w:tc>
      </w:tr>
      <w:tr w14:paraId="3540F6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585" w:type="dxa"/>
            <w:vAlign w:val="center"/>
          </w:tcPr>
          <w:p w14:paraId="04BDC09B">
            <w:pPr>
              <w:widowControl/>
              <w:spacing w:line="400" w:lineRule="exact"/>
              <w:ind w:firstLine="210" w:firstLineChars="100"/>
              <w:rPr>
                <w:rFonts w:hint="eastAsia" w:ascii="宋体" w:eastAsia="宋体" w:cs="宋体"/>
                <w:szCs w:val="21"/>
                <w:lang w:val="en-US" w:eastAsia="zh-CN"/>
              </w:rPr>
            </w:pPr>
            <w:r>
              <w:rPr>
                <w:rFonts w:hint="eastAsia" w:ascii="宋体" w:cs="宋体"/>
                <w:szCs w:val="21"/>
                <w:lang w:val="en-US" w:eastAsia="zh-CN"/>
              </w:rPr>
              <w:t>六</w:t>
            </w:r>
          </w:p>
        </w:tc>
        <w:tc>
          <w:tcPr>
            <w:tcW w:w="1132" w:type="dxa"/>
            <w:vAlign w:val="center"/>
          </w:tcPr>
          <w:p w14:paraId="0611F730">
            <w:pPr>
              <w:spacing w:line="400" w:lineRule="exact"/>
              <w:rPr>
                <w:rFonts w:hint="eastAsia" w:hAnsi="宋体"/>
                <w:szCs w:val="21"/>
              </w:rPr>
            </w:pPr>
            <w:r>
              <w:rPr>
                <w:rFonts w:hint="eastAsia" w:hAnsi="宋体"/>
                <w:szCs w:val="21"/>
              </w:rPr>
              <w:t>荣誉（3分）</w:t>
            </w:r>
          </w:p>
        </w:tc>
        <w:tc>
          <w:tcPr>
            <w:tcW w:w="7500" w:type="dxa"/>
            <w:vAlign w:val="center"/>
          </w:tcPr>
          <w:p w14:paraId="0FC1AB93">
            <w:pPr>
              <w:spacing w:line="400" w:lineRule="exact"/>
              <w:rPr>
                <w:rFonts w:hint="eastAsia" w:hAnsi="宋体"/>
                <w:szCs w:val="21"/>
              </w:rPr>
            </w:pPr>
            <w:r>
              <w:rPr>
                <w:rFonts w:hint="eastAsia" w:hAnsi="宋体"/>
                <w:szCs w:val="21"/>
              </w:rPr>
              <w:t>拟派主办律师自2020年1月1日以来获得表彰情况，最高3分</w:t>
            </w:r>
          </w:p>
          <w:p w14:paraId="1E485765">
            <w:pPr>
              <w:pStyle w:val="52"/>
              <w:numPr>
                <w:ilvl w:val="0"/>
                <w:numId w:val="3"/>
              </w:numPr>
              <w:spacing w:line="400" w:lineRule="exact"/>
              <w:rPr>
                <w:rFonts w:hint="eastAsia" w:ascii="Times New Roman" w:hAnsi="宋体" w:eastAsia="宋体" w:cs="Times New Roman"/>
                <w:sz w:val="21"/>
                <w:szCs w:val="21"/>
                <w14:ligatures w14:val="none"/>
              </w:rPr>
            </w:pPr>
            <w:r>
              <w:rPr>
                <w:rFonts w:hint="eastAsia" w:ascii="Times New Roman" w:hAnsi="宋体" w:eastAsia="宋体" w:cs="Times New Roman"/>
                <w:sz w:val="21"/>
                <w:szCs w:val="21"/>
                <w14:ligatures w14:val="none"/>
              </w:rPr>
              <w:t>获得国家级党委政府或司法系统或律师行业协会表彰的，每有一个得3分；</w:t>
            </w:r>
          </w:p>
          <w:p w14:paraId="7C796307">
            <w:pPr>
              <w:pStyle w:val="52"/>
              <w:numPr>
                <w:ilvl w:val="0"/>
                <w:numId w:val="3"/>
              </w:numPr>
              <w:rPr>
                <w:rFonts w:hint="eastAsia" w:ascii="Times New Roman" w:hAnsi="宋体" w:eastAsia="宋体" w:cs="Times New Roman"/>
                <w:sz w:val="21"/>
                <w:szCs w:val="21"/>
                <w14:ligatures w14:val="none"/>
              </w:rPr>
            </w:pPr>
            <w:r>
              <w:rPr>
                <w:rFonts w:hint="eastAsia" w:ascii="Times New Roman" w:hAnsi="宋体" w:eastAsia="宋体" w:cs="Times New Roman"/>
                <w:sz w:val="21"/>
                <w:szCs w:val="21"/>
                <w14:ligatures w14:val="none"/>
              </w:rPr>
              <w:t>获得省、市级党委政府或司法系统或律师行业协会表彰的，每有一个得1.5分；</w:t>
            </w:r>
          </w:p>
          <w:p w14:paraId="771B5497">
            <w:pPr>
              <w:pStyle w:val="52"/>
              <w:numPr>
                <w:ilvl w:val="0"/>
                <w:numId w:val="3"/>
              </w:numPr>
              <w:spacing w:line="400" w:lineRule="exact"/>
              <w:rPr>
                <w:rFonts w:hint="eastAsia" w:ascii="Times New Roman" w:hAnsi="宋体" w:eastAsia="宋体" w:cs="Times New Roman"/>
                <w:szCs w:val="21"/>
              </w:rPr>
            </w:pPr>
            <w:r>
              <w:rPr>
                <w:rFonts w:hint="eastAsia" w:ascii="Times New Roman" w:hAnsi="宋体" w:eastAsia="宋体" w:cs="Times New Roman"/>
                <w:sz w:val="21"/>
                <w:szCs w:val="21"/>
                <w14:ligatures w14:val="none"/>
              </w:rPr>
              <w:t>获得区级党委政府或司法系统或律师行业协会表彰的，每有一个得1分。</w:t>
            </w:r>
          </w:p>
        </w:tc>
        <w:tc>
          <w:tcPr>
            <w:tcW w:w="668" w:type="dxa"/>
            <w:vAlign w:val="center"/>
          </w:tcPr>
          <w:p w14:paraId="738FAAAD">
            <w:pPr>
              <w:spacing w:line="400" w:lineRule="exact"/>
              <w:jc w:val="center"/>
              <w:rPr>
                <w:rFonts w:ascii="宋体" w:cs="宋体"/>
                <w:szCs w:val="21"/>
              </w:rPr>
            </w:pPr>
            <w:r>
              <w:rPr>
                <w:rFonts w:hint="eastAsia" w:ascii="宋体" w:cs="宋体"/>
                <w:szCs w:val="21"/>
              </w:rPr>
              <w:t>3</w:t>
            </w:r>
          </w:p>
        </w:tc>
      </w:tr>
      <w:tr w14:paraId="794CD7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585" w:type="dxa"/>
            <w:vAlign w:val="center"/>
          </w:tcPr>
          <w:p w14:paraId="6AFC5251">
            <w:pPr>
              <w:widowControl/>
              <w:spacing w:line="400" w:lineRule="exact"/>
              <w:ind w:firstLine="210" w:firstLineChars="100"/>
              <w:rPr>
                <w:rFonts w:hint="eastAsia" w:ascii="宋体" w:eastAsia="宋体" w:cs="宋体"/>
                <w:szCs w:val="21"/>
                <w:lang w:val="en-US" w:eastAsia="zh-CN"/>
              </w:rPr>
            </w:pPr>
            <w:r>
              <w:rPr>
                <w:rFonts w:hint="eastAsia" w:ascii="宋体" w:cs="宋体"/>
                <w:szCs w:val="21"/>
                <w:lang w:val="en-US" w:eastAsia="zh-CN"/>
              </w:rPr>
              <w:t>七</w:t>
            </w:r>
          </w:p>
        </w:tc>
        <w:tc>
          <w:tcPr>
            <w:tcW w:w="1132" w:type="dxa"/>
            <w:vAlign w:val="center"/>
          </w:tcPr>
          <w:p w14:paraId="09028C5D">
            <w:pPr>
              <w:spacing w:line="400" w:lineRule="exact"/>
              <w:rPr>
                <w:rFonts w:hAnsi="宋体"/>
                <w:szCs w:val="21"/>
              </w:rPr>
            </w:pPr>
            <w:r>
              <w:rPr>
                <w:rFonts w:hint="eastAsia" w:hAnsi="宋体"/>
                <w:szCs w:val="21"/>
              </w:rPr>
              <w:t>综合评价</w:t>
            </w:r>
          </w:p>
          <w:p w14:paraId="6CEED606">
            <w:pPr>
              <w:pStyle w:val="2"/>
              <w:rPr>
                <w:rFonts w:hint="eastAsia"/>
              </w:rPr>
            </w:pPr>
            <w:r>
              <w:rPr>
                <w:rFonts w:ascii="Times New Roman" w:hAnsi="宋体" w:eastAsia="宋体" w:cs="Times New Roman"/>
                <w:color w:val="auto"/>
                <w:sz w:val="21"/>
                <w:szCs w:val="21"/>
                <w14:ligatures w14:val="none"/>
              </w:rPr>
              <w:t>（</w:t>
            </w:r>
            <w:r>
              <w:rPr>
                <w:rFonts w:hint="eastAsia" w:ascii="Times New Roman" w:hAnsi="宋体" w:eastAsia="宋体" w:cs="Times New Roman"/>
                <w:color w:val="auto"/>
                <w:sz w:val="21"/>
                <w:szCs w:val="21"/>
                <w14:ligatures w14:val="none"/>
              </w:rPr>
              <w:t>3分）</w:t>
            </w:r>
          </w:p>
        </w:tc>
        <w:tc>
          <w:tcPr>
            <w:tcW w:w="7500" w:type="dxa"/>
            <w:vAlign w:val="center"/>
          </w:tcPr>
          <w:p w14:paraId="219593E6">
            <w:pPr>
              <w:spacing w:line="400" w:lineRule="exact"/>
              <w:rPr>
                <w:rFonts w:hint="eastAsia" w:hAnsi="宋体"/>
                <w:szCs w:val="21"/>
              </w:rPr>
            </w:pPr>
            <w:r>
              <w:rPr>
                <w:rFonts w:hint="eastAsia" w:hAnsi="宋体"/>
                <w:szCs w:val="21"/>
              </w:rPr>
              <w:t>根据投标人响应程度、服务能力、社会评价等整体情况进行评审，优得3分，良得2分，一般得1分。</w:t>
            </w:r>
          </w:p>
        </w:tc>
        <w:tc>
          <w:tcPr>
            <w:tcW w:w="668" w:type="dxa"/>
            <w:vAlign w:val="center"/>
          </w:tcPr>
          <w:p w14:paraId="0257B1CE">
            <w:pPr>
              <w:spacing w:line="400" w:lineRule="exact"/>
              <w:jc w:val="center"/>
              <w:rPr>
                <w:rFonts w:hint="eastAsia" w:ascii="宋体" w:cs="宋体"/>
                <w:szCs w:val="21"/>
              </w:rPr>
            </w:pPr>
            <w:r>
              <w:rPr>
                <w:rFonts w:hint="eastAsia" w:ascii="宋体" w:cs="宋体"/>
                <w:szCs w:val="21"/>
              </w:rPr>
              <w:t>3</w:t>
            </w:r>
          </w:p>
        </w:tc>
      </w:tr>
      <w:tr w14:paraId="3770CC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1717" w:type="dxa"/>
            <w:gridSpan w:val="2"/>
            <w:vAlign w:val="center"/>
          </w:tcPr>
          <w:p w14:paraId="68571A21">
            <w:pPr>
              <w:spacing w:line="400" w:lineRule="exact"/>
              <w:rPr>
                <w:rFonts w:hint="eastAsia" w:hAnsi="宋体"/>
                <w:szCs w:val="21"/>
              </w:rPr>
            </w:pPr>
            <w:r>
              <w:rPr>
                <w:rFonts w:hint="eastAsia" w:hAnsi="宋体"/>
                <w:szCs w:val="21"/>
              </w:rPr>
              <w:t>总分（最高分）</w:t>
            </w:r>
          </w:p>
        </w:tc>
        <w:tc>
          <w:tcPr>
            <w:tcW w:w="7500" w:type="dxa"/>
            <w:vAlign w:val="center"/>
          </w:tcPr>
          <w:p w14:paraId="3CE0BE76">
            <w:pPr>
              <w:spacing w:line="400" w:lineRule="exact"/>
              <w:rPr>
                <w:rFonts w:hint="eastAsia" w:hAnsi="宋体"/>
                <w:szCs w:val="21"/>
              </w:rPr>
            </w:pPr>
          </w:p>
        </w:tc>
        <w:tc>
          <w:tcPr>
            <w:tcW w:w="668" w:type="dxa"/>
            <w:vAlign w:val="center"/>
          </w:tcPr>
          <w:p w14:paraId="7097445E">
            <w:pPr>
              <w:spacing w:line="400" w:lineRule="exact"/>
              <w:jc w:val="center"/>
              <w:rPr>
                <w:rFonts w:ascii="宋体" w:cs="宋体"/>
                <w:szCs w:val="21"/>
              </w:rPr>
            </w:pPr>
            <w:r>
              <w:rPr>
                <w:rFonts w:hint="eastAsia" w:ascii="宋体" w:cs="宋体"/>
                <w:szCs w:val="21"/>
              </w:rPr>
              <w:t>100</w:t>
            </w:r>
          </w:p>
        </w:tc>
      </w:tr>
    </w:tbl>
    <w:p w14:paraId="7E0B2DC5">
      <w:pPr>
        <w:spacing w:line="360" w:lineRule="auto"/>
        <w:rPr>
          <w:rFonts w:ascii="Arial" w:hAnsi="Arial" w:cs="Arial"/>
        </w:rPr>
      </w:pPr>
    </w:p>
    <w:p w14:paraId="1ECDE945">
      <w:pPr>
        <w:widowControl/>
        <w:rPr>
          <w:rFonts w:ascii="仿宋" w:hAnsi="仿宋" w:eastAsia="仿宋" w:cs="宋体"/>
          <w:kern w:val="0"/>
          <w:sz w:val="24"/>
          <w:szCs w:val="28"/>
        </w:rPr>
      </w:pPr>
    </w:p>
    <w:p w14:paraId="5C7ABBC1">
      <w:pPr>
        <w:tabs>
          <w:tab w:val="left" w:pos="216"/>
        </w:tabs>
        <w:spacing w:line="360" w:lineRule="auto"/>
        <w:ind w:firstLine="420" w:firstLineChars="200"/>
        <w:jc w:val="left"/>
        <w:rPr>
          <w:u w:val="single"/>
        </w:rPr>
      </w:pPr>
      <w:r>
        <w:rPr>
          <w:u w:val="single"/>
        </w:rPr>
        <w:t>说明：</w:t>
      </w:r>
      <w:r>
        <w:rPr>
          <w:rFonts w:hint="eastAsia"/>
          <w:u w:val="single"/>
          <w:lang w:val="en-US" w:eastAsia="zh-CN"/>
        </w:rPr>
        <w:t>1.</w:t>
      </w:r>
      <w:r>
        <w:rPr>
          <w:u w:val="single"/>
        </w:rPr>
        <w:t>所有认证、证明和业绩均需提供有效的复印件（扫描件），原件备查。</w:t>
      </w:r>
    </w:p>
    <w:p w14:paraId="6B81C416">
      <w:pPr>
        <w:spacing w:line="360" w:lineRule="auto"/>
        <w:rPr>
          <w:u w:val="single"/>
        </w:rPr>
      </w:pPr>
      <w:r>
        <w:rPr>
          <w:u w:val="single"/>
        </w:rPr>
        <w:t>2.小微企业价格扣除</w:t>
      </w:r>
    </w:p>
    <w:p w14:paraId="6C4C6C30">
      <w:pPr>
        <w:spacing w:line="360" w:lineRule="auto"/>
        <w:rPr>
          <w:u w:val="single"/>
        </w:rPr>
      </w:pPr>
      <w:r>
        <w:rPr>
          <w:u w:val="single"/>
        </w:rPr>
        <w:t>2.1对于专门面向中小企业或小型、微型企业的项目，只面向中小企业或小型、微型企业采购。对于非专门面向中小企业的项目，对小型和微型企业的价格给予10%的扣除，用扣除后的价格参与评审。</w:t>
      </w:r>
    </w:p>
    <w:p w14:paraId="4ADF525E">
      <w:pPr>
        <w:spacing w:line="360" w:lineRule="auto"/>
        <w:rPr>
          <w:u w:val="single"/>
        </w:rPr>
      </w:pPr>
      <w:r>
        <w:rPr>
          <w:u w:val="single"/>
        </w:rPr>
        <w:t>2.2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7467AD66">
      <w:pPr>
        <w:spacing w:line="360" w:lineRule="auto"/>
        <w:ind w:firstLine="420" w:firstLineChars="200"/>
        <w:rPr>
          <w:u w:val="single"/>
        </w:rPr>
      </w:pPr>
      <w:r>
        <w:rPr>
          <w:u w:val="single"/>
        </w:rPr>
        <w:t>3.监狱和戒毒企业的价格扣除</w:t>
      </w:r>
    </w:p>
    <w:p w14:paraId="4874064F">
      <w:pPr>
        <w:spacing w:line="360" w:lineRule="auto"/>
        <w:rPr>
          <w:u w:val="single"/>
        </w:rPr>
      </w:pPr>
      <w:r>
        <w:rPr>
          <w:u w:val="single"/>
        </w:rPr>
        <w:t>3.1 本项目对监狱和戒毒企业，给予10%的价格扣除，用扣除后的价格参与评审。</w:t>
      </w:r>
    </w:p>
    <w:p w14:paraId="2622E00A">
      <w:pPr>
        <w:spacing w:line="360" w:lineRule="auto"/>
        <w:rPr>
          <w:u w:val="single"/>
        </w:rPr>
      </w:pPr>
      <w:r>
        <w:rPr>
          <w:u w:val="single"/>
        </w:rPr>
        <w:t>3.2 监狱企业需提供由省级以上监狱管理局、戒毒管理局（含新疆生产建设兵团）出具的属于监狱企业的证明文件。</w:t>
      </w:r>
    </w:p>
    <w:p w14:paraId="22F9A338">
      <w:pPr>
        <w:spacing w:line="360" w:lineRule="auto"/>
        <w:rPr>
          <w:u w:val="single"/>
        </w:rPr>
      </w:pPr>
      <w:r>
        <w:rPr>
          <w:u w:val="single"/>
        </w:rPr>
        <w:t>3.3 监狱企业标准请参照《关于政府采购支持监狱企业发展有关问题的通知》（财库〔2014〕68号）。</w:t>
      </w:r>
    </w:p>
    <w:p w14:paraId="5DF76F0A">
      <w:pPr>
        <w:spacing w:line="360" w:lineRule="auto"/>
        <w:ind w:firstLine="420" w:firstLineChars="200"/>
        <w:rPr>
          <w:u w:val="single"/>
        </w:rPr>
      </w:pPr>
      <w:r>
        <w:rPr>
          <w:u w:val="single"/>
        </w:rPr>
        <w:t>4.残疾人福利性单位的价格扣除</w:t>
      </w:r>
    </w:p>
    <w:p w14:paraId="786BA859">
      <w:pPr>
        <w:spacing w:line="360" w:lineRule="auto"/>
        <w:rPr>
          <w:u w:val="single"/>
        </w:rPr>
      </w:pPr>
      <w:r>
        <w:rPr>
          <w:u w:val="single"/>
        </w:rPr>
        <w:t>4.1 本项目对残疾人福利性单位，给予10%的价格扣除，用扣除后的价格参与评审。</w:t>
      </w:r>
    </w:p>
    <w:p w14:paraId="552656BE">
      <w:pPr>
        <w:spacing w:line="360" w:lineRule="auto"/>
        <w:rPr>
          <w:u w:val="single"/>
        </w:rPr>
      </w:pPr>
      <w:r>
        <w:rPr>
          <w:u w:val="single"/>
        </w:rPr>
        <w:t>4.2 残疾人福利性单位需提供《残疾人福利性单位声明函》</w:t>
      </w:r>
    </w:p>
    <w:p w14:paraId="3ADA8CF8">
      <w:pPr>
        <w:spacing w:line="360" w:lineRule="auto"/>
        <w:rPr>
          <w:u w:val="single"/>
        </w:rPr>
      </w:pPr>
      <w:r>
        <w:rPr>
          <w:u w:val="single"/>
        </w:rPr>
        <w:t>4.3 残疾人福利性单位标准请参照《关于促进残疾人就业政府采购政策的通知》（财库〔2017〕141号）。</w:t>
      </w:r>
    </w:p>
    <w:p w14:paraId="6D5EC6AE">
      <w:pPr>
        <w:spacing w:line="360" w:lineRule="auto"/>
        <w:ind w:firstLine="420" w:firstLineChars="200"/>
      </w:pPr>
      <w:r>
        <w:rPr>
          <w:u w:val="single"/>
        </w:rPr>
        <w:t>5. 监狱企业、残疾人福利性单位属于小型、微型企业的，不重复享受政策。</w:t>
      </w:r>
    </w:p>
    <w:p w14:paraId="67F8F114">
      <w:pPr>
        <w:widowControl/>
        <w:spacing w:line="360" w:lineRule="auto"/>
        <w:ind w:firstLine="420" w:firstLineChars="200"/>
        <w:jc w:val="left"/>
      </w:pPr>
    </w:p>
    <w:p w14:paraId="54456D72">
      <w:pPr>
        <w:widowControl/>
        <w:spacing w:line="360" w:lineRule="auto"/>
        <w:ind w:firstLine="420" w:firstLineChars="200"/>
        <w:jc w:val="left"/>
      </w:pPr>
    </w:p>
    <w:p w14:paraId="06849ECF">
      <w:pPr>
        <w:rPr>
          <w:rFonts w:ascii="华文中宋" w:hAnsi="华文中宋" w:eastAsia="华文中宋" w:cs="宋体"/>
          <w:b/>
          <w:kern w:val="0"/>
          <w:sz w:val="28"/>
          <w:szCs w:val="28"/>
        </w:rPr>
      </w:pPr>
      <w:r>
        <w:rPr>
          <w:rFonts w:hint="eastAsia" w:ascii="华文中宋" w:hAnsi="华文中宋" w:eastAsia="华文中宋" w:cs="宋体"/>
          <w:b/>
          <w:kern w:val="0"/>
          <w:sz w:val="28"/>
          <w:szCs w:val="28"/>
        </w:rPr>
        <w:br w:type="page"/>
      </w:r>
    </w:p>
    <w:p w14:paraId="28CD305C">
      <w:pPr>
        <w:widowControl/>
        <w:jc w:val="center"/>
        <w:rPr>
          <w:rFonts w:ascii="华文中宋" w:hAnsi="华文中宋" w:eastAsia="华文中宋" w:cs="宋体"/>
          <w:b/>
          <w:kern w:val="0"/>
          <w:sz w:val="28"/>
          <w:szCs w:val="28"/>
        </w:rPr>
      </w:pPr>
      <w:r>
        <w:rPr>
          <w:rFonts w:hint="eastAsia" w:ascii="华文中宋" w:hAnsi="华文中宋" w:eastAsia="华文中宋" w:cs="宋体"/>
          <w:b/>
          <w:kern w:val="0"/>
          <w:sz w:val="28"/>
          <w:szCs w:val="28"/>
        </w:rPr>
        <w:t>第三章    采购需求</w:t>
      </w:r>
    </w:p>
    <w:p w14:paraId="48199FD7">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lang w:val="en-US" w:eastAsia="zh-CN"/>
        </w:rPr>
        <w:t>一、</w:t>
      </w:r>
      <w:r>
        <w:rPr>
          <w:rFonts w:hint="default" w:ascii="仿宋" w:hAnsi="仿宋" w:eastAsia="仿宋" w:cs="宋体"/>
          <w:sz w:val="24"/>
          <w:szCs w:val="28"/>
        </w:rPr>
        <w:t>本次法律顾问服务内容包括以下内容：</w:t>
      </w:r>
    </w:p>
    <w:p w14:paraId="43004C91">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1.就单位的重大决策、重大行政行为提供法律意见，参加单位行政处罚案件的合议，对处罚决定、案件移送等问题进行法律论证。</w:t>
      </w:r>
    </w:p>
    <w:p w14:paraId="762C49FB">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2.对单位起草或拟发布的规范性意见，从法律方面提出修改和补充建议，出具法律意见书。</w:t>
      </w:r>
    </w:p>
    <w:p w14:paraId="462CE17E">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3.参与信访接待、投诉举报处理和法律咨询，对重大、复杂的信访投诉举报案件提供法律意见或处理建议。</w:t>
      </w:r>
    </w:p>
    <w:p w14:paraId="11DF75E2">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4.协助草拟、修订单位人事管理等制度，规范职工的招聘、培训和考核等劳动人事管理工作，协助处理人事劳资纠纷。</w:t>
      </w:r>
    </w:p>
    <w:p w14:paraId="147C97AA">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5.对单位相关人员进行法律培训，协助开展法治宣传和法制教育工作，每年培训不少于2次。</w:t>
      </w:r>
    </w:p>
    <w:p w14:paraId="6720FD91">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6.对与单位有关的重要的法律文书或者重大合同进行审查，从法律方面提出修改和补充建议，并出具法律意见书。</w:t>
      </w:r>
    </w:p>
    <w:p w14:paraId="7DBF8E0D">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7.就单位已经面临或者可能发生的纠纷，进行法律论证，提出解决方案，出具律师函，发表律师意见。</w:t>
      </w:r>
    </w:p>
    <w:p w14:paraId="4039A24D">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8.根据单位授权，代表单位发布有关的声明、公告、致函等文书。</w:t>
      </w:r>
    </w:p>
    <w:p w14:paraId="79952BFF">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9.接受委托，参与单位政府采购活动，为采购活动的合法、公正进行提供法律意见。参加单位重大事项的讨论、重大业务的谈判并进行法律分析和论证（包括但不限于招标文件评审会、专家论证会、伦理审查等工作）。</w:t>
      </w:r>
    </w:p>
    <w:p w14:paraId="51F98FA7">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10.根据单位需要列席单位召开的重要会议，并积极提供合理化建议。</w:t>
      </w:r>
    </w:p>
    <w:p w14:paraId="6E1577D4">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11.参与处理听证、行政复议、非诉强制执行，代理单位参与调解、诉讼、仲裁等法律事务。根据需要，开展尽职调查、资信调查和其他法律事实的调查、取证工作。</w:t>
      </w:r>
    </w:p>
    <w:p w14:paraId="44DDA82F">
      <w:pPr>
        <w:widowControl/>
        <w:spacing w:line="360" w:lineRule="auto"/>
        <w:ind w:firstLine="480" w:firstLineChars="200"/>
        <w:jc w:val="left"/>
        <w:rPr>
          <w:rFonts w:hint="default" w:ascii="仿宋" w:hAnsi="仿宋" w:eastAsia="仿宋" w:cs="宋体"/>
          <w:sz w:val="24"/>
          <w:szCs w:val="28"/>
        </w:rPr>
      </w:pPr>
      <w:r>
        <w:rPr>
          <w:rFonts w:hint="default" w:ascii="仿宋" w:hAnsi="仿宋" w:eastAsia="仿宋" w:cs="宋体"/>
          <w:sz w:val="24"/>
          <w:szCs w:val="28"/>
        </w:rPr>
        <w:t>12.服务期内，常年法律顾问律师对采购人提供每周半天或每月不少于2天的现场驻点服务，直接处理单位的法律事务。</w:t>
      </w:r>
    </w:p>
    <w:p w14:paraId="553E2C29">
      <w:pPr>
        <w:widowControl/>
        <w:spacing w:line="360" w:lineRule="auto"/>
        <w:ind w:firstLine="480" w:firstLineChars="200"/>
        <w:jc w:val="left"/>
        <w:rPr>
          <w:rFonts w:ascii="仿宋" w:hAnsi="仿宋" w:eastAsia="仿宋" w:cs="宋体"/>
          <w:sz w:val="24"/>
          <w:szCs w:val="28"/>
        </w:rPr>
      </w:pPr>
      <w:r>
        <w:rPr>
          <w:rFonts w:hint="default" w:ascii="仿宋" w:hAnsi="仿宋" w:eastAsia="仿宋" w:cs="宋体"/>
          <w:sz w:val="24"/>
          <w:szCs w:val="28"/>
        </w:rPr>
        <w:t>13.提供其他日常法律服务。</w:t>
      </w:r>
    </w:p>
    <w:p w14:paraId="5C4AA46D">
      <w:pPr>
        <w:pStyle w:val="4"/>
        <w:spacing w:before="0" w:after="0" w:line="360" w:lineRule="auto"/>
        <w:rPr>
          <w:rFonts w:ascii="黑体" w:hAnsi="黑体" w:cs="宋体"/>
          <w:b w:val="0"/>
          <w:sz w:val="24"/>
          <w:szCs w:val="28"/>
          <w:highlight w:val="none"/>
        </w:rPr>
      </w:pPr>
      <w:r>
        <w:rPr>
          <w:rFonts w:hint="eastAsia" w:ascii="黑体" w:hAnsi="黑体" w:cs="宋体"/>
          <w:b w:val="0"/>
          <w:sz w:val="24"/>
          <w:szCs w:val="28"/>
          <w:highlight w:val="none"/>
          <w:lang w:val="en-US" w:eastAsia="zh-CN"/>
        </w:rPr>
        <w:t>二</w:t>
      </w:r>
      <w:r>
        <w:rPr>
          <w:rFonts w:hint="eastAsia" w:ascii="黑体" w:hAnsi="黑体" w:cs="宋体"/>
          <w:b w:val="0"/>
          <w:sz w:val="24"/>
          <w:szCs w:val="28"/>
          <w:highlight w:val="none"/>
        </w:rPr>
        <w:t>、付款条件</w:t>
      </w:r>
    </w:p>
    <w:p w14:paraId="73FD5CE0">
      <w:pPr>
        <w:tabs>
          <w:tab w:val="left" w:pos="-838"/>
        </w:tabs>
        <w:spacing w:line="360" w:lineRule="auto"/>
        <w:ind w:left="630" w:leftChars="300"/>
        <w:rPr>
          <w:rFonts w:hint="eastAsia" w:ascii="华文仿宋" w:hAnsi="华文仿宋" w:eastAsia="华文仿宋"/>
          <w:kern w:val="2"/>
          <w:sz w:val="21"/>
          <w:szCs w:val="21"/>
          <w:highlight w:val="none"/>
          <w:lang w:val="en-US" w:bidi="ar-SA"/>
        </w:rPr>
      </w:pPr>
      <w:r>
        <w:rPr>
          <w:rFonts w:hint="eastAsia" w:ascii="华文仿宋" w:hAnsi="华文仿宋" w:eastAsia="华文仿宋"/>
          <w:kern w:val="2"/>
          <w:sz w:val="21"/>
          <w:szCs w:val="21"/>
          <w:highlight w:val="none"/>
          <w:lang w:val="en-US" w:bidi="ar-SA"/>
        </w:rPr>
        <w:t>财政部门同意并拨款至甲方账户后15 个工作日内一次性向乙方支付。但在合同履行过程中如遇财政部门对法律顾问费用的预算审批未通过或者预算数额进行调整等不可抗力事项，双方可协商变更或解除合同，且双方互不追究违约责任。</w:t>
      </w:r>
    </w:p>
    <w:p w14:paraId="622A1025">
      <w:pPr>
        <w:pStyle w:val="31"/>
        <w:rPr>
          <w:highlight w:val="none"/>
        </w:rPr>
        <w:sectPr>
          <w:footerReference r:id="rId3" w:type="default"/>
          <w:pgSz w:w="11906" w:h="16838"/>
          <w:pgMar w:top="1440" w:right="1800" w:bottom="1440" w:left="1800" w:header="851" w:footer="992" w:gutter="0"/>
          <w:cols w:space="425" w:num="1"/>
          <w:docGrid w:type="lines" w:linePitch="312" w:charSpace="0"/>
        </w:sectPr>
      </w:pPr>
    </w:p>
    <w:p w14:paraId="675DB907">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第四章合同主要条款及格式</w:t>
      </w:r>
    </w:p>
    <w:p w14:paraId="6A4DE818">
      <w:pPr>
        <w:jc w:val="center"/>
        <w:rPr>
          <w:rFonts w:ascii="宋体" w:hAnsi="宋体"/>
          <w:b/>
          <w:sz w:val="28"/>
          <w:szCs w:val="28"/>
        </w:rPr>
      </w:pPr>
      <w:r>
        <w:rPr>
          <w:rFonts w:hint="eastAsia" w:ascii="宋体" w:hAnsi="宋体"/>
          <w:b/>
          <w:sz w:val="28"/>
          <w:szCs w:val="28"/>
        </w:rPr>
        <w:t>采购合同</w:t>
      </w:r>
    </w:p>
    <w:tbl>
      <w:tblPr>
        <w:tblStyle w:val="25"/>
        <w:tblpPr w:leftFromText="180" w:rightFromText="180" w:vertAnchor="text" w:horzAnchor="page" w:tblpX="813" w:tblpY="627"/>
        <w:tblOverlap w:val="never"/>
        <w:tblW w:w="9286" w:type="dxa"/>
        <w:tblInd w:w="0" w:type="dxa"/>
        <w:tblLayout w:type="fixed"/>
        <w:tblCellMar>
          <w:top w:w="0" w:type="dxa"/>
          <w:left w:w="0" w:type="dxa"/>
          <w:bottom w:w="0" w:type="dxa"/>
          <w:right w:w="0" w:type="dxa"/>
        </w:tblCellMar>
      </w:tblPr>
      <w:tblGrid>
        <w:gridCol w:w="4643"/>
        <w:gridCol w:w="4643"/>
      </w:tblGrid>
      <w:tr w14:paraId="7DDA6DE6">
        <w:tc>
          <w:tcPr>
            <w:tcW w:w="4643" w:type="dxa"/>
            <w:tcBorders>
              <w:top w:val="nil"/>
              <w:left w:val="nil"/>
              <w:bottom w:val="nil"/>
              <w:right w:val="nil"/>
            </w:tcBorders>
            <w:noWrap/>
          </w:tcPr>
          <w:p w14:paraId="74D49720">
            <w:pPr>
              <w:adjustRightInd w:val="0"/>
              <w:snapToGrid w:val="0"/>
              <w:spacing w:line="360" w:lineRule="auto"/>
              <w:ind w:left="2310" w:hanging="2310" w:hangingChars="1100"/>
              <w:rPr>
                <w:rFonts w:hint="eastAsia" w:ascii="华文仿宋" w:hAnsi="华文仿宋" w:eastAsia="华文仿宋"/>
                <w:sz w:val="21"/>
                <w:szCs w:val="21"/>
                <w:lang w:bidi="ar-SA"/>
              </w:rPr>
            </w:pPr>
          </w:p>
          <w:p w14:paraId="1387D01C">
            <w:pPr>
              <w:adjustRightInd w:val="0"/>
              <w:snapToGrid w:val="0"/>
              <w:spacing w:line="360" w:lineRule="auto"/>
              <w:ind w:left="2310" w:hanging="2310" w:hangingChars="1100"/>
              <w:rPr>
                <w:rFonts w:hint="eastAsia" w:ascii="华文仿宋" w:hAnsi="华文仿宋" w:eastAsia="华文仿宋"/>
                <w:sz w:val="21"/>
                <w:szCs w:val="21"/>
                <w:lang w:bidi="ar-SA"/>
              </w:rPr>
            </w:pPr>
            <w:r>
              <w:rPr>
                <w:rFonts w:hint="eastAsia" w:ascii="华文仿宋" w:hAnsi="华文仿宋" w:eastAsia="华文仿宋"/>
                <w:sz w:val="21"/>
                <w:szCs w:val="21"/>
                <w:lang w:bidi="ar-SA"/>
              </w:rPr>
              <w:t>甲方：南京市疾病预防控制中心（卫生监督所）</w:t>
            </w:r>
            <w:r>
              <w:rPr>
                <w:rFonts w:ascii="华文仿宋" w:hAnsi="华文仿宋" w:eastAsia="华文仿宋"/>
                <w:sz w:val="21"/>
                <w:szCs w:val="21"/>
                <w:lang w:bidi="ar-SA"/>
              </w:rPr>
              <w:t xml:space="preserve">         </w:t>
            </w:r>
          </w:p>
        </w:tc>
        <w:tc>
          <w:tcPr>
            <w:tcW w:w="4643" w:type="dxa"/>
            <w:tcBorders>
              <w:top w:val="nil"/>
              <w:left w:val="nil"/>
              <w:bottom w:val="nil"/>
              <w:right w:val="nil"/>
            </w:tcBorders>
            <w:noWrap/>
          </w:tcPr>
          <w:p w14:paraId="0F135D68">
            <w:pPr>
              <w:adjustRightInd w:val="0"/>
              <w:snapToGrid w:val="0"/>
              <w:spacing w:line="360" w:lineRule="auto"/>
              <w:rPr>
                <w:rFonts w:hint="eastAsia" w:ascii="华文仿宋" w:hAnsi="华文仿宋" w:eastAsia="华文仿宋"/>
                <w:sz w:val="21"/>
                <w:szCs w:val="21"/>
                <w:lang w:bidi="ar-SA"/>
              </w:rPr>
            </w:pPr>
          </w:p>
          <w:p w14:paraId="085760A1">
            <w:pPr>
              <w:adjustRightInd w:val="0"/>
              <w:snapToGrid w:val="0"/>
              <w:spacing w:line="360" w:lineRule="auto"/>
              <w:rPr>
                <w:rFonts w:hint="eastAsia" w:ascii="华文仿宋" w:hAnsi="华文仿宋" w:eastAsia="华文仿宋"/>
                <w:sz w:val="21"/>
                <w:szCs w:val="21"/>
                <w:lang w:bidi="ar-SA"/>
              </w:rPr>
            </w:pPr>
            <w:r>
              <w:rPr>
                <w:rFonts w:hint="eastAsia" w:ascii="华文仿宋" w:hAnsi="华文仿宋" w:eastAsia="华文仿宋"/>
                <w:sz w:val="21"/>
                <w:szCs w:val="21"/>
                <w:lang w:bidi="ar-SA"/>
              </w:rPr>
              <w:t>乙方：</w:t>
            </w:r>
            <w:r>
              <w:rPr>
                <w:rFonts w:ascii="华文仿宋" w:hAnsi="华文仿宋" w:eastAsia="华文仿宋"/>
                <w:sz w:val="21"/>
                <w:szCs w:val="21"/>
                <w:lang w:bidi="ar-SA"/>
              </w:rPr>
              <w:t xml:space="preserve">                     </w:t>
            </w:r>
          </w:p>
        </w:tc>
      </w:tr>
      <w:tr w14:paraId="52D94C2B">
        <w:tblPrEx>
          <w:tblCellMar>
            <w:top w:w="0" w:type="dxa"/>
            <w:left w:w="0" w:type="dxa"/>
            <w:bottom w:w="0" w:type="dxa"/>
            <w:right w:w="0" w:type="dxa"/>
          </w:tblCellMar>
        </w:tblPrEx>
        <w:tc>
          <w:tcPr>
            <w:tcW w:w="4643" w:type="dxa"/>
            <w:tcBorders>
              <w:top w:val="nil"/>
              <w:left w:val="nil"/>
              <w:bottom w:val="nil"/>
              <w:right w:val="nil"/>
            </w:tcBorders>
            <w:noWrap/>
          </w:tcPr>
          <w:p w14:paraId="7F516F02">
            <w:pPr>
              <w:adjustRightInd w:val="0"/>
              <w:snapToGrid w:val="0"/>
              <w:spacing w:line="360" w:lineRule="auto"/>
              <w:rPr>
                <w:rFonts w:hint="eastAsia" w:ascii="华文仿宋" w:hAnsi="华文仿宋" w:eastAsia="华文仿宋"/>
                <w:sz w:val="21"/>
                <w:szCs w:val="21"/>
                <w:lang w:bidi="ar-SA"/>
              </w:rPr>
            </w:pPr>
            <w:r>
              <w:rPr>
                <w:rFonts w:hint="eastAsia" w:ascii="华文仿宋" w:hAnsi="华文仿宋" w:eastAsia="华文仿宋"/>
                <w:sz w:val="21"/>
                <w:szCs w:val="21"/>
                <w:lang w:bidi="ar-SA"/>
              </w:rPr>
              <w:t>住所地：</w:t>
            </w:r>
          </w:p>
        </w:tc>
        <w:tc>
          <w:tcPr>
            <w:tcW w:w="4643" w:type="dxa"/>
            <w:tcBorders>
              <w:top w:val="nil"/>
              <w:left w:val="nil"/>
              <w:bottom w:val="nil"/>
              <w:right w:val="nil"/>
            </w:tcBorders>
            <w:noWrap/>
          </w:tcPr>
          <w:p w14:paraId="126372CD">
            <w:pPr>
              <w:adjustRightInd w:val="0"/>
              <w:snapToGrid w:val="0"/>
              <w:spacing w:line="360" w:lineRule="auto"/>
              <w:rPr>
                <w:rFonts w:hint="eastAsia" w:ascii="华文仿宋" w:hAnsi="华文仿宋" w:eastAsia="华文仿宋"/>
                <w:sz w:val="21"/>
                <w:szCs w:val="21"/>
                <w:lang w:bidi="ar-SA"/>
              </w:rPr>
            </w:pPr>
            <w:r>
              <w:rPr>
                <w:rFonts w:hint="eastAsia" w:ascii="华文仿宋" w:hAnsi="华文仿宋" w:eastAsia="华文仿宋"/>
                <w:sz w:val="21"/>
                <w:szCs w:val="21"/>
                <w:lang w:bidi="ar-SA"/>
              </w:rPr>
              <w:t>住所地：</w:t>
            </w:r>
          </w:p>
        </w:tc>
      </w:tr>
    </w:tbl>
    <w:p w14:paraId="118FC38A">
      <w:pPr>
        <w:pStyle w:val="8"/>
        <w:spacing w:before="127"/>
        <w:ind w:left="268" w:right="300"/>
        <w:jc w:val="center"/>
        <w:rPr>
          <w:rFonts w:hint="eastAsia" w:ascii="华文仿宋" w:hAnsi="华文仿宋" w:eastAsia="华文仿宋" w:cs="仿宋"/>
        </w:rPr>
      </w:pPr>
    </w:p>
    <w:p w14:paraId="2BD2941A">
      <w:pPr>
        <w:adjustRightInd w:val="0"/>
        <w:snapToGrid w:val="0"/>
        <w:spacing w:line="360" w:lineRule="auto"/>
        <w:rPr>
          <w:rFonts w:hint="eastAsia" w:ascii="华文仿宋" w:hAnsi="华文仿宋" w:eastAsia="华文仿宋"/>
          <w:sz w:val="21"/>
          <w:szCs w:val="21"/>
          <w:lang w:bidi="ar-SA"/>
        </w:rPr>
      </w:pPr>
      <w:r>
        <w:rPr>
          <w:rFonts w:hint="eastAsia" w:ascii="华文仿宋" w:hAnsi="华文仿宋" w:eastAsia="华文仿宋"/>
          <w:sz w:val="21"/>
          <w:szCs w:val="21"/>
          <w:lang w:bidi="ar-SA"/>
        </w:rPr>
        <w:t xml:space="preserve">    </w:t>
      </w:r>
    </w:p>
    <w:p w14:paraId="48887C77">
      <w:pPr>
        <w:adjustRightInd w:val="0"/>
        <w:snapToGrid w:val="0"/>
        <w:spacing w:line="360" w:lineRule="auto"/>
        <w:ind w:firstLine="420" w:firstLineChars="200"/>
        <w:rPr>
          <w:rFonts w:hint="eastAsia" w:ascii="华文仿宋" w:hAnsi="华文仿宋" w:eastAsia="华文仿宋"/>
          <w:sz w:val="21"/>
          <w:szCs w:val="21"/>
          <w:lang w:bidi="ar-SA"/>
        </w:rPr>
      </w:pPr>
      <w:r>
        <w:rPr>
          <w:rFonts w:hint="eastAsia" w:ascii="华文仿宋" w:hAnsi="华文仿宋" w:eastAsia="华文仿宋"/>
          <w:sz w:val="21"/>
          <w:szCs w:val="21"/>
          <w:lang w:bidi="ar-SA"/>
        </w:rPr>
        <w:t>根据《中华人民共和国政府采购法》、《中华人民共和国</w:t>
      </w:r>
      <w:r>
        <w:rPr>
          <w:rFonts w:hint="eastAsia" w:ascii="华文仿宋" w:hAnsi="华文仿宋" w:eastAsia="华文仿宋"/>
          <w:sz w:val="21"/>
          <w:szCs w:val="21"/>
          <w:lang w:val="en-US" w:bidi="ar-SA"/>
        </w:rPr>
        <w:t>民法典</w:t>
      </w:r>
      <w:r>
        <w:rPr>
          <w:rFonts w:hint="eastAsia" w:ascii="华文仿宋" w:hAnsi="华文仿宋" w:eastAsia="华文仿宋"/>
          <w:sz w:val="21"/>
          <w:szCs w:val="21"/>
          <w:lang w:bidi="ar-SA"/>
        </w:rPr>
        <w:t>》等法律法规的规定，甲</w:t>
      </w:r>
      <w:r>
        <w:rPr>
          <w:rFonts w:ascii="华文仿宋" w:hAnsi="华文仿宋" w:eastAsia="华文仿宋"/>
          <w:sz w:val="21"/>
          <w:szCs w:val="21"/>
          <w:lang w:bidi="ar-SA"/>
        </w:rPr>
        <w:t>、</w:t>
      </w:r>
      <w:r>
        <w:rPr>
          <w:rFonts w:hint="eastAsia" w:ascii="华文仿宋" w:hAnsi="华文仿宋" w:eastAsia="华文仿宋"/>
          <w:sz w:val="21"/>
          <w:szCs w:val="21"/>
          <w:lang w:bidi="ar-SA"/>
        </w:rPr>
        <w:t>乙双方按照磋商结果签订本合同。</w:t>
      </w:r>
    </w:p>
    <w:p w14:paraId="371BC4F6">
      <w:pPr>
        <w:pStyle w:val="31"/>
        <w:spacing w:line="360" w:lineRule="auto"/>
        <w:ind w:firstLine="420"/>
        <w:rPr>
          <w:rFonts w:hint="eastAsia" w:ascii="华文仿宋" w:hAnsi="华文仿宋" w:eastAsia="华文仿宋"/>
          <w:sz w:val="21"/>
          <w:szCs w:val="21"/>
          <w:u w:val="single"/>
          <w:lang w:val="en-US"/>
        </w:rPr>
      </w:pPr>
      <w:r>
        <w:rPr>
          <w:rFonts w:hint="eastAsia" w:ascii="华文仿宋" w:hAnsi="华文仿宋" w:eastAsia="华文仿宋"/>
          <w:sz w:val="21"/>
          <w:szCs w:val="21"/>
        </w:rPr>
        <w:t>第一条 合同标的  乙方根据甲方需求提供下列服务：</w:t>
      </w:r>
      <w:r>
        <w:rPr>
          <w:rFonts w:hint="eastAsia" w:ascii="华文仿宋" w:hAnsi="华文仿宋" w:eastAsia="华文仿宋"/>
          <w:sz w:val="21"/>
          <w:szCs w:val="21"/>
          <w:u w:val="single"/>
        </w:rPr>
        <w:t>法律顾问服务（详见采购文件及投标文件</w:t>
      </w:r>
      <w:r>
        <w:rPr>
          <w:rFonts w:ascii="华文仿宋" w:hAnsi="华文仿宋" w:eastAsia="华文仿宋"/>
          <w:sz w:val="21"/>
          <w:szCs w:val="21"/>
          <w:u w:val="single"/>
        </w:rPr>
        <w:t xml:space="preserve">  </w:t>
      </w:r>
      <w:r>
        <w:rPr>
          <w:rFonts w:hint="eastAsia" w:ascii="华文仿宋" w:hAnsi="华文仿宋" w:eastAsia="华文仿宋"/>
          <w:sz w:val="21"/>
          <w:szCs w:val="21"/>
          <w:u w:val="single"/>
        </w:rPr>
        <w:t>）</w:t>
      </w:r>
      <w:r>
        <w:rPr>
          <w:rFonts w:ascii="华文仿宋" w:hAnsi="华文仿宋" w:eastAsia="华文仿宋"/>
          <w:sz w:val="21"/>
          <w:szCs w:val="21"/>
          <w:u w:val="single"/>
        </w:rPr>
        <w:t xml:space="preserve">   </w:t>
      </w:r>
      <w:r>
        <w:rPr>
          <w:rFonts w:ascii="华文仿宋" w:hAnsi="华文仿宋" w:eastAsia="华文仿宋"/>
          <w:sz w:val="21"/>
          <w:szCs w:val="21"/>
        </w:rPr>
        <w:t>。</w:t>
      </w:r>
    </w:p>
    <w:p w14:paraId="3F5FE224">
      <w:pPr>
        <w:snapToGrid w:val="0"/>
        <w:spacing w:before="100" w:beforeAutospacing="1" w:after="200" w:line="360" w:lineRule="auto"/>
        <w:ind w:firstLine="420" w:firstLineChars="200"/>
        <w:rPr>
          <w:rFonts w:hint="eastAsia" w:ascii="华文仿宋" w:hAnsi="华文仿宋" w:eastAsia="华文仿宋"/>
          <w:sz w:val="21"/>
          <w:szCs w:val="21"/>
          <w:lang w:bidi="ar-SA"/>
        </w:rPr>
      </w:pPr>
      <w:r>
        <w:rPr>
          <w:rFonts w:hint="eastAsia" w:ascii="华文仿宋" w:hAnsi="华文仿宋" w:eastAsia="华文仿宋"/>
          <w:sz w:val="21"/>
          <w:szCs w:val="21"/>
          <w:lang w:bidi="ar-SA"/>
        </w:rPr>
        <w:t>第二条 合同总价款  本合同项下服务价款为</w:t>
      </w:r>
      <w:r>
        <w:rPr>
          <w:rFonts w:hint="eastAsia" w:ascii="华文仿宋" w:hAnsi="华文仿宋" w:eastAsia="华文仿宋"/>
          <w:sz w:val="21"/>
          <w:szCs w:val="21"/>
          <w:u w:val="single"/>
          <w:lang w:val="en-US" w:bidi="ar-SA"/>
        </w:rPr>
        <w:t xml:space="preserve"> </w:t>
      </w:r>
      <w:r>
        <w:rPr>
          <w:rFonts w:ascii="华文仿宋" w:hAnsi="华文仿宋" w:eastAsia="华文仿宋"/>
          <w:sz w:val="21"/>
          <w:szCs w:val="21"/>
          <w:u w:val="single"/>
          <w:lang w:val="en-US" w:bidi="ar-SA"/>
        </w:rPr>
        <w:t xml:space="preserve">     </w:t>
      </w:r>
      <w:r>
        <w:rPr>
          <w:rFonts w:hint="eastAsia" w:ascii="华文仿宋" w:hAnsi="华文仿宋" w:eastAsia="华文仿宋"/>
          <w:sz w:val="21"/>
          <w:szCs w:val="21"/>
          <w:u w:val="single"/>
          <w:lang w:val="en-US" w:bidi="ar-SA"/>
        </w:rPr>
        <w:t xml:space="preserve"> </w:t>
      </w:r>
      <w:r>
        <w:rPr>
          <w:rFonts w:hint="eastAsia" w:ascii="华文仿宋" w:hAnsi="华文仿宋" w:eastAsia="华文仿宋"/>
          <w:sz w:val="21"/>
          <w:szCs w:val="21"/>
          <w:lang w:bidi="ar-SA"/>
        </w:rPr>
        <w:t>（大写）人民币；</w:t>
      </w:r>
    </w:p>
    <w:p w14:paraId="5C735193">
      <w:pPr>
        <w:spacing w:line="360" w:lineRule="auto"/>
        <w:ind w:firstLine="420" w:firstLineChars="200"/>
        <w:rPr>
          <w:rFonts w:hint="eastAsia" w:ascii="华文仿宋" w:hAnsi="华文仿宋" w:eastAsia="华文仿宋"/>
          <w:sz w:val="21"/>
          <w:szCs w:val="21"/>
          <w:lang w:bidi="ar-SA"/>
        </w:rPr>
      </w:pPr>
      <w:r>
        <w:rPr>
          <w:rFonts w:hint="eastAsia" w:ascii="华文仿宋" w:hAnsi="华文仿宋" w:eastAsia="华文仿宋"/>
          <w:sz w:val="21"/>
          <w:szCs w:val="21"/>
          <w:lang w:bidi="ar-SA"/>
        </w:rPr>
        <w:t>本合同总价款是完成本项目所发生的所有含税费用、支付给员工的工资和国家强制缴纳的各种社会保障资金，以及供应商认为需要的其他费用等。</w:t>
      </w:r>
    </w:p>
    <w:p w14:paraId="4F0D4DB7">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本合同执行期间合同总价款不变。</w:t>
      </w:r>
    </w:p>
    <w:p w14:paraId="4C6B531A">
      <w:pPr>
        <w:spacing w:line="360" w:lineRule="auto"/>
        <w:rPr>
          <w:rFonts w:hint="eastAsia" w:ascii="华文仿宋" w:hAnsi="华文仿宋" w:eastAsia="华文仿宋"/>
          <w:sz w:val="21"/>
          <w:szCs w:val="21"/>
          <w:lang w:bidi="ar-SA"/>
        </w:rPr>
      </w:pPr>
      <w:r>
        <w:rPr>
          <w:rFonts w:hint="eastAsia" w:ascii="华文仿宋" w:hAnsi="华文仿宋" w:eastAsia="华文仿宋"/>
          <w:sz w:val="21"/>
          <w:szCs w:val="21"/>
          <w:lang w:bidi="ar-SA"/>
        </w:rPr>
        <w:t>第三条 组成本合同的有关文件  下列关于</w:t>
      </w:r>
      <w:r>
        <w:rPr>
          <w:rFonts w:hint="eastAsia" w:ascii="华文仿宋" w:hAnsi="华文仿宋" w:eastAsia="华文仿宋"/>
          <w:sz w:val="21"/>
          <w:szCs w:val="21"/>
          <w:u w:val="single"/>
          <w:lang w:val="en-US" w:bidi="ar-SA"/>
        </w:rPr>
        <w:t xml:space="preserve"> </w:t>
      </w:r>
      <w:r>
        <w:rPr>
          <w:rFonts w:ascii="华文仿宋" w:hAnsi="华文仿宋" w:eastAsia="华文仿宋"/>
          <w:sz w:val="21"/>
          <w:szCs w:val="21"/>
          <w:u w:val="single"/>
          <w:lang w:val="en-US" w:bidi="ar-SA"/>
        </w:rPr>
        <w:t xml:space="preserve">      </w:t>
      </w:r>
      <w:r>
        <w:rPr>
          <w:rFonts w:hint="eastAsia" w:ascii="华文仿宋" w:hAnsi="华文仿宋" w:eastAsia="华文仿宋"/>
          <w:sz w:val="21"/>
          <w:szCs w:val="21"/>
          <w:lang w:bidi="ar-SA"/>
        </w:rPr>
        <w:t>的采购文件、供应商响应文件，或与本次采购活动方式相适应的文件，以及有关附件是本合同不可分割的组成部分，与本合同具有同等法律效力，这些文件包括但不限于：</w:t>
      </w:r>
    </w:p>
    <w:p w14:paraId="4C5FDC52">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（1）乙方提供的响应文件和报价表；</w:t>
      </w:r>
    </w:p>
    <w:p w14:paraId="14940165">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（2）技术规格响应表；</w:t>
      </w:r>
    </w:p>
    <w:p w14:paraId="0D063DBC">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（3）磋商承诺/服务承诺；</w:t>
      </w:r>
    </w:p>
    <w:p w14:paraId="437B180F">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（4）成交通知书；</w:t>
      </w:r>
    </w:p>
    <w:p w14:paraId="6456CB38">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（5）甲乙双方商定的其他文件等。</w:t>
      </w:r>
    </w:p>
    <w:p w14:paraId="70BF0007">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第四条 权利保证</w:t>
      </w:r>
    </w:p>
    <w:p w14:paraId="6A7100D4">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乙方应保证甲方在使用该服务或其任何一部分时不受第三方提出侵犯其专利权、版权、商标权或其他权利的起诉。一旦出现侵权，乙方应承担全部责任。</w:t>
      </w:r>
    </w:p>
    <w:p w14:paraId="0C39C1A0">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第五条 质量保证</w:t>
      </w:r>
    </w:p>
    <w:p w14:paraId="1EC5CD3A">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乙方所提供的服务的技术规格应与采购文件规定的技术规格及所附的“技术条款偏离表”相一致；若技术性能无特殊说明，则按国家有关部门最新颁布的标准及规范为准。</w:t>
      </w:r>
    </w:p>
    <w:p w14:paraId="255EE318">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第六条 合同的履行和验收</w:t>
      </w:r>
    </w:p>
    <w:p w14:paraId="443ACBF6">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1、服务周期：</w:t>
      </w:r>
      <w:r>
        <w:rPr>
          <w:rFonts w:hint="eastAsia" w:ascii="华文仿宋" w:hAnsi="华文仿宋" w:eastAsia="华文仿宋"/>
          <w:sz w:val="21"/>
          <w:szCs w:val="21"/>
          <w:u w:val="single"/>
          <w:lang w:bidi="ar-SA"/>
        </w:rPr>
        <w:t xml:space="preserve"> </w:t>
      </w:r>
      <w:r>
        <w:rPr>
          <w:rFonts w:ascii="华文仿宋" w:hAnsi="华文仿宋" w:eastAsia="华文仿宋"/>
          <w:sz w:val="21"/>
          <w:szCs w:val="21"/>
          <w:u w:val="single"/>
          <w:lang w:bidi="ar-SA"/>
        </w:rPr>
        <w:t xml:space="preserve">   </w:t>
      </w:r>
    </w:p>
    <w:p w14:paraId="1EAF77B5">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2、服务期限：自</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年</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月</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日至</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年</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月</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日止。</w:t>
      </w:r>
    </w:p>
    <w:p w14:paraId="4C901E57">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第七条 履约保证金</w:t>
      </w:r>
    </w:p>
    <w:p w14:paraId="4FE8C34D">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本项目无履约保证金。</w:t>
      </w:r>
    </w:p>
    <w:p w14:paraId="2F9936B1">
      <w:pPr>
        <w:adjustRightInd w:val="0"/>
        <w:snapToGrid w:val="0"/>
        <w:spacing w:line="360" w:lineRule="auto"/>
        <w:ind w:firstLine="420"/>
        <w:rPr>
          <w:rFonts w:hint="eastAsia" w:ascii="华文仿宋" w:hAnsi="华文仿宋" w:eastAsia="华文仿宋"/>
          <w:i/>
          <w:iCs/>
          <w:sz w:val="21"/>
          <w:szCs w:val="21"/>
          <w:lang w:bidi="ar-SA"/>
        </w:rPr>
      </w:pPr>
      <w:r>
        <w:rPr>
          <w:rFonts w:hint="eastAsia" w:ascii="华文仿宋" w:hAnsi="华文仿宋" w:eastAsia="华文仿宋"/>
          <w:sz w:val="21"/>
          <w:szCs w:val="21"/>
          <w:lang w:bidi="ar-SA"/>
        </w:rPr>
        <w:t>第八条 合同款支付</w:t>
      </w:r>
    </w:p>
    <w:p w14:paraId="23D3F659">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1、本合同项下所有款项均以人民币支付。</w:t>
      </w:r>
    </w:p>
    <w:p w14:paraId="159E8A34">
      <w:pPr>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2、乙方向甲方开具发票。</w:t>
      </w:r>
    </w:p>
    <w:p w14:paraId="7E28A682">
      <w:pPr>
        <w:tabs>
          <w:tab w:val="left" w:pos="-838"/>
        </w:tabs>
        <w:spacing w:line="360" w:lineRule="auto"/>
        <w:ind w:firstLine="420" w:firstLineChars="200"/>
        <w:rPr>
          <w:rFonts w:hint="eastAsia" w:ascii="华文仿宋" w:hAnsi="华文仿宋" w:eastAsia="华文仿宋"/>
          <w:kern w:val="2"/>
          <w:sz w:val="21"/>
          <w:szCs w:val="21"/>
          <w:u w:val="single"/>
          <w:lang w:val="en-US" w:bidi="ar-SA"/>
        </w:rPr>
      </w:pPr>
      <w:r>
        <w:rPr>
          <w:rFonts w:hint="eastAsia" w:ascii="华文仿宋" w:hAnsi="华文仿宋" w:eastAsia="华文仿宋"/>
          <w:sz w:val="21"/>
          <w:szCs w:val="21"/>
          <w:lang w:bidi="ar-SA"/>
        </w:rPr>
        <w:t>3、付款条件：</w:t>
      </w:r>
    </w:p>
    <w:p w14:paraId="7304397A">
      <w:pPr>
        <w:tabs>
          <w:tab w:val="left" w:pos="-838"/>
        </w:tabs>
        <w:spacing w:line="360" w:lineRule="auto"/>
        <w:ind w:left="630" w:leftChars="300"/>
        <w:rPr>
          <w:rFonts w:hint="eastAsia" w:ascii="华文仿宋" w:hAnsi="华文仿宋" w:eastAsia="华文仿宋"/>
          <w:kern w:val="2"/>
          <w:sz w:val="21"/>
          <w:szCs w:val="21"/>
          <w:lang w:val="en-US" w:bidi="ar-SA"/>
        </w:rPr>
      </w:pPr>
      <w:r>
        <w:rPr>
          <w:rFonts w:hint="eastAsia" w:ascii="华文仿宋" w:hAnsi="华文仿宋" w:eastAsia="华文仿宋"/>
          <w:kern w:val="2"/>
          <w:sz w:val="21"/>
          <w:szCs w:val="21"/>
          <w:lang w:val="en-US" w:bidi="ar-SA"/>
        </w:rPr>
        <w:t>财政部门同意并拨款至甲方账户后15 个工作日内一次性向乙方支付。但在合同履行过程中如遇财政部门对法律顾问费用的预算审批未通过或者预算数额进行调整等不可抗力事项，双方可协商变更或解除合同，且双方互不追究违约责任。</w:t>
      </w:r>
    </w:p>
    <w:p w14:paraId="2E2D7E24">
      <w:pPr>
        <w:tabs>
          <w:tab w:val="left" w:pos="540"/>
        </w:tabs>
        <w:spacing w:line="360" w:lineRule="auto"/>
        <w:ind w:left="180" w:firstLine="210" w:firstLineChars="100"/>
        <w:rPr>
          <w:rFonts w:hint="eastAsia" w:ascii="华文仿宋" w:hAnsi="华文仿宋" w:eastAsia="华文仿宋"/>
          <w:sz w:val="21"/>
          <w:szCs w:val="21"/>
          <w:lang w:bidi="ar-SA"/>
        </w:rPr>
      </w:pPr>
      <w:r>
        <w:rPr>
          <w:rFonts w:hint="eastAsia" w:ascii="华文仿宋" w:hAnsi="华文仿宋" w:eastAsia="华文仿宋"/>
          <w:sz w:val="21"/>
          <w:szCs w:val="21"/>
          <w:lang w:bidi="ar-SA"/>
        </w:rPr>
        <w:t>第九条 双方责任</w:t>
      </w:r>
    </w:p>
    <w:p w14:paraId="224CE992">
      <w:pPr>
        <w:tabs>
          <w:tab w:val="left" w:pos="540"/>
        </w:tabs>
        <w:spacing w:line="360" w:lineRule="auto"/>
        <w:ind w:left="180" w:firstLine="210" w:firstLineChars="100"/>
        <w:rPr>
          <w:rFonts w:hint="eastAsia" w:ascii="华文仿宋" w:hAnsi="华文仿宋" w:eastAsia="华文仿宋"/>
          <w:kern w:val="2"/>
          <w:sz w:val="21"/>
          <w:szCs w:val="21"/>
          <w:lang w:val="en-US" w:bidi="ar-SA"/>
        </w:rPr>
      </w:pPr>
      <w:r>
        <w:rPr>
          <w:rFonts w:hint="eastAsia" w:ascii="华文仿宋" w:hAnsi="华文仿宋" w:eastAsia="华文仿宋"/>
          <w:kern w:val="2"/>
          <w:sz w:val="21"/>
          <w:szCs w:val="21"/>
          <w:lang w:val="en-US" w:bidi="ar-SA"/>
        </w:rPr>
        <w:t>1、</w:t>
      </w:r>
      <w:r>
        <w:rPr>
          <w:rFonts w:ascii="华文仿宋" w:hAnsi="华文仿宋" w:eastAsia="华文仿宋"/>
          <w:kern w:val="2"/>
          <w:sz w:val="21"/>
          <w:szCs w:val="21"/>
          <w:lang w:val="en-US" w:bidi="ar-SA"/>
        </w:rPr>
        <w:t>乙方</w:t>
      </w:r>
      <w:r>
        <w:rPr>
          <w:rFonts w:hint="eastAsia" w:ascii="华文仿宋" w:hAnsi="华文仿宋" w:eastAsia="华文仿宋"/>
          <w:kern w:val="2"/>
          <w:sz w:val="21"/>
          <w:szCs w:val="21"/>
          <w:lang w:val="en-US" w:bidi="ar-SA"/>
        </w:rPr>
        <w:t>应</w:t>
      </w:r>
      <w:r>
        <w:rPr>
          <w:rFonts w:ascii="华文仿宋" w:hAnsi="华文仿宋" w:eastAsia="华文仿宋"/>
          <w:kern w:val="2"/>
          <w:sz w:val="21"/>
          <w:szCs w:val="21"/>
          <w:lang w:val="en-US" w:bidi="ar-SA"/>
        </w:rPr>
        <w:t>委派甲方</w:t>
      </w:r>
      <w:r>
        <w:rPr>
          <w:rFonts w:hint="eastAsia" w:ascii="华文仿宋" w:hAnsi="华文仿宋" w:eastAsia="华文仿宋"/>
          <w:kern w:val="2"/>
          <w:sz w:val="21"/>
          <w:szCs w:val="21"/>
          <w:lang w:val="en-US" w:bidi="ar-SA"/>
        </w:rPr>
        <w:t>采购确定的</w:t>
      </w:r>
      <w:r>
        <w:rPr>
          <w:rFonts w:ascii="华文仿宋" w:hAnsi="华文仿宋" w:eastAsia="华文仿宋"/>
          <w:kern w:val="2"/>
          <w:sz w:val="21"/>
          <w:szCs w:val="21"/>
          <w:lang w:val="en-US" w:bidi="ar-SA"/>
        </w:rPr>
        <w:t>律师作为甲方法律顾问</w:t>
      </w:r>
      <w:r>
        <w:rPr>
          <w:rFonts w:hint="eastAsia" w:ascii="华文仿宋" w:hAnsi="华文仿宋" w:eastAsia="华文仿宋"/>
          <w:kern w:val="2"/>
          <w:sz w:val="21"/>
          <w:szCs w:val="21"/>
          <w:lang w:val="en-US" w:bidi="ar-SA"/>
        </w:rPr>
        <w:t>事宜主办律师</w:t>
      </w:r>
      <w:r>
        <w:rPr>
          <w:rFonts w:ascii="华文仿宋" w:hAnsi="华文仿宋" w:eastAsia="华文仿宋"/>
          <w:kern w:val="2"/>
          <w:sz w:val="21"/>
          <w:szCs w:val="21"/>
          <w:lang w:val="en-US" w:bidi="ar-SA"/>
        </w:rPr>
        <w:t>，</w:t>
      </w:r>
      <w:r>
        <w:rPr>
          <w:rFonts w:hint="eastAsia" w:ascii="华文仿宋" w:hAnsi="华文仿宋" w:eastAsia="华文仿宋"/>
          <w:kern w:val="2"/>
          <w:sz w:val="21"/>
          <w:szCs w:val="21"/>
          <w:lang w:val="en-US" w:bidi="ar-SA"/>
        </w:rPr>
        <w:t>主办</w:t>
      </w:r>
      <w:r>
        <w:rPr>
          <w:rFonts w:ascii="华文仿宋" w:hAnsi="华文仿宋" w:eastAsia="华文仿宋"/>
          <w:kern w:val="2"/>
          <w:sz w:val="21"/>
          <w:szCs w:val="21"/>
          <w:lang w:val="en-US" w:bidi="ar-SA"/>
        </w:rPr>
        <w:t>律师如因工作变动、调动等原因不能执行职务时，乙方应及时另派甲方认可的律师接替，并通知甲方</w:t>
      </w:r>
      <w:r>
        <w:rPr>
          <w:rFonts w:hint="eastAsia" w:ascii="华文仿宋" w:hAnsi="华文仿宋" w:eastAsia="华文仿宋"/>
          <w:kern w:val="2"/>
          <w:sz w:val="21"/>
          <w:szCs w:val="21"/>
          <w:lang w:val="en-US" w:bidi="ar-SA"/>
        </w:rPr>
        <w:t>，否则，甲方有权解除合同；</w:t>
      </w:r>
    </w:p>
    <w:p w14:paraId="7BA94C3E">
      <w:pPr>
        <w:tabs>
          <w:tab w:val="left" w:pos="540"/>
        </w:tabs>
        <w:spacing w:line="360" w:lineRule="auto"/>
        <w:ind w:left="180" w:firstLine="210" w:firstLineChars="100"/>
        <w:rPr>
          <w:rFonts w:hint="eastAsia" w:ascii="华文仿宋" w:hAnsi="华文仿宋" w:eastAsia="华文仿宋"/>
          <w:kern w:val="2"/>
          <w:sz w:val="21"/>
          <w:szCs w:val="21"/>
          <w:lang w:val="en-US" w:bidi="ar-SA"/>
        </w:rPr>
      </w:pPr>
      <w:r>
        <w:rPr>
          <w:rFonts w:ascii="华文仿宋" w:hAnsi="华文仿宋" w:eastAsia="华文仿宋"/>
          <w:kern w:val="2"/>
          <w:sz w:val="21"/>
          <w:szCs w:val="21"/>
          <w:lang w:val="en-US" w:bidi="ar-SA"/>
        </w:rPr>
        <w:t>2</w:t>
      </w:r>
      <w:r>
        <w:rPr>
          <w:rFonts w:hint="eastAsia" w:ascii="华文仿宋" w:hAnsi="华文仿宋" w:eastAsia="华文仿宋"/>
          <w:kern w:val="2"/>
          <w:sz w:val="21"/>
          <w:szCs w:val="21"/>
          <w:lang w:val="en-US" w:bidi="ar-SA"/>
        </w:rPr>
        <w:t>、</w:t>
      </w:r>
      <w:r>
        <w:rPr>
          <w:rFonts w:ascii="华文仿宋" w:hAnsi="华文仿宋" w:eastAsia="华文仿宋"/>
          <w:kern w:val="2"/>
          <w:sz w:val="21"/>
          <w:szCs w:val="21"/>
          <w:lang w:val="en-US" w:bidi="ar-SA"/>
        </w:rPr>
        <w:t>乙方受聘律师应当勤勉、尽责地完成约定的法律事务工作；</w:t>
      </w:r>
    </w:p>
    <w:p w14:paraId="28DEEE4C">
      <w:pPr>
        <w:tabs>
          <w:tab w:val="left" w:pos="540"/>
        </w:tabs>
        <w:spacing w:line="360" w:lineRule="auto"/>
        <w:ind w:left="180" w:firstLine="210" w:firstLineChars="100"/>
        <w:rPr>
          <w:rFonts w:hint="eastAsia" w:ascii="华文仿宋" w:hAnsi="华文仿宋" w:eastAsia="华文仿宋"/>
          <w:kern w:val="2"/>
          <w:sz w:val="21"/>
          <w:szCs w:val="21"/>
          <w:lang w:val="en-US" w:bidi="ar-SA"/>
        </w:rPr>
      </w:pPr>
      <w:r>
        <w:rPr>
          <w:rFonts w:ascii="华文仿宋" w:hAnsi="华文仿宋" w:eastAsia="华文仿宋"/>
          <w:kern w:val="2"/>
          <w:sz w:val="21"/>
          <w:szCs w:val="21"/>
          <w:lang w:val="en-US" w:bidi="ar-SA"/>
        </w:rPr>
        <w:t>3</w:t>
      </w:r>
      <w:r>
        <w:rPr>
          <w:rFonts w:hint="eastAsia" w:ascii="华文仿宋" w:hAnsi="华文仿宋" w:eastAsia="华文仿宋"/>
          <w:kern w:val="2"/>
          <w:sz w:val="21"/>
          <w:szCs w:val="21"/>
          <w:lang w:val="en-US" w:bidi="ar-SA"/>
        </w:rPr>
        <w:t>、</w:t>
      </w:r>
      <w:r>
        <w:rPr>
          <w:rFonts w:ascii="华文仿宋" w:hAnsi="华文仿宋" w:eastAsia="华文仿宋"/>
          <w:kern w:val="2"/>
          <w:sz w:val="21"/>
          <w:szCs w:val="21"/>
          <w:lang w:val="en-US" w:bidi="ar-SA"/>
        </w:rPr>
        <w:t>乙方受聘律师应当在取得甲方提供的文件资料后，在约定的时间内完成委托事项，</w:t>
      </w:r>
      <w:r>
        <w:rPr>
          <w:rFonts w:hint="eastAsia" w:ascii="华文仿宋" w:hAnsi="华文仿宋" w:eastAsia="华文仿宋"/>
          <w:kern w:val="2"/>
          <w:sz w:val="21"/>
          <w:szCs w:val="21"/>
          <w:lang w:val="en-US" w:bidi="ar-SA"/>
        </w:rPr>
        <w:t>一般合同审查应在三日内完成，复杂的合同审查应在五日内完成，</w:t>
      </w:r>
      <w:r>
        <w:rPr>
          <w:rFonts w:ascii="华文仿宋" w:hAnsi="华文仿宋" w:eastAsia="华文仿宋"/>
          <w:kern w:val="2"/>
          <w:sz w:val="21"/>
          <w:szCs w:val="21"/>
          <w:lang w:val="en-US" w:bidi="ar-SA"/>
        </w:rPr>
        <w:t>并应</w:t>
      </w:r>
      <w:r>
        <w:rPr>
          <w:rFonts w:hint="eastAsia" w:ascii="华文仿宋" w:hAnsi="华文仿宋" w:eastAsia="华文仿宋"/>
          <w:kern w:val="2"/>
          <w:sz w:val="21"/>
          <w:szCs w:val="21"/>
          <w:lang w:val="en-US" w:bidi="ar-SA"/>
        </w:rPr>
        <w:t>根据</w:t>
      </w:r>
      <w:r>
        <w:rPr>
          <w:rFonts w:ascii="华文仿宋" w:hAnsi="华文仿宋" w:eastAsia="华文仿宋"/>
          <w:kern w:val="2"/>
          <w:sz w:val="21"/>
          <w:szCs w:val="21"/>
          <w:lang w:val="en-US" w:bidi="ar-SA"/>
        </w:rPr>
        <w:t>甲方要求通报工作进程；</w:t>
      </w:r>
    </w:p>
    <w:p w14:paraId="0B68922F">
      <w:pPr>
        <w:tabs>
          <w:tab w:val="left" w:pos="540"/>
        </w:tabs>
        <w:spacing w:line="360" w:lineRule="auto"/>
        <w:ind w:left="180" w:firstLine="210" w:firstLineChars="100"/>
        <w:rPr>
          <w:rFonts w:hint="eastAsia" w:ascii="华文仿宋" w:hAnsi="华文仿宋" w:eastAsia="华文仿宋"/>
          <w:kern w:val="2"/>
          <w:sz w:val="21"/>
          <w:szCs w:val="21"/>
          <w:lang w:val="en-US" w:bidi="ar-SA"/>
        </w:rPr>
      </w:pPr>
      <w:r>
        <w:rPr>
          <w:rFonts w:ascii="华文仿宋" w:hAnsi="华文仿宋" w:eastAsia="华文仿宋"/>
          <w:kern w:val="2"/>
          <w:sz w:val="21"/>
          <w:szCs w:val="21"/>
          <w:lang w:val="en-US" w:bidi="ar-SA"/>
        </w:rPr>
        <w:t>4</w:t>
      </w:r>
      <w:r>
        <w:rPr>
          <w:rFonts w:hint="eastAsia" w:ascii="华文仿宋" w:hAnsi="华文仿宋" w:eastAsia="华文仿宋"/>
          <w:kern w:val="2"/>
          <w:sz w:val="21"/>
          <w:szCs w:val="21"/>
          <w:lang w:val="en-US" w:bidi="ar-SA"/>
        </w:rPr>
        <w:t>、</w:t>
      </w:r>
      <w:r>
        <w:rPr>
          <w:rFonts w:ascii="华文仿宋" w:hAnsi="华文仿宋" w:eastAsia="华文仿宋"/>
          <w:kern w:val="2"/>
          <w:sz w:val="21"/>
          <w:szCs w:val="21"/>
          <w:lang w:val="en-US" w:bidi="ar-SA"/>
        </w:rPr>
        <w:t>乙方受聘律师在担任甲方法律顾问期间，不得担任与甲方具有法律上利益冲突的另一方代理人；</w:t>
      </w:r>
    </w:p>
    <w:p w14:paraId="45BCCDDF">
      <w:pPr>
        <w:tabs>
          <w:tab w:val="left" w:pos="540"/>
        </w:tabs>
        <w:spacing w:line="360" w:lineRule="auto"/>
        <w:ind w:left="180" w:firstLine="210" w:firstLineChars="100"/>
        <w:rPr>
          <w:rFonts w:hint="eastAsia" w:ascii="华文仿宋" w:hAnsi="华文仿宋" w:eastAsia="华文仿宋"/>
          <w:kern w:val="2"/>
          <w:sz w:val="21"/>
          <w:szCs w:val="21"/>
          <w:lang w:val="en-US" w:bidi="ar-SA"/>
        </w:rPr>
      </w:pPr>
      <w:r>
        <w:rPr>
          <w:rFonts w:ascii="华文仿宋" w:hAnsi="华文仿宋" w:eastAsia="华文仿宋"/>
          <w:kern w:val="2"/>
          <w:sz w:val="21"/>
          <w:szCs w:val="21"/>
          <w:lang w:val="en-US" w:bidi="ar-SA"/>
        </w:rPr>
        <w:t>5</w:t>
      </w:r>
      <w:r>
        <w:rPr>
          <w:rFonts w:hint="eastAsia" w:ascii="华文仿宋" w:hAnsi="华文仿宋" w:eastAsia="华文仿宋"/>
          <w:kern w:val="2"/>
          <w:sz w:val="21"/>
          <w:szCs w:val="21"/>
          <w:lang w:val="en-US" w:bidi="ar-SA"/>
        </w:rPr>
        <w:t>、</w:t>
      </w:r>
      <w:r>
        <w:rPr>
          <w:rFonts w:ascii="华文仿宋" w:hAnsi="华文仿宋" w:eastAsia="华文仿宋"/>
          <w:kern w:val="2"/>
          <w:sz w:val="21"/>
          <w:szCs w:val="21"/>
          <w:lang w:val="en-US" w:bidi="ar-SA"/>
        </w:rPr>
        <w:t>乙方受聘律师对其获知的甲方的</w:t>
      </w:r>
      <w:r>
        <w:rPr>
          <w:rFonts w:hint="eastAsia" w:ascii="华文仿宋" w:hAnsi="华文仿宋" w:eastAsia="华文仿宋"/>
          <w:kern w:val="2"/>
          <w:sz w:val="21"/>
          <w:szCs w:val="21"/>
          <w:lang w:val="en-US" w:bidi="ar-SA"/>
        </w:rPr>
        <w:t>案件信息及</w:t>
      </w:r>
      <w:r>
        <w:rPr>
          <w:rFonts w:ascii="华文仿宋" w:hAnsi="华文仿宋" w:eastAsia="华文仿宋"/>
          <w:kern w:val="2"/>
          <w:sz w:val="21"/>
          <w:szCs w:val="21"/>
          <w:lang w:val="en-US" w:bidi="ar-SA"/>
        </w:rPr>
        <w:t>秘密负有保密义务，未经甲方同意，不得向任何第三方披露；</w:t>
      </w:r>
    </w:p>
    <w:p w14:paraId="7732B1B6">
      <w:pPr>
        <w:tabs>
          <w:tab w:val="left" w:pos="540"/>
        </w:tabs>
        <w:spacing w:line="360" w:lineRule="auto"/>
        <w:ind w:left="180" w:firstLine="210" w:firstLineChars="100"/>
        <w:rPr>
          <w:rFonts w:hint="eastAsia" w:ascii="华文仿宋" w:hAnsi="华文仿宋" w:eastAsia="华文仿宋"/>
          <w:kern w:val="2"/>
          <w:sz w:val="21"/>
          <w:szCs w:val="21"/>
          <w:lang w:val="en-US" w:bidi="ar-SA"/>
        </w:rPr>
      </w:pPr>
      <w:r>
        <w:rPr>
          <w:rFonts w:ascii="华文仿宋" w:hAnsi="华文仿宋" w:eastAsia="华文仿宋"/>
          <w:kern w:val="2"/>
          <w:sz w:val="21"/>
          <w:szCs w:val="21"/>
          <w:lang w:val="en-US" w:bidi="ar-SA"/>
        </w:rPr>
        <w:t>6</w:t>
      </w:r>
      <w:r>
        <w:rPr>
          <w:rFonts w:hint="eastAsia" w:ascii="华文仿宋" w:hAnsi="华文仿宋" w:eastAsia="华文仿宋"/>
          <w:kern w:val="2"/>
          <w:sz w:val="21"/>
          <w:szCs w:val="21"/>
          <w:lang w:val="en-US" w:bidi="ar-SA"/>
        </w:rPr>
        <w:t>、甲方应对法律顾问履行职务提供必要的条件，按期支付服务费用。</w:t>
      </w:r>
    </w:p>
    <w:p w14:paraId="6AE08015">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第十条 合同的变更和终止</w:t>
      </w:r>
    </w:p>
    <w:p w14:paraId="419E99C5">
      <w:pPr>
        <w:widowControl/>
        <w:adjustRightInd w:val="0"/>
        <w:snapToGrid w:val="0"/>
        <w:spacing w:line="360" w:lineRule="auto"/>
        <w:ind w:firstLine="420" w:firstLineChars="200"/>
        <w:rPr>
          <w:rFonts w:hint="eastAsia" w:ascii="华文仿宋" w:hAnsi="华文仿宋" w:eastAsia="华文仿宋"/>
          <w:sz w:val="21"/>
          <w:szCs w:val="21"/>
          <w:lang w:bidi="ar-SA"/>
        </w:rPr>
      </w:pPr>
      <w:r>
        <w:rPr>
          <w:rFonts w:hint="eastAsia" w:ascii="华文仿宋" w:hAnsi="华文仿宋" w:eastAsia="华文仿宋"/>
          <w:sz w:val="21"/>
          <w:szCs w:val="21"/>
          <w:lang w:bidi="ar-SA"/>
        </w:rPr>
        <w:t>1、除《政府采购法》第50条第二款规定的情形外，本合同一经签订，甲乙双方不得擅自变更、中止或终止合同。</w:t>
      </w:r>
    </w:p>
    <w:p w14:paraId="7C7DF9F2">
      <w:pPr>
        <w:widowControl/>
        <w:adjustRightInd w:val="0"/>
        <w:snapToGrid w:val="0"/>
        <w:spacing w:line="360" w:lineRule="auto"/>
        <w:ind w:firstLine="420" w:firstLineChars="200"/>
        <w:rPr>
          <w:rFonts w:hint="eastAsia" w:ascii="华文仿宋" w:hAnsi="华文仿宋" w:eastAsia="华文仿宋"/>
          <w:sz w:val="21"/>
          <w:szCs w:val="21"/>
          <w:lang w:bidi="ar-SA"/>
        </w:rPr>
      </w:pPr>
      <w:r>
        <w:rPr>
          <w:rFonts w:hint="eastAsia" w:ascii="华文仿宋" w:hAnsi="华文仿宋" w:eastAsia="华文仿宋"/>
          <w:sz w:val="21"/>
          <w:szCs w:val="21"/>
          <w:lang w:bidi="ar-SA"/>
        </w:rPr>
        <w:t>2、除发生法律规定的不能预见、不能避免并不能克服的客观情况外，甲乙双方不得放弃或拒绝履行合同。</w:t>
      </w:r>
    </w:p>
    <w:p w14:paraId="07EAC1E3">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第十一条 合同的转让</w:t>
      </w:r>
    </w:p>
    <w:p w14:paraId="541CD670">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乙方不得擅自部分或全部转让其应履行的合同义务。</w:t>
      </w:r>
    </w:p>
    <w:p w14:paraId="715B70A2">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第十二条 争议的解决</w:t>
      </w:r>
    </w:p>
    <w:p w14:paraId="11B2F071">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因履行本合同引起的或与本合同有关的争议，甲、乙双方应首先通过友好协商解决，如果协商不能解决争议，则采取以下第（</w:t>
      </w:r>
      <w:r>
        <w:rPr>
          <w:rFonts w:hint="eastAsia" w:ascii="华文仿宋" w:hAnsi="华文仿宋" w:eastAsia="华文仿宋"/>
          <w:sz w:val="21"/>
          <w:szCs w:val="21"/>
          <w:lang w:val="en-US" w:bidi="ar-SA"/>
        </w:rPr>
        <w:t xml:space="preserve">  </w:t>
      </w:r>
      <w:r>
        <w:rPr>
          <w:rFonts w:hint="eastAsia" w:ascii="华文仿宋" w:hAnsi="华文仿宋" w:eastAsia="华文仿宋"/>
          <w:sz w:val="21"/>
          <w:szCs w:val="21"/>
          <w:lang w:bidi="ar-SA"/>
        </w:rPr>
        <w:t>）种方式解决争议：</w:t>
      </w:r>
    </w:p>
    <w:p w14:paraId="18BED1B4">
      <w:pPr>
        <w:widowControl/>
        <w:adjustRightInd w:val="0"/>
        <w:snapToGrid w:val="0"/>
        <w:spacing w:line="360" w:lineRule="auto"/>
        <w:ind w:firstLine="560"/>
        <w:rPr>
          <w:rFonts w:hint="eastAsia" w:ascii="华文仿宋" w:hAnsi="华文仿宋" w:eastAsia="华文仿宋"/>
          <w:sz w:val="21"/>
          <w:szCs w:val="21"/>
          <w:lang w:bidi="ar-SA"/>
        </w:rPr>
      </w:pPr>
      <w:r>
        <w:rPr>
          <w:rFonts w:hint="eastAsia" w:ascii="华文仿宋" w:hAnsi="华文仿宋" w:eastAsia="华文仿宋"/>
          <w:sz w:val="21"/>
          <w:szCs w:val="21"/>
          <w:lang w:bidi="ar-SA"/>
        </w:rPr>
        <w:t>（1）向甲方所在地有管辖权的人民法院提起诉讼；</w:t>
      </w:r>
    </w:p>
    <w:p w14:paraId="6B7FB823">
      <w:pPr>
        <w:widowControl/>
        <w:adjustRightInd w:val="0"/>
        <w:snapToGrid w:val="0"/>
        <w:spacing w:line="360" w:lineRule="auto"/>
        <w:ind w:firstLine="560"/>
        <w:rPr>
          <w:rFonts w:hint="eastAsia" w:ascii="华文仿宋" w:hAnsi="华文仿宋" w:eastAsia="华文仿宋"/>
          <w:sz w:val="21"/>
          <w:szCs w:val="21"/>
          <w:lang w:bidi="ar-SA"/>
        </w:rPr>
      </w:pPr>
      <w:r>
        <w:rPr>
          <w:rFonts w:hint="eastAsia" w:ascii="华文仿宋" w:hAnsi="华文仿宋" w:eastAsia="华文仿宋"/>
          <w:sz w:val="21"/>
          <w:szCs w:val="21"/>
          <w:lang w:bidi="ar-SA"/>
        </w:rPr>
        <w:t>（2）向南京仲裁委员会按其仲裁规则申请仲裁。</w:t>
      </w:r>
    </w:p>
    <w:p w14:paraId="1B5E5E29">
      <w:pPr>
        <w:widowControl/>
        <w:adjustRightInd w:val="0"/>
        <w:snapToGrid w:val="0"/>
        <w:spacing w:line="360" w:lineRule="auto"/>
        <w:ind w:firstLine="560"/>
        <w:rPr>
          <w:rFonts w:hint="eastAsia" w:ascii="华文仿宋" w:hAnsi="华文仿宋" w:eastAsia="华文仿宋"/>
          <w:sz w:val="21"/>
          <w:szCs w:val="21"/>
          <w:lang w:bidi="ar-SA"/>
        </w:rPr>
      </w:pPr>
      <w:r>
        <w:rPr>
          <w:rFonts w:hint="eastAsia" w:ascii="华文仿宋" w:hAnsi="华文仿宋" w:eastAsia="华文仿宋"/>
          <w:sz w:val="21"/>
          <w:szCs w:val="21"/>
          <w:lang w:bidi="ar-SA"/>
        </w:rPr>
        <w:t>如没有约定，默认采取第2种方式解决争议。在仲裁期间，本合同应继续履行。</w:t>
      </w:r>
    </w:p>
    <w:p w14:paraId="0E4EFE99">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 xml:space="preserve">第十三条 诚实信用 </w:t>
      </w:r>
    </w:p>
    <w:p w14:paraId="0789F3CD">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乙方应诚实信用，严格按照采购文件要求和响应承诺履行合同，不向甲方进行商业贿赂或者提供不正当利益。</w:t>
      </w:r>
    </w:p>
    <w:p w14:paraId="525AA623">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第十四条 合同生效及其他</w:t>
      </w:r>
    </w:p>
    <w:p w14:paraId="7AA45C10">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1、本合同自签订之日起生效。</w:t>
      </w:r>
    </w:p>
    <w:p w14:paraId="0E6CB95E">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2、本合同一式四份，甲乙双方各执两份。</w:t>
      </w:r>
    </w:p>
    <w:p w14:paraId="7C0FFFD2">
      <w:pPr>
        <w:widowControl/>
        <w:adjustRightInd w:val="0"/>
        <w:snapToGrid w:val="0"/>
        <w:spacing w:line="360" w:lineRule="auto"/>
        <w:ind w:firstLine="420"/>
        <w:rPr>
          <w:rFonts w:hint="eastAsia" w:ascii="华文仿宋" w:hAnsi="华文仿宋" w:eastAsia="华文仿宋"/>
          <w:sz w:val="21"/>
          <w:szCs w:val="21"/>
          <w:lang w:bidi="ar-SA"/>
        </w:rPr>
      </w:pPr>
      <w:r>
        <w:rPr>
          <w:rFonts w:hint="eastAsia" w:ascii="华文仿宋" w:hAnsi="华文仿宋" w:eastAsia="华文仿宋"/>
          <w:sz w:val="21"/>
          <w:szCs w:val="21"/>
          <w:lang w:bidi="ar-SA"/>
        </w:rPr>
        <w:t>3、本合同应按照中华人民共和国的现行法律进行解释。</w:t>
      </w:r>
    </w:p>
    <w:p w14:paraId="0CD60FBB">
      <w:pPr>
        <w:autoSpaceDE/>
        <w:autoSpaceDN/>
        <w:adjustRightInd w:val="0"/>
        <w:snapToGrid w:val="0"/>
        <w:spacing w:line="360" w:lineRule="auto"/>
        <w:rPr>
          <w:rFonts w:hint="eastAsia" w:ascii="华文仿宋" w:hAnsi="华文仿宋" w:eastAsia="华文仿宋"/>
          <w:sz w:val="21"/>
          <w:szCs w:val="21"/>
        </w:rPr>
      </w:pPr>
    </w:p>
    <w:p w14:paraId="0B2636E7">
      <w:pPr>
        <w:pStyle w:val="2"/>
        <w:spacing w:line="360" w:lineRule="auto"/>
        <w:rPr>
          <w:rFonts w:hint="eastAsia" w:ascii="华文仿宋" w:hAnsi="华文仿宋" w:eastAsia="华文仿宋"/>
          <w:b/>
          <w:bCs/>
          <w:sz w:val="21"/>
          <w:szCs w:val="21"/>
        </w:rPr>
      </w:pPr>
    </w:p>
    <w:p w14:paraId="5414F7B6">
      <w:pPr>
        <w:spacing w:line="360" w:lineRule="auto"/>
        <w:rPr>
          <w:rFonts w:hint="eastAsia" w:ascii="华文仿宋" w:hAnsi="华文仿宋" w:eastAsia="华文仿宋"/>
          <w:sz w:val="21"/>
          <w:szCs w:val="21"/>
          <w:lang w:val="en-US"/>
        </w:rPr>
      </w:pPr>
      <w:r>
        <w:rPr>
          <w:rFonts w:hint="eastAsia" w:ascii="华文仿宋" w:hAnsi="华文仿宋" w:eastAsia="华文仿宋"/>
          <w:sz w:val="21"/>
          <w:szCs w:val="21"/>
        </w:rPr>
        <w:t>甲方</w:t>
      </w:r>
      <w:r>
        <w:rPr>
          <w:rFonts w:hint="eastAsia" w:ascii="华文仿宋" w:hAnsi="华文仿宋" w:eastAsia="华文仿宋"/>
          <w:sz w:val="21"/>
          <w:szCs w:val="21"/>
          <w:lang w:val="en-US"/>
        </w:rPr>
        <w:t>（</w:t>
      </w:r>
      <w:r>
        <w:rPr>
          <w:rFonts w:hint="eastAsia" w:ascii="华文仿宋" w:hAnsi="华文仿宋" w:eastAsia="华文仿宋"/>
          <w:sz w:val="21"/>
          <w:szCs w:val="21"/>
        </w:rPr>
        <w:t>章</w:t>
      </w:r>
      <w:r>
        <w:rPr>
          <w:rFonts w:hint="eastAsia" w:ascii="华文仿宋" w:hAnsi="华文仿宋" w:eastAsia="华文仿宋"/>
          <w:sz w:val="21"/>
          <w:szCs w:val="21"/>
          <w:lang w:val="en-US"/>
        </w:rPr>
        <w:t>）：</w:t>
      </w:r>
      <w:r>
        <w:rPr>
          <w:rFonts w:hint="eastAsia" w:ascii="华文仿宋" w:hAnsi="华文仿宋" w:eastAsia="华文仿宋"/>
          <w:sz w:val="21"/>
          <w:szCs w:val="21"/>
        </w:rPr>
        <w:t>　　　　　　　　　</w:t>
      </w:r>
      <w:r>
        <w:rPr>
          <w:rFonts w:hint="eastAsia" w:ascii="华文仿宋" w:hAnsi="华文仿宋" w:eastAsia="华文仿宋"/>
          <w:sz w:val="21"/>
          <w:szCs w:val="21"/>
          <w:lang w:val="en-US"/>
        </w:rPr>
        <w:t xml:space="preserve"> </w:t>
      </w:r>
      <w:r>
        <w:rPr>
          <w:rFonts w:ascii="华文仿宋" w:hAnsi="华文仿宋" w:eastAsia="华文仿宋"/>
          <w:sz w:val="21"/>
          <w:szCs w:val="21"/>
          <w:lang w:val="en-US"/>
        </w:rPr>
        <w:tab/>
      </w:r>
      <w:r>
        <w:rPr>
          <w:rFonts w:ascii="华文仿宋" w:hAnsi="华文仿宋" w:eastAsia="华文仿宋"/>
          <w:sz w:val="21"/>
          <w:szCs w:val="21"/>
          <w:lang w:val="en-US"/>
        </w:rPr>
        <w:tab/>
      </w:r>
      <w:r>
        <w:rPr>
          <w:rFonts w:ascii="华文仿宋" w:hAnsi="华文仿宋" w:eastAsia="华文仿宋"/>
          <w:sz w:val="21"/>
          <w:szCs w:val="21"/>
          <w:lang w:val="en-US"/>
        </w:rPr>
        <w:tab/>
      </w:r>
      <w:r>
        <w:rPr>
          <w:rFonts w:hint="eastAsia" w:ascii="华文仿宋" w:hAnsi="华文仿宋" w:eastAsia="华文仿宋"/>
          <w:sz w:val="21"/>
          <w:szCs w:val="21"/>
        </w:rPr>
        <w:t>乙方</w:t>
      </w:r>
      <w:r>
        <w:rPr>
          <w:rFonts w:hint="eastAsia" w:ascii="华文仿宋" w:hAnsi="华文仿宋" w:eastAsia="华文仿宋"/>
          <w:sz w:val="21"/>
          <w:szCs w:val="21"/>
          <w:lang w:val="en-US"/>
        </w:rPr>
        <w:t>（</w:t>
      </w:r>
      <w:r>
        <w:rPr>
          <w:rFonts w:hint="eastAsia" w:ascii="华文仿宋" w:hAnsi="华文仿宋" w:eastAsia="华文仿宋"/>
          <w:sz w:val="21"/>
          <w:szCs w:val="21"/>
        </w:rPr>
        <w:t>章</w:t>
      </w:r>
      <w:r>
        <w:rPr>
          <w:rFonts w:hint="eastAsia" w:ascii="华文仿宋" w:hAnsi="华文仿宋" w:eastAsia="华文仿宋"/>
          <w:sz w:val="21"/>
          <w:szCs w:val="21"/>
          <w:lang w:val="en-US"/>
        </w:rPr>
        <w:t>）：</w:t>
      </w:r>
    </w:p>
    <w:p w14:paraId="436FD902">
      <w:pPr>
        <w:spacing w:line="360" w:lineRule="auto"/>
        <w:ind w:firstLine="420" w:firstLineChars="200"/>
        <w:rPr>
          <w:rFonts w:hint="eastAsia" w:ascii="华文仿宋" w:hAnsi="华文仿宋" w:eastAsia="华文仿宋"/>
          <w:sz w:val="21"/>
          <w:szCs w:val="21"/>
        </w:rPr>
      </w:pPr>
      <w:r>
        <w:rPr>
          <w:rFonts w:hint="eastAsia" w:ascii="华文仿宋" w:hAnsi="华文仿宋" w:eastAsia="华文仿宋"/>
          <w:sz w:val="21"/>
          <w:szCs w:val="21"/>
        </w:rPr>
        <w:t xml:space="preserve">签字：                       </w:t>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hint="eastAsia" w:ascii="华文仿宋" w:hAnsi="华文仿宋" w:eastAsia="华文仿宋"/>
          <w:sz w:val="21"/>
          <w:szCs w:val="21"/>
        </w:rPr>
        <w:t xml:space="preserve"> 签字：</w:t>
      </w:r>
    </w:p>
    <w:p w14:paraId="34E4FE0A">
      <w:pPr>
        <w:autoSpaceDE/>
        <w:autoSpaceDN/>
        <w:adjustRightInd w:val="0"/>
        <w:snapToGrid w:val="0"/>
        <w:spacing w:line="360" w:lineRule="auto"/>
        <w:ind w:firstLine="420" w:firstLineChars="200"/>
        <w:rPr>
          <w:rFonts w:hint="eastAsia" w:ascii="华文仿宋" w:hAnsi="华文仿宋" w:eastAsia="华文仿宋"/>
          <w:sz w:val="21"/>
          <w:szCs w:val="21"/>
        </w:rPr>
      </w:pPr>
      <w:r>
        <w:rPr>
          <w:rFonts w:hint="eastAsia" w:ascii="华文仿宋" w:hAnsi="华文仿宋" w:eastAsia="华文仿宋"/>
          <w:sz w:val="21"/>
          <w:szCs w:val="21"/>
        </w:rPr>
        <w:t xml:space="preserve">日期：                        </w:t>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hint="eastAsia" w:ascii="华文仿宋" w:hAnsi="华文仿宋" w:eastAsia="华文仿宋"/>
          <w:sz w:val="21"/>
          <w:szCs w:val="21"/>
        </w:rPr>
        <w:t>日期：</w:t>
      </w:r>
    </w:p>
    <w:p w14:paraId="3082214C">
      <w:pPr>
        <w:rPr>
          <w:rFonts w:hint="eastAsia"/>
        </w:rPr>
      </w:pPr>
    </w:p>
    <w:p w14:paraId="0625289D">
      <w:pPr>
        <w:spacing w:line="360" w:lineRule="auto"/>
        <w:jc w:val="left"/>
        <w:rPr>
          <w:rFonts w:ascii="仿宋" w:hAnsi="仿宋" w:eastAsia="仿宋" w:cs="宋体"/>
          <w:color w:val="000000"/>
          <w:kern w:val="0"/>
          <w:sz w:val="24"/>
        </w:rPr>
        <w:sectPr>
          <w:footerReference r:id="rId4" w:type="default"/>
          <w:pgSz w:w="11906" w:h="16838"/>
          <w:pgMar w:top="1440" w:right="1800" w:bottom="1440" w:left="1800" w:header="851" w:footer="992" w:gutter="0"/>
          <w:cols w:space="425" w:num="1"/>
          <w:docGrid w:type="lines" w:linePitch="312" w:charSpace="0"/>
        </w:sectPr>
      </w:pPr>
    </w:p>
    <w:p w14:paraId="3768D3CD">
      <w:pPr>
        <w:spacing w:line="360" w:lineRule="auto"/>
        <w:jc w:val="left"/>
        <w:rPr>
          <w:rFonts w:ascii="仿宋" w:hAnsi="仿宋" w:eastAsia="仿宋" w:cs="宋体"/>
          <w:color w:val="000000"/>
          <w:kern w:val="0"/>
          <w:sz w:val="24"/>
        </w:rPr>
      </w:pPr>
    </w:p>
    <w:p w14:paraId="2FE8DCFC">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第五章投标文件格式及附件</w:t>
      </w:r>
    </w:p>
    <w:p w14:paraId="50D713F7">
      <w:pPr>
        <w:spacing w:line="360" w:lineRule="auto"/>
        <w:jc w:val="center"/>
      </w:pPr>
      <w:r>
        <w:rPr>
          <w:rFonts w:hint="eastAsia" w:ascii="宋体" w:hAnsi="宋体" w:cs="宋体"/>
          <w:color w:val="000000"/>
          <w:kern w:val="0"/>
          <w:sz w:val="84"/>
          <w:szCs w:val="84"/>
        </w:rPr>
        <w:t>投标文件</w:t>
      </w:r>
    </w:p>
    <w:p w14:paraId="6625BAFA">
      <w:pPr>
        <w:widowControl/>
        <w:jc w:val="center"/>
      </w:pPr>
      <w:r>
        <w:rPr>
          <w:rFonts w:hint="eastAsia" w:ascii="宋体" w:hAnsi="宋体" w:cs="宋体"/>
          <w:color w:val="000000"/>
          <w:kern w:val="0"/>
          <w:sz w:val="43"/>
          <w:szCs w:val="43"/>
        </w:rPr>
        <w:t>【正/副本】</w:t>
      </w:r>
    </w:p>
    <w:p w14:paraId="5082F744">
      <w:pPr>
        <w:widowControl/>
        <w:jc w:val="left"/>
        <w:rPr>
          <w:rFonts w:ascii="黑体" w:hAnsi="宋体" w:eastAsia="黑体" w:cs="黑体"/>
          <w:color w:val="000000"/>
          <w:kern w:val="0"/>
          <w:sz w:val="28"/>
          <w:szCs w:val="28"/>
        </w:rPr>
      </w:pPr>
    </w:p>
    <w:p w14:paraId="4B54BB80">
      <w:pPr>
        <w:widowControl/>
        <w:jc w:val="left"/>
        <w:rPr>
          <w:rFonts w:ascii="黑体" w:hAnsi="宋体" w:eastAsia="黑体" w:cs="黑体"/>
          <w:color w:val="000000"/>
          <w:kern w:val="0"/>
          <w:sz w:val="28"/>
          <w:szCs w:val="28"/>
        </w:rPr>
      </w:pPr>
    </w:p>
    <w:p w14:paraId="0CAA0880">
      <w:pPr>
        <w:widowControl/>
        <w:jc w:val="center"/>
      </w:pPr>
      <w:r>
        <w:rPr>
          <w:rFonts w:hint="eastAsia" w:ascii="黑体" w:hAnsi="宋体" w:eastAsia="黑体" w:cs="黑体"/>
          <w:color w:val="000000"/>
          <w:kern w:val="0"/>
          <w:sz w:val="28"/>
          <w:szCs w:val="28"/>
        </w:rPr>
        <w:t>（项目名称）</w:t>
      </w:r>
    </w:p>
    <w:p w14:paraId="7214D8A9">
      <w:pPr>
        <w:widowControl/>
        <w:jc w:val="left"/>
      </w:pPr>
    </w:p>
    <w:p w14:paraId="24C8B425">
      <w:pPr>
        <w:pStyle w:val="31"/>
        <w:ind w:firstLine="420"/>
        <w:rPr>
          <w:lang w:val="en-US"/>
        </w:rPr>
      </w:pPr>
    </w:p>
    <w:p w14:paraId="42B3C6E2">
      <w:pPr>
        <w:pStyle w:val="31"/>
        <w:ind w:firstLine="420"/>
        <w:rPr>
          <w:lang w:val="en-US"/>
        </w:rPr>
      </w:pPr>
    </w:p>
    <w:p w14:paraId="05E1A4F8">
      <w:pPr>
        <w:pStyle w:val="31"/>
        <w:ind w:firstLine="420"/>
        <w:rPr>
          <w:lang w:val="en-US"/>
        </w:rPr>
      </w:pPr>
    </w:p>
    <w:p w14:paraId="3C8281E8">
      <w:pPr>
        <w:pStyle w:val="31"/>
        <w:ind w:firstLine="420"/>
        <w:rPr>
          <w:lang w:val="en-US"/>
        </w:rPr>
      </w:pPr>
    </w:p>
    <w:p w14:paraId="75BE6384">
      <w:pPr>
        <w:pStyle w:val="31"/>
        <w:ind w:firstLine="420"/>
        <w:rPr>
          <w:lang w:val="en-US"/>
        </w:rPr>
      </w:pPr>
    </w:p>
    <w:p w14:paraId="23FCAEAC">
      <w:pPr>
        <w:pStyle w:val="31"/>
        <w:ind w:firstLine="420"/>
        <w:rPr>
          <w:lang w:val="en-US"/>
        </w:rPr>
      </w:pPr>
    </w:p>
    <w:p w14:paraId="2FC5CFBB">
      <w:pPr>
        <w:pStyle w:val="31"/>
        <w:ind w:firstLine="420"/>
        <w:rPr>
          <w:lang w:val="en-US"/>
        </w:rPr>
      </w:pPr>
    </w:p>
    <w:p w14:paraId="52BF0B34">
      <w:pPr>
        <w:widowControl/>
        <w:jc w:val="center"/>
      </w:pPr>
      <w:r>
        <w:rPr>
          <w:rFonts w:hint="eastAsia" w:ascii="黑体" w:hAnsi="宋体" w:eastAsia="黑体" w:cs="黑体"/>
          <w:color w:val="000000"/>
          <w:kern w:val="0"/>
          <w:sz w:val="28"/>
          <w:szCs w:val="28"/>
        </w:rPr>
        <w:t>供应商：（盖单位章）</w:t>
      </w:r>
    </w:p>
    <w:p w14:paraId="061DB4AB">
      <w:pPr>
        <w:widowControl/>
        <w:jc w:val="center"/>
      </w:pPr>
      <w:r>
        <w:rPr>
          <w:rFonts w:hint="eastAsia" w:ascii="黑体" w:hAnsi="宋体" w:eastAsia="黑体" w:cs="黑体"/>
          <w:color w:val="000000"/>
          <w:kern w:val="0"/>
          <w:sz w:val="28"/>
          <w:szCs w:val="28"/>
        </w:rPr>
        <w:t>法定代表人或其委托代理人：（签字）</w:t>
      </w:r>
    </w:p>
    <w:p w14:paraId="3CA8B161">
      <w:pPr>
        <w:widowControl/>
        <w:ind w:firstLine="3640" w:firstLineChars="1300"/>
        <w:jc w:val="left"/>
        <w:rPr>
          <w:rFonts w:ascii="黑体" w:hAnsi="宋体" w:eastAsia="黑体" w:cs="黑体"/>
          <w:color w:val="000000"/>
          <w:kern w:val="0"/>
          <w:sz w:val="28"/>
          <w:szCs w:val="28"/>
        </w:rPr>
      </w:pPr>
    </w:p>
    <w:p w14:paraId="2EA9A4FD">
      <w:pPr>
        <w:widowControl/>
        <w:ind w:firstLine="3640" w:firstLineChars="1300"/>
        <w:jc w:val="left"/>
        <w:rPr>
          <w:rFonts w:ascii="黑体" w:hAnsi="宋体" w:eastAsia="黑体" w:cs="黑体"/>
          <w:color w:val="000000"/>
          <w:kern w:val="0"/>
          <w:sz w:val="28"/>
          <w:szCs w:val="28"/>
        </w:rPr>
      </w:pPr>
    </w:p>
    <w:p w14:paraId="3D2B5414">
      <w:pPr>
        <w:widowControl/>
        <w:ind w:firstLine="3640" w:firstLineChars="1300"/>
        <w:jc w:val="left"/>
        <w:rPr>
          <w:rFonts w:ascii="黑体" w:hAnsi="宋体" w:eastAsia="黑体" w:cs="黑体"/>
          <w:color w:val="000000"/>
          <w:kern w:val="0"/>
          <w:sz w:val="28"/>
          <w:szCs w:val="28"/>
        </w:rPr>
      </w:pPr>
    </w:p>
    <w:p w14:paraId="424558C2">
      <w:pPr>
        <w:widowControl/>
        <w:jc w:val="left"/>
        <w:rPr>
          <w:rFonts w:ascii="黑体" w:hAnsi="宋体" w:eastAsia="黑体" w:cs="黑体"/>
          <w:color w:val="000000"/>
          <w:kern w:val="0"/>
          <w:sz w:val="28"/>
          <w:szCs w:val="28"/>
        </w:rPr>
      </w:pPr>
    </w:p>
    <w:p w14:paraId="796AEDFA">
      <w:pPr>
        <w:spacing w:line="360" w:lineRule="auto"/>
        <w:ind w:firstLine="422" w:firstLineChars="200"/>
        <w:jc w:val="left"/>
        <w:rPr>
          <w:rFonts w:ascii="宋体" w:hAnsi="宋体" w:cs="宋体"/>
          <w:b/>
          <w:bCs/>
          <w:color w:val="000000"/>
          <w:kern w:val="0"/>
        </w:rPr>
      </w:pPr>
    </w:p>
    <w:p w14:paraId="1638986B">
      <w:pPr>
        <w:spacing w:line="360" w:lineRule="auto"/>
        <w:ind w:firstLine="422" w:firstLineChars="200"/>
        <w:jc w:val="left"/>
        <w:rPr>
          <w:rFonts w:ascii="宋体" w:hAnsi="宋体" w:cs="宋体"/>
          <w:b/>
          <w:bCs/>
          <w:color w:val="000000"/>
          <w:kern w:val="0"/>
        </w:rPr>
      </w:pPr>
    </w:p>
    <w:p w14:paraId="143BF972">
      <w:pPr>
        <w:spacing w:line="360" w:lineRule="auto"/>
        <w:ind w:firstLine="422" w:firstLineChars="200"/>
        <w:jc w:val="left"/>
        <w:rPr>
          <w:rFonts w:ascii="宋体" w:hAnsi="宋体" w:cs="宋体"/>
          <w:b/>
          <w:bCs/>
          <w:color w:val="000000"/>
          <w:kern w:val="0"/>
        </w:rPr>
      </w:pPr>
    </w:p>
    <w:p w14:paraId="5BDD4335">
      <w:pPr>
        <w:spacing w:line="360" w:lineRule="auto"/>
        <w:ind w:firstLine="422" w:firstLineChars="200"/>
        <w:jc w:val="left"/>
        <w:rPr>
          <w:rFonts w:ascii="宋体" w:hAnsi="宋体" w:cs="宋体"/>
          <w:b/>
          <w:bCs/>
          <w:color w:val="000000"/>
          <w:kern w:val="0"/>
        </w:rPr>
      </w:pPr>
    </w:p>
    <w:p w14:paraId="52683C51">
      <w:pPr>
        <w:spacing w:line="360" w:lineRule="auto"/>
        <w:ind w:firstLine="422" w:firstLineChars="200"/>
        <w:jc w:val="left"/>
        <w:rPr>
          <w:rFonts w:ascii="宋体" w:hAnsi="宋体" w:cs="宋体"/>
          <w:b/>
          <w:bCs/>
          <w:color w:val="000000"/>
          <w:kern w:val="0"/>
        </w:rPr>
      </w:pPr>
    </w:p>
    <w:p w14:paraId="03DED721">
      <w:pPr>
        <w:spacing w:line="360" w:lineRule="auto"/>
        <w:ind w:firstLine="422" w:firstLineChars="200"/>
        <w:jc w:val="left"/>
        <w:rPr>
          <w:rFonts w:ascii="宋体" w:hAnsi="宋体" w:cs="宋体"/>
          <w:b/>
          <w:bCs/>
          <w:color w:val="000000"/>
          <w:kern w:val="0"/>
        </w:rPr>
      </w:pPr>
    </w:p>
    <w:p w14:paraId="16EFCF74">
      <w:pPr>
        <w:spacing w:line="360" w:lineRule="auto"/>
        <w:ind w:firstLine="422" w:firstLineChars="200"/>
        <w:jc w:val="left"/>
        <w:rPr>
          <w:rFonts w:ascii="宋体" w:hAnsi="宋体" w:cs="宋体"/>
          <w:b/>
          <w:bCs/>
          <w:color w:val="000000"/>
          <w:kern w:val="0"/>
        </w:rPr>
      </w:pPr>
    </w:p>
    <w:p w14:paraId="08F64D0A">
      <w:pPr>
        <w:spacing w:line="360" w:lineRule="auto"/>
        <w:ind w:firstLine="422" w:firstLineChars="200"/>
        <w:jc w:val="left"/>
        <w:rPr>
          <w:rFonts w:ascii="宋体" w:hAnsi="宋体" w:cs="宋体"/>
          <w:b/>
          <w:bCs/>
          <w:color w:val="000000"/>
          <w:kern w:val="0"/>
        </w:rPr>
      </w:pPr>
      <w:r>
        <w:rPr>
          <w:rFonts w:hint="eastAsia" w:ascii="宋体" w:hAnsi="宋体" w:cs="宋体"/>
          <w:b/>
          <w:bCs/>
          <w:color w:val="000000"/>
          <w:kern w:val="0"/>
        </w:rPr>
        <w:t xml:space="preserve"> </w:t>
      </w:r>
    </w:p>
    <w:p w14:paraId="6BF63F70">
      <w:pPr>
        <w:widowControl/>
        <w:ind w:firstLine="3640" w:firstLineChars="1300"/>
        <w:jc w:val="left"/>
      </w:pPr>
      <w:r>
        <w:rPr>
          <w:rFonts w:hint="eastAsia" w:ascii="黑体" w:hAnsi="宋体" w:eastAsia="黑体" w:cs="黑体"/>
          <w:color w:val="000000"/>
          <w:kern w:val="0"/>
          <w:sz w:val="28"/>
          <w:szCs w:val="28"/>
        </w:rPr>
        <w:t xml:space="preserve">目录 </w:t>
      </w:r>
    </w:p>
    <w:p w14:paraId="60EC9E7A">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 xml:space="preserve">（注：供应商根据附件顺序编制投标文件并制作目录（须生成页码）） </w:t>
      </w:r>
    </w:p>
    <w:p w14:paraId="26C48888">
      <w:pPr>
        <w:spacing w:line="440" w:lineRule="exact"/>
        <w:rPr>
          <w:rFonts w:ascii="宋体" w:hAnsi="宋体"/>
          <w:kern w:val="0"/>
        </w:rPr>
      </w:pPr>
      <w:r>
        <w:rPr>
          <w:rFonts w:hint="eastAsia" w:ascii="宋体" w:hAnsi="宋体"/>
          <w:b/>
          <w:bCs/>
          <w:kern w:val="0"/>
        </w:rPr>
        <w:t>附件一、投标申请及声明格式</w:t>
      </w:r>
    </w:p>
    <w:p w14:paraId="5CB6929C">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63235644">
      <w:pPr>
        <w:widowControl/>
        <w:shd w:val="clear" w:color="auto" w:fill="FFFFFF"/>
        <w:spacing w:line="360" w:lineRule="auto"/>
        <w:jc w:val="center"/>
        <w:rPr>
          <w:rFonts w:ascii="宋体" w:hAnsi="宋体"/>
          <w:b/>
          <w:kern w:val="0"/>
          <w:sz w:val="36"/>
          <w:szCs w:val="36"/>
        </w:rPr>
      </w:pPr>
    </w:p>
    <w:p w14:paraId="5DB1689C">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7A0716D0">
      <w:pPr>
        <w:widowControl/>
        <w:shd w:val="clear" w:color="auto" w:fill="FFFFFF"/>
        <w:spacing w:line="360" w:lineRule="auto"/>
        <w:ind w:firstLine="420"/>
        <w:rPr>
          <w:rFonts w:ascii="宋体" w:hAnsi="宋体"/>
          <w:kern w:val="0"/>
        </w:rPr>
      </w:pPr>
      <w:r>
        <w:rPr>
          <w:rFonts w:hint="eastAsia" w:ascii="宋体" w:hAnsi="宋体"/>
          <w:kern w:val="0"/>
        </w:rPr>
        <w:t>根据贵方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投标邀请，正式授权下述签字人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7D032A36">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7D77552C">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我们的资格条件完全符合政府采购法和本次招标要求</w:t>
      </w:r>
      <w:r>
        <w:rPr>
          <w:rFonts w:hint="eastAsia" w:ascii="宋体" w:hAnsi="宋体"/>
          <w:kern w:val="0"/>
        </w:rPr>
        <w:t>，我们同意并向贵方提供了与投标有关的所有证据和资料。</w:t>
      </w:r>
    </w:p>
    <w:p w14:paraId="660B670D">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按招标要求，我们的投标报价为 </w:t>
      </w:r>
      <w:r>
        <w:rPr>
          <w:rFonts w:hint="eastAsia" w:ascii="宋体" w:hAnsi="宋体"/>
          <w:kern w:val="0"/>
          <w:u w:val="single"/>
        </w:rPr>
        <w:t xml:space="preserve">        </w:t>
      </w:r>
      <w:r>
        <w:rPr>
          <w:rFonts w:hint="eastAsia" w:ascii="宋体" w:hAnsi="宋体"/>
          <w:kern w:val="0"/>
        </w:rPr>
        <w:t>元人民币。</w:t>
      </w:r>
    </w:p>
    <w:p w14:paraId="5E7D577B">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满足招标文件要求  </w:t>
      </w:r>
      <w:r>
        <w:rPr>
          <w:rFonts w:hint="eastAsia" w:ascii="宋体" w:hAnsi="宋体"/>
          <w:kern w:val="0"/>
        </w:rPr>
        <w:t>。</w:t>
      </w:r>
    </w:p>
    <w:p w14:paraId="0991E9E5">
      <w:pPr>
        <w:widowControl/>
        <w:shd w:val="clear" w:color="auto" w:fill="FFFFFF"/>
        <w:spacing w:line="360" w:lineRule="auto"/>
        <w:ind w:firstLine="420"/>
        <w:rPr>
          <w:rFonts w:ascii="宋体" w:hAnsi="宋体"/>
          <w:kern w:val="0"/>
        </w:rPr>
      </w:pPr>
      <w:r>
        <w:rPr>
          <w:rFonts w:hint="eastAsia" w:ascii="宋体" w:hAnsi="宋体"/>
          <w:kern w:val="0"/>
        </w:rPr>
        <w:t>4、我们已详细阅读全部招标文件及其有效补充文件，我们放弃对招标文件任何误解的权利，提交投标文件后，</w:t>
      </w:r>
      <w:r>
        <w:rPr>
          <w:rFonts w:hint="eastAsia" w:ascii="宋体" w:hAnsi="宋体"/>
          <w:b/>
          <w:bCs/>
          <w:kern w:val="0"/>
        </w:rPr>
        <w:t>不对招标文件本身提出质疑</w:t>
      </w:r>
      <w:r>
        <w:rPr>
          <w:rFonts w:hint="eastAsia" w:ascii="宋体" w:hAnsi="宋体"/>
          <w:kern w:val="0"/>
        </w:rPr>
        <w:t>。</w:t>
      </w:r>
    </w:p>
    <w:p w14:paraId="3DC6B25C">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0AB547CB">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6、投标截止时间结束后参加投标的投标人不足三家的，或在评标期间出现符合专业条件的供应商或者对招标文件作出实质响应的投标人不足三家情形的，我们酌情决定是否参加</w:t>
      </w:r>
      <w:r>
        <w:t>贵方组织的其他采购方式采购</w:t>
      </w:r>
      <w:r>
        <w:rPr>
          <w:rFonts w:hint="eastAsia" w:ascii="宋体" w:hAnsi="宋体"/>
          <w:kern w:val="0"/>
        </w:rPr>
        <w:t>。</w:t>
      </w:r>
    </w:p>
    <w:p w14:paraId="678FFE73">
      <w:pPr>
        <w:widowControl/>
        <w:shd w:val="clear" w:color="auto" w:fill="FFFFFF"/>
        <w:spacing w:line="360" w:lineRule="auto"/>
        <w:ind w:firstLine="420"/>
        <w:rPr>
          <w:rFonts w:ascii="宋体" w:hAnsi="宋体"/>
          <w:kern w:val="0"/>
        </w:rPr>
      </w:pPr>
      <w:r>
        <w:rPr>
          <w:rFonts w:hint="eastAsia" w:ascii="宋体" w:hAnsi="宋体"/>
          <w:kern w:val="0"/>
        </w:rPr>
        <w:t>7、一旦我方中标，我方将根据招标文件的规定严格履行合同，并保证于承诺的时间完成货物的启动/集成、调试等服务，交付采购人验收、使用。</w:t>
      </w:r>
    </w:p>
    <w:p w14:paraId="1A217B77">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18A371C">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7E70ED75">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4D529BDC">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75323896">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22B1C163">
      <w:pPr>
        <w:widowControl/>
        <w:shd w:val="clear" w:color="auto" w:fill="FFFFFF"/>
        <w:spacing w:line="360" w:lineRule="auto"/>
        <w:ind w:firstLine="420"/>
        <w:rPr>
          <w:rFonts w:ascii="宋体" w:hAnsi="宋体"/>
          <w:kern w:val="0"/>
        </w:rPr>
      </w:pPr>
      <w:r>
        <w:rPr>
          <w:rFonts w:hint="eastAsia" w:ascii="宋体" w:hAnsi="宋体"/>
          <w:kern w:val="0"/>
        </w:rPr>
        <w:t>开户银行：</w:t>
      </w:r>
    </w:p>
    <w:p w14:paraId="1854C637">
      <w:pPr>
        <w:widowControl/>
        <w:shd w:val="clear" w:color="auto" w:fill="FFFFFF"/>
        <w:spacing w:line="360" w:lineRule="auto"/>
        <w:ind w:firstLine="420"/>
        <w:rPr>
          <w:rFonts w:ascii="宋体" w:hAnsi="宋体"/>
          <w:kern w:val="0"/>
        </w:rPr>
      </w:pPr>
      <w:r>
        <w:rPr>
          <w:rFonts w:hint="eastAsia" w:ascii="宋体" w:hAnsi="宋体"/>
          <w:kern w:val="0"/>
        </w:rPr>
        <w:t>银行账号：</w:t>
      </w:r>
    </w:p>
    <w:p w14:paraId="0744D7E4">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771B0A3C">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636499C7">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256C5C68">
      <w:pPr>
        <w:widowControl/>
        <w:jc w:val="left"/>
        <w:rPr>
          <w:rFonts w:ascii="宋体" w:hAnsi="宋体" w:cs="宋体"/>
          <w:b/>
          <w:color w:val="000000"/>
          <w:kern w:val="0"/>
        </w:rPr>
      </w:pPr>
      <w:r>
        <w:rPr>
          <w:rFonts w:ascii="宋体" w:hAnsi="宋体"/>
          <w:b/>
          <w:bCs/>
          <w:kern w:val="0"/>
        </w:rPr>
        <w:br w:type="page"/>
      </w:r>
    </w:p>
    <w:p w14:paraId="4921D7F3">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附件二、法定代表人授权委托书格式 </w:t>
      </w:r>
    </w:p>
    <w:p w14:paraId="32665AC6">
      <w:pPr>
        <w:widowControl/>
        <w:jc w:val="center"/>
      </w:pPr>
      <w:r>
        <w:rPr>
          <w:rFonts w:hint="eastAsia" w:ascii="宋体" w:hAnsi="宋体" w:cs="宋体"/>
          <w:b/>
          <w:bCs/>
          <w:color w:val="000000"/>
          <w:kern w:val="0"/>
          <w:sz w:val="28"/>
          <w:szCs w:val="28"/>
        </w:rPr>
        <w:t>法定代表人授权委托书</w:t>
      </w:r>
    </w:p>
    <w:p w14:paraId="1BB51B13">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致：南京市疾病预防控制中心 </w:t>
      </w:r>
    </w:p>
    <w:p w14:paraId="0DDC63C6">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本授权书声明：注册于                    （供应商住址）的                   （供应商名称）法定代表人                      （法定代表人姓名、职务）代表本公司授权 </w:t>
      </w:r>
    </w:p>
    <w:p w14:paraId="5AEC5B6D">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在下面签字的                   （供应商代表姓名、职务）为本公司的合法代理人，就贵方组织的               （项目名称），              （项目编号）投标，以本公司名义处理一切与之有关的事务。 </w:t>
      </w:r>
    </w:p>
    <w:p w14:paraId="387C3CCA">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本授权书于    年   月    日签字生效，特此声明。 </w:t>
      </w:r>
    </w:p>
    <w:p w14:paraId="1134E335">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法定代表人签字： </w:t>
      </w:r>
    </w:p>
    <w:p w14:paraId="34FD2938">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授权委托人签字： </w:t>
      </w:r>
    </w:p>
    <w:p w14:paraId="6F230F53">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日 期： 年 月 日 </w:t>
      </w:r>
    </w:p>
    <w:p w14:paraId="2F0FD605">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委托代理人的身份证明文件的复印件: </w:t>
      </w:r>
    </w:p>
    <w:p w14:paraId="0D9242D4">
      <w:pPr>
        <w:widowControl/>
        <w:jc w:val="left"/>
        <w:rPr>
          <w:rFonts w:ascii="宋体" w:hAnsi="宋体" w:cs="宋体"/>
          <w:b/>
          <w:color w:val="000000"/>
          <w:kern w:val="0"/>
        </w:rPr>
      </w:pPr>
    </w:p>
    <w:p w14:paraId="3F1A7DA8">
      <w:pPr>
        <w:widowControl/>
        <w:jc w:val="left"/>
        <w:rPr>
          <w:rFonts w:ascii="宋体" w:hAnsi="宋体" w:cs="宋体"/>
          <w:b/>
          <w:color w:val="000000"/>
          <w:kern w:val="0"/>
        </w:rPr>
      </w:pPr>
    </w:p>
    <w:p w14:paraId="76536A2C">
      <w:pPr>
        <w:widowControl/>
        <w:jc w:val="left"/>
        <w:rPr>
          <w:rFonts w:ascii="宋体" w:hAnsi="宋体" w:cs="宋体"/>
          <w:b/>
          <w:color w:val="000000"/>
          <w:kern w:val="0"/>
        </w:rPr>
      </w:pPr>
    </w:p>
    <w:p w14:paraId="791D1982">
      <w:pPr>
        <w:widowControl/>
        <w:jc w:val="left"/>
        <w:rPr>
          <w:rFonts w:ascii="宋体" w:hAnsi="宋体" w:cs="宋体"/>
          <w:b/>
          <w:bCs/>
          <w:color w:val="000000"/>
          <w:kern w:val="0"/>
          <w:sz w:val="28"/>
          <w:szCs w:val="28"/>
        </w:rPr>
      </w:pPr>
    </w:p>
    <w:p w14:paraId="6C68966C">
      <w:pPr>
        <w:widowControl/>
        <w:jc w:val="left"/>
        <w:rPr>
          <w:rFonts w:ascii="宋体" w:hAnsi="宋体" w:cs="宋体"/>
          <w:b/>
          <w:bCs/>
          <w:color w:val="000000"/>
          <w:kern w:val="0"/>
          <w:sz w:val="28"/>
          <w:szCs w:val="28"/>
        </w:rPr>
      </w:pPr>
    </w:p>
    <w:p w14:paraId="035F935E">
      <w:pPr>
        <w:widowControl/>
        <w:jc w:val="left"/>
        <w:rPr>
          <w:rFonts w:ascii="宋体" w:hAnsi="宋体" w:cs="宋体"/>
          <w:b/>
          <w:bCs/>
          <w:color w:val="000000"/>
          <w:kern w:val="0"/>
          <w:sz w:val="28"/>
          <w:szCs w:val="28"/>
        </w:rPr>
      </w:pPr>
    </w:p>
    <w:p w14:paraId="04A52072">
      <w:pPr>
        <w:widowControl/>
        <w:jc w:val="left"/>
        <w:rPr>
          <w:rFonts w:ascii="宋体" w:hAnsi="宋体" w:cs="宋体"/>
          <w:b/>
          <w:bCs/>
          <w:color w:val="000000"/>
          <w:kern w:val="0"/>
          <w:sz w:val="28"/>
          <w:szCs w:val="28"/>
        </w:rPr>
      </w:pPr>
    </w:p>
    <w:p w14:paraId="4DDA57BB">
      <w:pPr>
        <w:widowControl/>
        <w:jc w:val="left"/>
        <w:rPr>
          <w:rFonts w:ascii="宋体" w:hAnsi="宋体" w:cs="宋体"/>
          <w:b/>
          <w:bCs/>
          <w:color w:val="000000"/>
          <w:kern w:val="0"/>
          <w:sz w:val="28"/>
          <w:szCs w:val="28"/>
        </w:rPr>
      </w:pPr>
    </w:p>
    <w:p w14:paraId="4C64821D">
      <w:pPr>
        <w:widowControl/>
        <w:jc w:val="left"/>
        <w:rPr>
          <w:rFonts w:ascii="宋体" w:hAnsi="宋体" w:cs="宋体"/>
          <w:b/>
          <w:bCs/>
          <w:color w:val="000000"/>
          <w:kern w:val="0"/>
          <w:sz w:val="28"/>
          <w:szCs w:val="28"/>
        </w:rPr>
      </w:pPr>
    </w:p>
    <w:p w14:paraId="46E082ED">
      <w:pPr>
        <w:widowControl/>
        <w:jc w:val="left"/>
        <w:rPr>
          <w:rFonts w:ascii="宋体" w:hAnsi="宋体" w:cs="宋体"/>
          <w:b/>
          <w:bCs/>
          <w:color w:val="000000"/>
          <w:kern w:val="0"/>
          <w:sz w:val="28"/>
          <w:szCs w:val="28"/>
        </w:rPr>
      </w:pPr>
    </w:p>
    <w:p w14:paraId="2E0BA99F">
      <w:pPr>
        <w:widowControl/>
        <w:jc w:val="left"/>
        <w:rPr>
          <w:rFonts w:ascii="宋体" w:hAnsi="宋体" w:cs="宋体"/>
          <w:b/>
          <w:bCs/>
          <w:color w:val="000000"/>
          <w:kern w:val="0"/>
          <w:sz w:val="28"/>
          <w:szCs w:val="28"/>
        </w:rPr>
      </w:pPr>
    </w:p>
    <w:p w14:paraId="10770557">
      <w:pPr>
        <w:widowControl/>
        <w:jc w:val="left"/>
        <w:rPr>
          <w:rFonts w:ascii="宋体" w:hAnsi="宋体" w:cs="宋体"/>
          <w:b/>
          <w:bCs/>
          <w:color w:val="000000"/>
          <w:kern w:val="0"/>
          <w:sz w:val="28"/>
          <w:szCs w:val="28"/>
        </w:rPr>
      </w:pPr>
    </w:p>
    <w:p w14:paraId="4114A682">
      <w:pPr>
        <w:widowControl/>
        <w:jc w:val="left"/>
        <w:rPr>
          <w:rFonts w:ascii="宋体" w:hAnsi="宋体" w:cs="宋体"/>
          <w:b/>
          <w:color w:val="000000"/>
          <w:kern w:val="0"/>
        </w:rPr>
      </w:pPr>
    </w:p>
    <w:p w14:paraId="5044A324">
      <w:pPr>
        <w:widowControl/>
        <w:jc w:val="left"/>
        <w:rPr>
          <w:rFonts w:ascii="宋体" w:hAnsi="宋体" w:cs="宋体"/>
          <w:b/>
          <w:color w:val="000000"/>
          <w:kern w:val="0"/>
        </w:rPr>
      </w:pPr>
    </w:p>
    <w:p w14:paraId="743374B7">
      <w:pPr>
        <w:widowControl/>
        <w:jc w:val="left"/>
        <w:rPr>
          <w:rFonts w:ascii="宋体" w:hAnsi="宋体" w:cs="宋体"/>
          <w:b/>
          <w:color w:val="000000"/>
          <w:kern w:val="0"/>
        </w:rPr>
      </w:pPr>
    </w:p>
    <w:p w14:paraId="7F55A0F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附件三、报价表格式</w:t>
      </w:r>
    </w:p>
    <w:p w14:paraId="130E4143">
      <w:pPr>
        <w:spacing w:line="360" w:lineRule="auto"/>
        <w:rPr>
          <w:rFonts w:ascii="宋体" w:hAnsi="宋体"/>
          <w:sz w:val="28"/>
          <w:szCs w:val="28"/>
        </w:rPr>
      </w:pPr>
    </w:p>
    <w:p w14:paraId="24EA6D1A">
      <w:pPr>
        <w:snapToGrid w:val="0"/>
        <w:spacing w:line="360" w:lineRule="auto"/>
        <w:jc w:val="center"/>
        <w:rPr>
          <w:b/>
          <w:bCs/>
          <w:sz w:val="24"/>
          <w:szCs w:val="24"/>
        </w:rPr>
      </w:pPr>
      <w:r>
        <w:rPr>
          <w:rFonts w:hint="eastAsia"/>
          <w:b/>
          <w:bCs/>
          <w:sz w:val="24"/>
          <w:szCs w:val="24"/>
        </w:rPr>
        <w:t>项目报价单</w:t>
      </w:r>
    </w:p>
    <w:tbl>
      <w:tblPr>
        <w:tblStyle w:val="25"/>
        <w:tblW w:w="4998" w:type="pct"/>
        <w:tblInd w:w="0" w:type="dxa"/>
        <w:tblLayout w:type="autofit"/>
        <w:tblCellMar>
          <w:top w:w="0" w:type="dxa"/>
          <w:left w:w="0" w:type="dxa"/>
          <w:bottom w:w="0" w:type="dxa"/>
          <w:right w:w="0" w:type="dxa"/>
        </w:tblCellMar>
      </w:tblPr>
      <w:tblGrid>
        <w:gridCol w:w="2587"/>
        <w:gridCol w:w="2677"/>
        <w:gridCol w:w="3069"/>
      </w:tblGrid>
      <w:tr w14:paraId="3A1FD05D">
        <w:tblPrEx>
          <w:tblCellMar>
            <w:top w:w="0" w:type="dxa"/>
            <w:left w:w="0" w:type="dxa"/>
            <w:bottom w:w="0" w:type="dxa"/>
            <w:right w:w="0" w:type="dxa"/>
          </w:tblCellMar>
        </w:tblPrEx>
        <w:trPr>
          <w:trHeight w:val="1239" w:hRule="atLeast"/>
        </w:trPr>
        <w:tc>
          <w:tcPr>
            <w:tcW w:w="1552"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14:paraId="5068360B">
            <w:pPr>
              <w:widowControl/>
              <w:jc w:val="center"/>
              <w:textAlignment w:val="center"/>
              <w:rPr>
                <w:rFonts w:hint="eastAsia" w:eastAsia="微软雅黑"/>
                <w:sz w:val="22"/>
                <w:lang w:val="en-US" w:eastAsia="zh-CN"/>
              </w:rPr>
            </w:pPr>
            <w:r>
              <w:rPr>
                <w:rFonts w:hAnsi="微软雅黑" w:eastAsia="微软雅黑"/>
                <w:kern w:val="0"/>
                <w:sz w:val="22"/>
              </w:rPr>
              <w:t>项目</w:t>
            </w:r>
            <w:r>
              <w:rPr>
                <w:rFonts w:hint="eastAsia" w:hAnsi="微软雅黑" w:eastAsia="微软雅黑"/>
                <w:kern w:val="0"/>
                <w:sz w:val="22"/>
                <w:lang w:val="en-US" w:eastAsia="zh-CN"/>
              </w:rPr>
              <w:t>名称</w:t>
            </w:r>
          </w:p>
        </w:tc>
        <w:tc>
          <w:tcPr>
            <w:tcW w:w="1606"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14:paraId="48EE154B">
            <w:pPr>
              <w:widowControl/>
              <w:jc w:val="center"/>
              <w:textAlignment w:val="center"/>
              <w:rPr>
                <w:rFonts w:eastAsia="微软雅黑"/>
                <w:sz w:val="22"/>
              </w:rPr>
            </w:pPr>
            <w:r>
              <w:rPr>
                <w:rFonts w:hAnsi="微软雅黑" w:eastAsia="微软雅黑"/>
                <w:kern w:val="0"/>
                <w:sz w:val="22"/>
              </w:rPr>
              <w:t>报价要求</w:t>
            </w:r>
          </w:p>
        </w:tc>
        <w:tc>
          <w:tcPr>
            <w:tcW w:w="1840"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14:paraId="70B3BB28">
            <w:pPr>
              <w:widowControl/>
              <w:jc w:val="center"/>
              <w:textAlignment w:val="center"/>
              <w:rPr>
                <w:rFonts w:hAnsi="微软雅黑" w:eastAsia="微软雅黑"/>
                <w:sz w:val="22"/>
              </w:rPr>
            </w:pPr>
            <w:r>
              <w:rPr>
                <w:rFonts w:hint="eastAsia" w:hAnsi="微软雅黑" w:eastAsia="微软雅黑"/>
                <w:sz w:val="22"/>
              </w:rPr>
              <w:t>总价（含税）</w:t>
            </w:r>
          </w:p>
        </w:tc>
      </w:tr>
      <w:tr w14:paraId="77E053E0">
        <w:tblPrEx>
          <w:tblCellMar>
            <w:top w:w="0" w:type="dxa"/>
            <w:left w:w="0" w:type="dxa"/>
            <w:bottom w:w="0" w:type="dxa"/>
            <w:right w:w="0" w:type="dxa"/>
          </w:tblCellMar>
        </w:tblPrEx>
        <w:trPr>
          <w:trHeight w:val="2170" w:hRule="atLeast"/>
        </w:trPr>
        <w:tc>
          <w:tcPr>
            <w:tcW w:w="155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18949BD">
            <w:pPr>
              <w:widowControl/>
              <w:jc w:val="center"/>
              <w:textAlignment w:val="center"/>
              <w:rPr>
                <w:rFonts w:eastAsia="微软雅黑"/>
                <w:sz w:val="22"/>
              </w:rPr>
            </w:pPr>
          </w:p>
        </w:tc>
        <w:tc>
          <w:tcPr>
            <w:tcW w:w="16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EBC37">
            <w:pPr>
              <w:pStyle w:val="52"/>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满足采购文件中</w:t>
            </w:r>
          </w:p>
          <w:p w14:paraId="0DE75AD5">
            <w:pPr>
              <w:pStyle w:val="52"/>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1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4507A">
            <w:pPr>
              <w:jc w:val="center"/>
              <w:rPr>
                <w:rFonts w:eastAsia="微软雅黑"/>
                <w:sz w:val="22"/>
              </w:rPr>
            </w:pPr>
          </w:p>
        </w:tc>
      </w:tr>
      <w:tr w14:paraId="7C7BEF2E">
        <w:tblPrEx>
          <w:tblCellMar>
            <w:top w:w="0" w:type="dxa"/>
            <w:left w:w="0" w:type="dxa"/>
            <w:bottom w:w="0" w:type="dxa"/>
            <w:right w:w="0" w:type="dxa"/>
          </w:tblCellMar>
        </w:tblPrEx>
        <w:trPr>
          <w:trHeight w:val="2170" w:hRule="atLeast"/>
        </w:trPr>
        <w:tc>
          <w:tcPr>
            <w:tcW w:w="155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3FEA671">
            <w:pPr>
              <w:pStyle w:val="6"/>
              <w:spacing w:line="440" w:lineRule="exact"/>
              <w:ind w:firstLine="0"/>
              <w:jc w:val="center"/>
              <w:rPr>
                <w:rFonts w:ascii="宋体" w:hAnsi="宋体" w:cs="宋体"/>
                <w:szCs w:val="21"/>
              </w:rPr>
            </w:pPr>
            <w:r>
              <w:rPr>
                <w:rFonts w:hint="eastAsia" w:ascii="宋体" w:hAnsi="宋体" w:cs="宋体"/>
                <w:szCs w:val="21"/>
              </w:rPr>
              <w:t>投标人是否属于</w:t>
            </w:r>
          </w:p>
          <w:p w14:paraId="0B4436D0">
            <w:pPr>
              <w:widowControl/>
              <w:jc w:val="center"/>
              <w:textAlignment w:val="center"/>
              <w:rPr>
                <w:rFonts w:hAnsi="微软雅黑" w:eastAsia="微软雅黑"/>
                <w:kern w:val="0"/>
                <w:sz w:val="22"/>
              </w:rPr>
            </w:pPr>
            <w:r>
              <w:rPr>
                <w:rFonts w:hint="eastAsia" w:ascii="宋体" w:hAnsi="宋体" w:cs="宋体"/>
                <w:szCs w:val="21"/>
                <w:lang w:val="en-US" w:eastAsia="zh-CN"/>
              </w:rPr>
              <w:t xml:space="preserve"> </w:t>
            </w:r>
            <w:r>
              <w:rPr>
                <w:rFonts w:hint="eastAsia" w:ascii="宋体" w:hAnsi="宋体" w:cs="宋体"/>
                <w:szCs w:val="21"/>
              </w:rPr>
              <w:t>小微型企业</w:t>
            </w:r>
          </w:p>
        </w:tc>
        <w:tc>
          <w:tcPr>
            <w:tcW w:w="344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7837B">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bl>
    <w:p w14:paraId="3993AE53">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71936E4E">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14:paraId="3FFBA377">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33BAF342">
      <w:pPr>
        <w:widowControl/>
        <w:shd w:val="clear" w:color="auto" w:fill="FFFFFF"/>
        <w:spacing w:line="360" w:lineRule="auto"/>
        <w:jc w:val="left"/>
        <w:rPr>
          <w:rFonts w:ascii="宋体" w:hAnsi="宋体" w:cs="宋体"/>
          <w:kern w:val="0"/>
          <w:szCs w:val="21"/>
        </w:rPr>
      </w:pPr>
    </w:p>
    <w:p w14:paraId="2612FB74">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414547C3">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14:paraId="19DEEDA4">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14:paraId="184F7257">
      <w:pPr>
        <w:tabs>
          <w:tab w:val="left" w:pos="1440"/>
        </w:tabs>
        <w:autoSpaceDE w:val="0"/>
        <w:autoSpaceDN w:val="0"/>
        <w:adjustRightInd w:val="0"/>
        <w:spacing w:line="360" w:lineRule="auto"/>
        <w:ind w:firstLine="420"/>
        <w:rPr>
          <w:rFonts w:ascii="宋体" w:hAnsi="宋体" w:cs="宋体"/>
          <w:b/>
          <w:bCs/>
          <w:kern w:val="0"/>
          <w:szCs w:val="21"/>
          <w:lang w:val="zh-CN"/>
        </w:rPr>
      </w:pPr>
    </w:p>
    <w:p w14:paraId="0E38B5AF">
      <w:pPr>
        <w:tabs>
          <w:tab w:val="left" w:pos="1440"/>
        </w:tabs>
        <w:autoSpaceDE w:val="0"/>
        <w:autoSpaceDN w:val="0"/>
        <w:adjustRightInd w:val="0"/>
        <w:spacing w:line="360" w:lineRule="auto"/>
        <w:ind w:firstLine="420"/>
        <w:rPr>
          <w:rFonts w:ascii="宋体" w:hAnsi="宋体" w:cs="宋体"/>
          <w:b/>
          <w:bCs/>
          <w:kern w:val="0"/>
          <w:szCs w:val="21"/>
          <w:lang w:val="zh-CN"/>
        </w:rPr>
      </w:pPr>
    </w:p>
    <w:p w14:paraId="04A019B2">
      <w:pPr>
        <w:tabs>
          <w:tab w:val="left" w:pos="1440"/>
        </w:tabs>
        <w:autoSpaceDE w:val="0"/>
        <w:autoSpaceDN w:val="0"/>
        <w:adjustRightInd w:val="0"/>
        <w:spacing w:line="360" w:lineRule="auto"/>
        <w:ind w:firstLine="420"/>
        <w:rPr>
          <w:rFonts w:ascii="宋体" w:hAnsi="宋体" w:cs="宋体"/>
          <w:b/>
          <w:bCs/>
          <w:kern w:val="0"/>
          <w:szCs w:val="21"/>
          <w:lang w:val="zh-CN"/>
        </w:rPr>
      </w:pPr>
    </w:p>
    <w:p w14:paraId="619ADD00">
      <w:pPr>
        <w:tabs>
          <w:tab w:val="left" w:pos="1440"/>
        </w:tabs>
        <w:autoSpaceDE w:val="0"/>
        <w:autoSpaceDN w:val="0"/>
        <w:adjustRightInd w:val="0"/>
        <w:spacing w:line="360" w:lineRule="auto"/>
        <w:ind w:firstLine="420"/>
        <w:rPr>
          <w:rFonts w:ascii="宋体" w:hAnsi="宋体" w:cs="宋体"/>
          <w:b/>
          <w:bCs/>
          <w:kern w:val="0"/>
          <w:szCs w:val="21"/>
          <w:lang w:val="zh-CN"/>
        </w:rPr>
      </w:pPr>
    </w:p>
    <w:p w14:paraId="6A29170C">
      <w:pPr>
        <w:tabs>
          <w:tab w:val="left" w:pos="1440"/>
        </w:tabs>
        <w:autoSpaceDE w:val="0"/>
        <w:autoSpaceDN w:val="0"/>
        <w:adjustRightInd w:val="0"/>
        <w:spacing w:line="360" w:lineRule="auto"/>
        <w:ind w:firstLine="420"/>
        <w:rPr>
          <w:rFonts w:ascii="宋体" w:hAnsi="宋体" w:cs="宋体"/>
          <w:b/>
          <w:bCs/>
          <w:kern w:val="0"/>
          <w:szCs w:val="21"/>
          <w:lang w:val="zh-CN"/>
        </w:rPr>
      </w:pPr>
    </w:p>
    <w:p w14:paraId="7623DF8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附件四、商务条款偏离表格式 </w:t>
      </w:r>
    </w:p>
    <w:p w14:paraId="59424B54">
      <w:pPr>
        <w:widowControl/>
        <w:jc w:val="center"/>
        <w:rPr>
          <w:rFonts w:ascii="宋体" w:hAnsi="宋体" w:cs="宋体"/>
          <w:b/>
          <w:bCs/>
          <w:color w:val="000000"/>
          <w:kern w:val="0"/>
          <w:sz w:val="28"/>
          <w:szCs w:val="28"/>
        </w:rPr>
      </w:pPr>
    </w:p>
    <w:p w14:paraId="5F50ABE8">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34DFCDAE">
      <w:pPr>
        <w:widowControl/>
        <w:jc w:val="left"/>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43A0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8E2635B">
            <w:pPr>
              <w:widowControl/>
              <w:jc w:val="left"/>
              <w:rPr>
                <w:rFonts w:ascii="宋体" w:hAnsi="宋体" w:cs="宋体"/>
                <w:color w:val="000000"/>
                <w:kern w:val="0"/>
              </w:rPr>
            </w:pPr>
            <w:r>
              <w:rPr>
                <w:rFonts w:hint="eastAsia" w:ascii="宋体" w:hAnsi="宋体" w:cs="宋体"/>
                <w:color w:val="000000"/>
                <w:kern w:val="0"/>
              </w:rPr>
              <w:t>序号</w:t>
            </w:r>
          </w:p>
        </w:tc>
        <w:tc>
          <w:tcPr>
            <w:tcW w:w="1420" w:type="dxa"/>
          </w:tcPr>
          <w:p w14:paraId="700A570C">
            <w:pPr>
              <w:widowControl/>
              <w:jc w:val="left"/>
              <w:rPr>
                <w:rFonts w:ascii="宋体" w:hAnsi="宋体" w:cs="宋体"/>
                <w:color w:val="000000"/>
                <w:kern w:val="0"/>
              </w:rPr>
            </w:pPr>
            <w:r>
              <w:rPr>
                <w:rFonts w:hint="eastAsia" w:ascii="宋体" w:hAnsi="宋体" w:cs="宋体"/>
                <w:color w:val="000000"/>
                <w:kern w:val="0"/>
              </w:rPr>
              <w:t>磋商要求</w:t>
            </w:r>
          </w:p>
        </w:tc>
        <w:tc>
          <w:tcPr>
            <w:tcW w:w="3597" w:type="dxa"/>
          </w:tcPr>
          <w:p w14:paraId="57BA6204">
            <w:pPr>
              <w:widowControl/>
              <w:jc w:val="left"/>
            </w:pPr>
            <w:r>
              <w:rPr>
                <w:rFonts w:hint="eastAsia" w:ascii="宋体" w:hAnsi="宋体" w:cs="宋体"/>
                <w:color w:val="000000"/>
                <w:kern w:val="0"/>
              </w:rPr>
              <w:t>供应商响应技术条款描述</w:t>
            </w:r>
          </w:p>
          <w:p w14:paraId="244F1AA2">
            <w:pPr>
              <w:widowControl/>
              <w:jc w:val="left"/>
              <w:rPr>
                <w:rFonts w:ascii="宋体" w:hAnsi="宋体" w:cs="宋体"/>
                <w:color w:val="000000"/>
                <w:kern w:val="0"/>
              </w:rPr>
            </w:pPr>
          </w:p>
        </w:tc>
        <w:tc>
          <w:tcPr>
            <w:tcW w:w="1995" w:type="dxa"/>
          </w:tcPr>
          <w:p w14:paraId="09BD70E7">
            <w:pPr>
              <w:widowControl/>
              <w:jc w:val="left"/>
              <w:rPr>
                <w:rFonts w:ascii="宋体" w:hAnsi="宋体" w:cs="宋体"/>
                <w:color w:val="000000"/>
                <w:kern w:val="0"/>
              </w:rPr>
            </w:pPr>
            <w:r>
              <w:rPr>
                <w:rFonts w:hint="eastAsia" w:ascii="宋体" w:hAnsi="宋体" w:cs="宋体"/>
                <w:color w:val="000000"/>
                <w:kern w:val="0"/>
              </w:rPr>
              <w:t>投标响应情况</w:t>
            </w:r>
          </w:p>
        </w:tc>
      </w:tr>
      <w:tr w14:paraId="12EC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1FBDA29">
            <w:pPr>
              <w:widowControl/>
              <w:jc w:val="left"/>
              <w:rPr>
                <w:rFonts w:ascii="宋体" w:hAnsi="宋体" w:cs="宋体"/>
                <w:color w:val="000000"/>
                <w:kern w:val="0"/>
              </w:rPr>
            </w:pPr>
          </w:p>
        </w:tc>
        <w:tc>
          <w:tcPr>
            <w:tcW w:w="1420" w:type="dxa"/>
          </w:tcPr>
          <w:p w14:paraId="05ED159D">
            <w:pPr>
              <w:widowControl/>
              <w:jc w:val="left"/>
              <w:rPr>
                <w:rFonts w:ascii="宋体" w:hAnsi="宋体" w:cs="宋体"/>
                <w:color w:val="000000"/>
                <w:kern w:val="0"/>
              </w:rPr>
            </w:pPr>
          </w:p>
        </w:tc>
        <w:tc>
          <w:tcPr>
            <w:tcW w:w="3597" w:type="dxa"/>
          </w:tcPr>
          <w:p w14:paraId="7362DCC8">
            <w:pPr>
              <w:widowControl/>
              <w:jc w:val="left"/>
              <w:rPr>
                <w:rFonts w:ascii="宋体" w:hAnsi="宋体" w:cs="宋体"/>
                <w:color w:val="000000"/>
                <w:kern w:val="0"/>
              </w:rPr>
            </w:pPr>
          </w:p>
        </w:tc>
        <w:tc>
          <w:tcPr>
            <w:tcW w:w="1995" w:type="dxa"/>
          </w:tcPr>
          <w:p w14:paraId="32BCE010">
            <w:pPr>
              <w:widowControl/>
              <w:jc w:val="left"/>
              <w:rPr>
                <w:rFonts w:ascii="宋体" w:hAnsi="宋体" w:cs="宋体"/>
                <w:color w:val="000000"/>
                <w:kern w:val="0"/>
              </w:rPr>
            </w:pPr>
          </w:p>
        </w:tc>
      </w:tr>
      <w:tr w14:paraId="53BA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A7107B">
            <w:pPr>
              <w:widowControl/>
              <w:jc w:val="left"/>
              <w:rPr>
                <w:rFonts w:ascii="宋体" w:hAnsi="宋体" w:cs="宋体"/>
                <w:color w:val="000000"/>
                <w:kern w:val="0"/>
              </w:rPr>
            </w:pPr>
          </w:p>
        </w:tc>
        <w:tc>
          <w:tcPr>
            <w:tcW w:w="1420" w:type="dxa"/>
          </w:tcPr>
          <w:p w14:paraId="732FF0CF">
            <w:pPr>
              <w:widowControl/>
              <w:jc w:val="left"/>
              <w:rPr>
                <w:rFonts w:ascii="宋体" w:hAnsi="宋体" w:cs="宋体"/>
                <w:color w:val="000000"/>
                <w:kern w:val="0"/>
              </w:rPr>
            </w:pPr>
          </w:p>
        </w:tc>
        <w:tc>
          <w:tcPr>
            <w:tcW w:w="3597" w:type="dxa"/>
          </w:tcPr>
          <w:p w14:paraId="113622E6">
            <w:pPr>
              <w:widowControl/>
              <w:jc w:val="left"/>
              <w:rPr>
                <w:rFonts w:ascii="宋体" w:hAnsi="宋体" w:cs="宋体"/>
                <w:color w:val="000000"/>
                <w:kern w:val="0"/>
              </w:rPr>
            </w:pPr>
          </w:p>
        </w:tc>
        <w:tc>
          <w:tcPr>
            <w:tcW w:w="1995" w:type="dxa"/>
          </w:tcPr>
          <w:p w14:paraId="64E58208">
            <w:pPr>
              <w:widowControl/>
              <w:jc w:val="left"/>
              <w:rPr>
                <w:rFonts w:ascii="宋体" w:hAnsi="宋体" w:cs="宋体"/>
                <w:color w:val="000000"/>
                <w:kern w:val="0"/>
              </w:rPr>
            </w:pPr>
          </w:p>
        </w:tc>
      </w:tr>
      <w:tr w14:paraId="443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F385C88">
            <w:pPr>
              <w:widowControl/>
              <w:jc w:val="left"/>
              <w:rPr>
                <w:rFonts w:ascii="宋体" w:hAnsi="宋体" w:cs="宋体"/>
                <w:color w:val="000000"/>
                <w:kern w:val="0"/>
              </w:rPr>
            </w:pPr>
          </w:p>
        </w:tc>
        <w:tc>
          <w:tcPr>
            <w:tcW w:w="1420" w:type="dxa"/>
          </w:tcPr>
          <w:p w14:paraId="20428CA6">
            <w:pPr>
              <w:widowControl/>
              <w:jc w:val="left"/>
              <w:rPr>
                <w:rFonts w:ascii="宋体" w:hAnsi="宋体" w:cs="宋体"/>
                <w:color w:val="000000"/>
                <w:kern w:val="0"/>
              </w:rPr>
            </w:pPr>
          </w:p>
        </w:tc>
        <w:tc>
          <w:tcPr>
            <w:tcW w:w="3597" w:type="dxa"/>
          </w:tcPr>
          <w:p w14:paraId="341A7B78">
            <w:pPr>
              <w:widowControl/>
              <w:jc w:val="left"/>
              <w:rPr>
                <w:rFonts w:ascii="宋体" w:hAnsi="宋体" w:cs="宋体"/>
                <w:color w:val="000000"/>
                <w:kern w:val="0"/>
              </w:rPr>
            </w:pPr>
          </w:p>
        </w:tc>
        <w:tc>
          <w:tcPr>
            <w:tcW w:w="1995" w:type="dxa"/>
          </w:tcPr>
          <w:p w14:paraId="76FF8926">
            <w:pPr>
              <w:widowControl/>
              <w:jc w:val="left"/>
              <w:rPr>
                <w:rFonts w:ascii="宋体" w:hAnsi="宋体" w:cs="宋体"/>
                <w:color w:val="000000"/>
                <w:kern w:val="0"/>
              </w:rPr>
            </w:pPr>
          </w:p>
        </w:tc>
      </w:tr>
      <w:tr w14:paraId="78CB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65E8A37">
            <w:pPr>
              <w:widowControl/>
              <w:jc w:val="left"/>
              <w:rPr>
                <w:rFonts w:ascii="宋体" w:hAnsi="宋体" w:cs="宋体"/>
                <w:color w:val="000000"/>
                <w:kern w:val="0"/>
              </w:rPr>
            </w:pPr>
          </w:p>
        </w:tc>
        <w:tc>
          <w:tcPr>
            <w:tcW w:w="1420" w:type="dxa"/>
          </w:tcPr>
          <w:p w14:paraId="73E92669">
            <w:pPr>
              <w:widowControl/>
              <w:jc w:val="left"/>
              <w:rPr>
                <w:rFonts w:ascii="宋体" w:hAnsi="宋体" w:cs="宋体"/>
                <w:color w:val="000000"/>
                <w:kern w:val="0"/>
              </w:rPr>
            </w:pPr>
          </w:p>
        </w:tc>
        <w:tc>
          <w:tcPr>
            <w:tcW w:w="3597" w:type="dxa"/>
          </w:tcPr>
          <w:p w14:paraId="52738075">
            <w:pPr>
              <w:widowControl/>
              <w:jc w:val="left"/>
              <w:rPr>
                <w:rFonts w:ascii="宋体" w:hAnsi="宋体" w:cs="宋体"/>
                <w:color w:val="000000"/>
                <w:kern w:val="0"/>
              </w:rPr>
            </w:pPr>
          </w:p>
        </w:tc>
        <w:tc>
          <w:tcPr>
            <w:tcW w:w="1995" w:type="dxa"/>
          </w:tcPr>
          <w:p w14:paraId="3413DB27">
            <w:pPr>
              <w:widowControl/>
              <w:jc w:val="left"/>
              <w:rPr>
                <w:rFonts w:ascii="宋体" w:hAnsi="宋体" w:cs="宋体"/>
                <w:color w:val="000000"/>
                <w:kern w:val="0"/>
              </w:rPr>
            </w:pPr>
          </w:p>
        </w:tc>
      </w:tr>
    </w:tbl>
    <w:p w14:paraId="24CC8677">
      <w:pPr>
        <w:widowControl/>
        <w:jc w:val="left"/>
      </w:pPr>
    </w:p>
    <w:p w14:paraId="554F53ED">
      <w:pPr>
        <w:widowControl/>
        <w:jc w:val="left"/>
      </w:pPr>
      <w:r>
        <w:rPr>
          <w:rFonts w:hint="eastAsia" w:ascii="宋体" w:hAnsi="宋体" w:cs="宋体"/>
          <w:color w:val="000000"/>
          <w:kern w:val="0"/>
        </w:rPr>
        <w:t xml:space="preserve">说明：如果行数不够，请自行增加。 </w:t>
      </w:r>
    </w:p>
    <w:p w14:paraId="5F539CFD">
      <w:pPr>
        <w:widowControl/>
        <w:ind w:firstLine="5670" w:firstLineChars="2700"/>
        <w:jc w:val="left"/>
      </w:pPr>
      <w:r>
        <w:rPr>
          <w:rFonts w:hint="eastAsia" w:ascii="宋体" w:hAnsi="宋体" w:cs="宋体"/>
          <w:color w:val="000000"/>
          <w:kern w:val="0"/>
        </w:rPr>
        <w:t>供应商名称： （盖章）</w:t>
      </w:r>
    </w:p>
    <w:p w14:paraId="25BA7359">
      <w:pPr>
        <w:widowControl/>
        <w:jc w:val="left"/>
        <w:rPr>
          <w:rFonts w:ascii="宋体" w:hAnsi="宋体" w:cs="宋体"/>
          <w:b/>
          <w:color w:val="000000"/>
          <w:kern w:val="0"/>
        </w:rPr>
      </w:pPr>
    </w:p>
    <w:p w14:paraId="7CE7E436">
      <w:pPr>
        <w:widowControl/>
        <w:jc w:val="left"/>
        <w:rPr>
          <w:rFonts w:ascii="宋体" w:hAnsi="宋体" w:cs="宋体"/>
          <w:b/>
          <w:color w:val="000000"/>
          <w:kern w:val="0"/>
        </w:rPr>
      </w:pPr>
    </w:p>
    <w:p w14:paraId="672AE560">
      <w:pPr>
        <w:pStyle w:val="31"/>
        <w:ind w:firstLine="422"/>
        <w:rPr>
          <w:rFonts w:ascii="宋体" w:hAnsi="宋体" w:cs="宋体"/>
          <w:b/>
          <w:color w:val="000000"/>
          <w:kern w:val="0"/>
          <w:szCs w:val="21"/>
          <w:lang w:val="en-US"/>
        </w:rPr>
      </w:pPr>
    </w:p>
    <w:p w14:paraId="73AE7428">
      <w:pPr>
        <w:pStyle w:val="31"/>
        <w:ind w:firstLine="422"/>
        <w:rPr>
          <w:rFonts w:ascii="宋体" w:hAnsi="宋体" w:cs="宋体"/>
          <w:b/>
          <w:color w:val="000000"/>
          <w:kern w:val="0"/>
          <w:szCs w:val="21"/>
          <w:lang w:val="en-US"/>
        </w:rPr>
      </w:pPr>
    </w:p>
    <w:p w14:paraId="06AB0C09">
      <w:pPr>
        <w:pStyle w:val="31"/>
        <w:ind w:firstLine="422"/>
        <w:rPr>
          <w:rFonts w:ascii="宋体" w:hAnsi="宋体" w:cs="宋体"/>
          <w:b/>
          <w:color w:val="000000"/>
          <w:kern w:val="0"/>
          <w:szCs w:val="21"/>
          <w:lang w:val="en-US"/>
        </w:rPr>
      </w:pPr>
    </w:p>
    <w:p w14:paraId="6AF95F27">
      <w:pPr>
        <w:pStyle w:val="31"/>
        <w:ind w:firstLine="422"/>
        <w:rPr>
          <w:rFonts w:ascii="宋体" w:hAnsi="宋体" w:cs="宋体"/>
          <w:b/>
          <w:color w:val="000000"/>
          <w:kern w:val="0"/>
          <w:szCs w:val="21"/>
          <w:lang w:val="en-US"/>
        </w:rPr>
      </w:pPr>
    </w:p>
    <w:p w14:paraId="7BC4499C">
      <w:pPr>
        <w:pStyle w:val="31"/>
        <w:ind w:firstLine="422"/>
        <w:rPr>
          <w:rFonts w:ascii="宋体" w:hAnsi="宋体" w:cs="宋体"/>
          <w:b/>
          <w:color w:val="000000"/>
          <w:kern w:val="0"/>
          <w:szCs w:val="21"/>
          <w:lang w:val="en-US"/>
        </w:rPr>
      </w:pPr>
    </w:p>
    <w:p w14:paraId="3448DBFC">
      <w:pPr>
        <w:pStyle w:val="31"/>
        <w:ind w:firstLine="422"/>
        <w:rPr>
          <w:rFonts w:ascii="宋体" w:hAnsi="宋体" w:cs="宋体"/>
          <w:b/>
          <w:color w:val="000000"/>
          <w:kern w:val="0"/>
          <w:szCs w:val="21"/>
          <w:lang w:val="en-US"/>
        </w:rPr>
      </w:pPr>
    </w:p>
    <w:p w14:paraId="6A2C2531">
      <w:pPr>
        <w:pStyle w:val="31"/>
        <w:ind w:firstLine="422"/>
        <w:rPr>
          <w:rFonts w:ascii="宋体" w:hAnsi="宋体" w:cs="宋体"/>
          <w:b/>
          <w:color w:val="000000"/>
          <w:kern w:val="0"/>
          <w:szCs w:val="21"/>
          <w:lang w:val="en-US"/>
        </w:rPr>
      </w:pPr>
    </w:p>
    <w:p w14:paraId="3A9BB00D">
      <w:pPr>
        <w:pStyle w:val="31"/>
        <w:ind w:firstLine="422"/>
        <w:rPr>
          <w:rFonts w:ascii="宋体" w:hAnsi="宋体" w:cs="宋体"/>
          <w:b/>
          <w:color w:val="000000"/>
          <w:kern w:val="0"/>
          <w:szCs w:val="21"/>
          <w:lang w:val="en-US"/>
        </w:rPr>
      </w:pPr>
    </w:p>
    <w:p w14:paraId="01BDC81B">
      <w:pPr>
        <w:pStyle w:val="31"/>
        <w:ind w:firstLine="422"/>
        <w:rPr>
          <w:rFonts w:ascii="宋体" w:hAnsi="宋体" w:cs="宋体"/>
          <w:b/>
          <w:color w:val="000000"/>
          <w:kern w:val="0"/>
          <w:szCs w:val="21"/>
          <w:lang w:val="en-US"/>
        </w:rPr>
      </w:pPr>
    </w:p>
    <w:p w14:paraId="68B25E11">
      <w:pPr>
        <w:pStyle w:val="31"/>
        <w:ind w:firstLine="422"/>
        <w:rPr>
          <w:rFonts w:ascii="宋体" w:hAnsi="宋体" w:cs="宋体"/>
          <w:b/>
          <w:color w:val="000000"/>
          <w:kern w:val="0"/>
          <w:szCs w:val="21"/>
          <w:lang w:val="en-US"/>
        </w:rPr>
      </w:pPr>
    </w:p>
    <w:p w14:paraId="1DCF9D1A">
      <w:pPr>
        <w:pStyle w:val="31"/>
        <w:ind w:firstLine="422"/>
        <w:rPr>
          <w:rFonts w:ascii="宋体" w:hAnsi="宋体" w:cs="宋体"/>
          <w:b/>
          <w:color w:val="000000"/>
          <w:kern w:val="0"/>
          <w:szCs w:val="21"/>
          <w:lang w:val="en-US"/>
        </w:rPr>
      </w:pPr>
    </w:p>
    <w:p w14:paraId="40CAC0A4">
      <w:pPr>
        <w:pStyle w:val="31"/>
        <w:ind w:firstLine="422"/>
        <w:rPr>
          <w:rFonts w:ascii="宋体" w:hAnsi="宋体" w:cs="宋体"/>
          <w:b/>
          <w:color w:val="000000"/>
          <w:kern w:val="0"/>
          <w:szCs w:val="21"/>
          <w:lang w:val="en-US"/>
        </w:rPr>
      </w:pPr>
    </w:p>
    <w:p w14:paraId="3D4D3762">
      <w:pPr>
        <w:pStyle w:val="31"/>
        <w:ind w:firstLine="422"/>
        <w:rPr>
          <w:rFonts w:ascii="宋体" w:hAnsi="宋体" w:cs="宋体"/>
          <w:b/>
          <w:color w:val="000000"/>
          <w:kern w:val="0"/>
          <w:szCs w:val="21"/>
          <w:lang w:val="en-US"/>
        </w:rPr>
      </w:pPr>
    </w:p>
    <w:p w14:paraId="56528257">
      <w:pPr>
        <w:pStyle w:val="31"/>
        <w:ind w:firstLine="422"/>
        <w:rPr>
          <w:rFonts w:ascii="宋体" w:hAnsi="宋体" w:cs="宋体"/>
          <w:b/>
          <w:color w:val="000000"/>
          <w:kern w:val="0"/>
          <w:szCs w:val="21"/>
          <w:lang w:val="en-US"/>
        </w:rPr>
      </w:pPr>
    </w:p>
    <w:p w14:paraId="365F3858">
      <w:pPr>
        <w:pStyle w:val="31"/>
        <w:ind w:firstLine="422"/>
        <w:rPr>
          <w:rFonts w:ascii="宋体" w:hAnsi="宋体" w:cs="宋体"/>
          <w:b/>
          <w:color w:val="000000"/>
          <w:kern w:val="0"/>
          <w:szCs w:val="21"/>
          <w:lang w:val="en-US"/>
        </w:rPr>
      </w:pPr>
    </w:p>
    <w:p w14:paraId="7E0161A8">
      <w:pPr>
        <w:pStyle w:val="31"/>
        <w:ind w:firstLine="422"/>
        <w:rPr>
          <w:rFonts w:ascii="宋体" w:hAnsi="宋体" w:cs="宋体"/>
          <w:b/>
          <w:color w:val="000000"/>
          <w:kern w:val="0"/>
          <w:szCs w:val="21"/>
          <w:lang w:val="en-US"/>
        </w:rPr>
      </w:pPr>
    </w:p>
    <w:p w14:paraId="160C5422">
      <w:pPr>
        <w:pStyle w:val="31"/>
        <w:ind w:firstLine="422"/>
        <w:rPr>
          <w:rFonts w:ascii="宋体" w:hAnsi="宋体" w:cs="宋体"/>
          <w:b/>
          <w:color w:val="000000"/>
          <w:kern w:val="0"/>
          <w:szCs w:val="21"/>
          <w:lang w:val="en-US"/>
        </w:rPr>
      </w:pPr>
    </w:p>
    <w:p w14:paraId="7204579E">
      <w:pPr>
        <w:pStyle w:val="31"/>
        <w:ind w:firstLine="422"/>
        <w:rPr>
          <w:rFonts w:ascii="宋体" w:hAnsi="宋体" w:cs="宋体"/>
          <w:b/>
          <w:color w:val="000000"/>
          <w:kern w:val="0"/>
          <w:szCs w:val="21"/>
          <w:lang w:val="en-US"/>
        </w:rPr>
      </w:pPr>
    </w:p>
    <w:p w14:paraId="2BA23C3D">
      <w:pPr>
        <w:pStyle w:val="31"/>
        <w:ind w:firstLine="422"/>
        <w:rPr>
          <w:rFonts w:ascii="宋体" w:hAnsi="宋体" w:cs="宋体"/>
          <w:b/>
          <w:color w:val="000000"/>
          <w:kern w:val="0"/>
          <w:szCs w:val="21"/>
          <w:lang w:val="en-US"/>
        </w:rPr>
      </w:pPr>
    </w:p>
    <w:p w14:paraId="09EDC31C">
      <w:pPr>
        <w:pStyle w:val="31"/>
        <w:ind w:firstLine="422"/>
        <w:rPr>
          <w:rFonts w:ascii="宋体" w:hAnsi="宋体" w:cs="宋体"/>
          <w:b/>
          <w:color w:val="000000"/>
          <w:kern w:val="0"/>
          <w:szCs w:val="21"/>
          <w:lang w:val="en-US"/>
        </w:rPr>
      </w:pPr>
    </w:p>
    <w:p w14:paraId="0162BF93">
      <w:pPr>
        <w:pStyle w:val="31"/>
        <w:ind w:firstLine="422"/>
        <w:rPr>
          <w:rFonts w:ascii="宋体" w:hAnsi="宋体" w:cs="宋体"/>
          <w:b/>
          <w:color w:val="000000"/>
          <w:kern w:val="0"/>
          <w:szCs w:val="21"/>
          <w:lang w:val="en-US"/>
        </w:rPr>
      </w:pPr>
    </w:p>
    <w:p w14:paraId="445C18EF">
      <w:pPr>
        <w:pStyle w:val="31"/>
        <w:ind w:firstLine="422"/>
        <w:rPr>
          <w:rFonts w:ascii="宋体" w:hAnsi="宋体" w:cs="宋体"/>
          <w:b/>
          <w:color w:val="000000"/>
          <w:kern w:val="0"/>
          <w:szCs w:val="21"/>
          <w:lang w:val="en-US"/>
        </w:rPr>
      </w:pPr>
    </w:p>
    <w:p w14:paraId="1C355AF3">
      <w:pPr>
        <w:pStyle w:val="31"/>
        <w:ind w:firstLine="422"/>
        <w:rPr>
          <w:rFonts w:ascii="宋体" w:hAnsi="宋体" w:cs="宋体"/>
          <w:b/>
          <w:color w:val="000000"/>
          <w:kern w:val="0"/>
          <w:szCs w:val="21"/>
          <w:lang w:val="en-US"/>
        </w:rPr>
      </w:pPr>
    </w:p>
    <w:p w14:paraId="45EEDE37">
      <w:pPr>
        <w:pStyle w:val="31"/>
        <w:ind w:firstLine="422"/>
        <w:rPr>
          <w:rFonts w:ascii="宋体" w:hAnsi="宋体" w:cs="宋体"/>
          <w:b/>
          <w:color w:val="000000"/>
          <w:kern w:val="0"/>
          <w:szCs w:val="21"/>
          <w:lang w:val="en-US"/>
        </w:rPr>
      </w:pPr>
    </w:p>
    <w:p w14:paraId="77CFB7D2">
      <w:pPr>
        <w:widowControl/>
        <w:jc w:val="left"/>
        <w:rPr>
          <w:rFonts w:ascii="宋体" w:hAnsi="宋体" w:cs="宋体"/>
          <w:b/>
          <w:color w:val="000000"/>
          <w:kern w:val="0"/>
        </w:rPr>
      </w:pPr>
    </w:p>
    <w:p w14:paraId="76CBFD4E">
      <w:pPr>
        <w:widowControl/>
        <w:jc w:val="left"/>
      </w:pPr>
      <w:r>
        <w:rPr>
          <w:rFonts w:hint="eastAsia" w:ascii="宋体" w:hAnsi="宋体" w:cs="宋体"/>
          <w:b/>
          <w:bCs/>
          <w:color w:val="000000"/>
          <w:kern w:val="0"/>
          <w:sz w:val="28"/>
          <w:szCs w:val="28"/>
        </w:rPr>
        <w:t xml:space="preserve">附件五、项目实施方案（自拟） </w:t>
      </w:r>
    </w:p>
    <w:p w14:paraId="0AC189A8">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供应商应针对本项目采购需求特点，自行编制包含但不限于以下内容的项目实施方案： </w:t>
      </w:r>
    </w:p>
    <w:p w14:paraId="3DCAB04C">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项目实施的总体方案、技术服务实施方案、质量保障方案、进度计划安排、项目验收方案、 采购需求章节中要求的具体实施方案、服务承诺及供应商认为需要提供的其它方案。 </w:t>
      </w:r>
    </w:p>
    <w:p w14:paraId="23DA2B47">
      <w:pPr>
        <w:widowControl/>
        <w:spacing w:line="360" w:lineRule="auto"/>
        <w:ind w:firstLine="420" w:firstLineChars="200"/>
        <w:jc w:val="left"/>
        <w:rPr>
          <w:rFonts w:ascii="宋体" w:hAnsi="宋体" w:cs="宋体"/>
          <w:color w:val="000000"/>
          <w:kern w:val="0"/>
        </w:rPr>
      </w:pPr>
    </w:p>
    <w:p w14:paraId="03BB0A34">
      <w:pPr>
        <w:widowControl/>
        <w:spacing w:line="360" w:lineRule="auto"/>
        <w:ind w:firstLine="420" w:firstLineChars="200"/>
        <w:jc w:val="left"/>
        <w:rPr>
          <w:rFonts w:ascii="宋体" w:hAnsi="宋体" w:cs="宋体"/>
          <w:color w:val="000000"/>
          <w:kern w:val="0"/>
        </w:rPr>
      </w:pPr>
    </w:p>
    <w:p w14:paraId="39832457">
      <w:pPr>
        <w:widowControl/>
        <w:spacing w:line="360" w:lineRule="auto"/>
        <w:ind w:firstLine="420" w:firstLineChars="200"/>
        <w:jc w:val="left"/>
        <w:rPr>
          <w:rFonts w:ascii="宋体" w:hAnsi="宋体" w:cs="宋体"/>
          <w:color w:val="000000"/>
          <w:kern w:val="0"/>
        </w:rPr>
      </w:pPr>
    </w:p>
    <w:p w14:paraId="7715E0F7">
      <w:pPr>
        <w:widowControl/>
        <w:spacing w:line="360" w:lineRule="auto"/>
        <w:ind w:firstLine="420" w:firstLineChars="200"/>
        <w:jc w:val="right"/>
        <w:rPr>
          <w:rFonts w:ascii="宋体" w:hAnsi="宋体" w:cs="宋体"/>
          <w:color w:val="000000"/>
          <w:kern w:val="0"/>
        </w:rPr>
      </w:pPr>
      <w:r>
        <w:rPr>
          <w:rFonts w:hint="eastAsia" w:ascii="宋体" w:hAnsi="宋体" w:cs="宋体"/>
          <w:color w:val="000000"/>
          <w:kern w:val="0"/>
        </w:rPr>
        <w:t>供应商名称： （盖章）</w:t>
      </w:r>
    </w:p>
    <w:p w14:paraId="1D6448E3">
      <w:pPr>
        <w:pStyle w:val="31"/>
        <w:ind w:firstLine="420"/>
        <w:rPr>
          <w:rFonts w:ascii="宋体" w:hAnsi="宋体" w:cs="宋体"/>
          <w:color w:val="000000"/>
          <w:kern w:val="0"/>
          <w:szCs w:val="21"/>
          <w:lang w:val="en-US"/>
        </w:rPr>
      </w:pPr>
    </w:p>
    <w:p w14:paraId="2B4CE856">
      <w:pPr>
        <w:pStyle w:val="31"/>
        <w:ind w:firstLine="420"/>
        <w:rPr>
          <w:rFonts w:ascii="宋体" w:hAnsi="宋体" w:cs="宋体"/>
          <w:color w:val="000000"/>
          <w:kern w:val="0"/>
          <w:szCs w:val="21"/>
          <w:lang w:val="en-US"/>
        </w:rPr>
      </w:pPr>
    </w:p>
    <w:p w14:paraId="4079E3BD">
      <w:pPr>
        <w:pStyle w:val="31"/>
        <w:ind w:firstLine="420"/>
        <w:rPr>
          <w:rFonts w:ascii="宋体" w:hAnsi="宋体" w:cs="宋体"/>
          <w:color w:val="000000"/>
          <w:kern w:val="0"/>
          <w:szCs w:val="21"/>
          <w:lang w:val="en-US"/>
        </w:rPr>
      </w:pPr>
    </w:p>
    <w:p w14:paraId="1F22A1DA">
      <w:pPr>
        <w:pStyle w:val="31"/>
        <w:ind w:firstLine="420"/>
        <w:rPr>
          <w:rFonts w:ascii="宋体" w:hAnsi="宋体" w:cs="宋体"/>
          <w:color w:val="000000"/>
          <w:kern w:val="0"/>
          <w:szCs w:val="21"/>
          <w:lang w:val="en-US"/>
        </w:rPr>
      </w:pPr>
    </w:p>
    <w:p w14:paraId="0EA7FA05">
      <w:pPr>
        <w:pStyle w:val="31"/>
        <w:ind w:firstLine="420"/>
        <w:rPr>
          <w:rFonts w:ascii="宋体" w:hAnsi="宋体" w:cs="宋体"/>
          <w:color w:val="000000"/>
          <w:kern w:val="0"/>
          <w:szCs w:val="21"/>
          <w:lang w:val="en-US"/>
        </w:rPr>
      </w:pPr>
    </w:p>
    <w:p w14:paraId="5D2F52C7">
      <w:pPr>
        <w:pStyle w:val="31"/>
        <w:ind w:firstLine="420"/>
        <w:rPr>
          <w:rFonts w:ascii="宋体" w:hAnsi="宋体" w:cs="宋体"/>
          <w:color w:val="000000"/>
          <w:kern w:val="0"/>
          <w:szCs w:val="21"/>
          <w:lang w:val="en-US"/>
        </w:rPr>
      </w:pPr>
    </w:p>
    <w:p w14:paraId="7B8788A3">
      <w:pPr>
        <w:pStyle w:val="31"/>
        <w:ind w:firstLine="420"/>
        <w:rPr>
          <w:rFonts w:ascii="宋体" w:hAnsi="宋体" w:cs="宋体"/>
          <w:color w:val="000000"/>
          <w:kern w:val="0"/>
          <w:szCs w:val="21"/>
          <w:lang w:val="en-US"/>
        </w:rPr>
      </w:pPr>
    </w:p>
    <w:p w14:paraId="1991C815">
      <w:pPr>
        <w:pStyle w:val="31"/>
        <w:ind w:firstLine="420"/>
        <w:rPr>
          <w:rFonts w:ascii="宋体" w:hAnsi="宋体" w:cs="宋体"/>
          <w:color w:val="000000"/>
          <w:kern w:val="0"/>
          <w:szCs w:val="21"/>
          <w:lang w:val="en-US"/>
        </w:rPr>
      </w:pPr>
    </w:p>
    <w:p w14:paraId="08B592A4">
      <w:pPr>
        <w:pStyle w:val="31"/>
        <w:ind w:firstLine="420"/>
        <w:rPr>
          <w:rFonts w:ascii="宋体" w:hAnsi="宋体" w:cs="宋体"/>
          <w:color w:val="000000"/>
          <w:kern w:val="0"/>
          <w:szCs w:val="21"/>
          <w:lang w:val="en-US"/>
        </w:rPr>
      </w:pPr>
    </w:p>
    <w:p w14:paraId="38C75C38">
      <w:pPr>
        <w:pStyle w:val="31"/>
        <w:ind w:firstLine="420"/>
        <w:rPr>
          <w:rFonts w:ascii="宋体" w:hAnsi="宋体" w:cs="宋体"/>
          <w:color w:val="000000"/>
          <w:kern w:val="0"/>
          <w:szCs w:val="21"/>
          <w:lang w:val="en-US"/>
        </w:rPr>
      </w:pPr>
    </w:p>
    <w:p w14:paraId="5329A47D">
      <w:pPr>
        <w:pStyle w:val="31"/>
        <w:ind w:firstLine="420"/>
        <w:rPr>
          <w:rFonts w:ascii="宋体" w:hAnsi="宋体" w:cs="宋体"/>
          <w:color w:val="000000"/>
          <w:kern w:val="0"/>
          <w:szCs w:val="21"/>
          <w:lang w:val="en-US"/>
        </w:rPr>
      </w:pPr>
    </w:p>
    <w:p w14:paraId="7F982892">
      <w:pPr>
        <w:widowControl/>
        <w:jc w:val="left"/>
        <w:rPr>
          <w:rFonts w:ascii="宋体" w:hAnsi="宋体" w:cs="宋体"/>
          <w:color w:val="000000"/>
          <w:kern w:val="0"/>
          <w:sz w:val="28"/>
          <w:szCs w:val="28"/>
        </w:rPr>
      </w:pPr>
    </w:p>
    <w:p w14:paraId="0B596F17">
      <w:pPr>
        <w:widowControl/>
        <w:jc w:val="left"/>
        <w:rPr>
          <w:rFonts w:ascii="宋体" w:hAnsi="宋体" w:cs="宋体"/>
          <w:color w:val="000000"/>
          <w:kern w:val="0"/>
          <w:sz w:val="28"/>
          <w:szCs w:val="28"/>
        </w:rPr>
      </w:pPr>
    </w:p>
    <w:p w14:paraId="01077730">
      <w:pPr>
        <w:widowControl/>
        <w:jc w:val="left"/>
        <w:rPr>
          <w:rFonts w:ascii="宋体" w:hAnsi="宋体" w:cs="宋体"/>
          <w:color w:val="000000"/>
          <w:kern w:val="0"/>
          <w:sz w:val="28"/>
          <w:szCs w:val="28"/>
        </w:rPr>
      </w:pPr>
    </w:p>
    <w:p w14:paraId="167417E6">
      <w:pPr>
        <w:widowControl/>
        <w:jc w:val="left"/>
        <w:rPr>
          <w:rFonts w:ascii="宋体" w:hAnsi="宋体" w:cs="宋体"/>
          <w:color w:val="000000"/>
          <w:kern w:val="0"/>
          <w:sz w:val="28"/>
          <w:szCs w:val="28"/>
        </w:rPr>
      </w:pPr>
    </w:p>
    <w:p w14:paraId="7EC59384">
      <w:pPr>
        <w:widowControl/>
        <w:jc w:val="left"/>
        <w:rPr>
          <w:rFonts w:ascii="宋体" w:hAnsi="宋体" w:cs="宋体"/>
          <w:color w:val="000000"/>
          <w:kern w:val="0"/>
          <w:sz w:val="28"/>
          <w:szCs w:val="28"/>
        </w:rPr>
      </w:pPr>
    </w:p>
    <w:p w14:paraId="7CB926CC">
      <w:pPr>
        <w:widowControl/>
        <w:jc w:val="left"/>
        <w:rPr>
          <w:rFonts w:ascii="宋体" w:hAnsi="宋体" w:cs="宋体"/>
          <w:color w:val="000000"/>
          <w:kern w:val="0"/>
          <w:sz w:val="28"/>
          <w:szCs w:val="28"/>
        </w:rPr>
      </w:pPr>
    </w:p>
    <w:p w14:paraId="661261A9">
      <w:pPr>
        <w:widowControl/>
        <w:jc w:val="left"/>
        <w:rPr>
          <w:rFonts w:ascii="宋体" w:hAnsi="宋体" w:cs="宋体"/>
          <w:color w:val="000000"/>
          <w:kern w:val="0"/>
          <w:sz w:val="28"/>
          <w:szCs w:val="28"/>
        </w:rPr>
      </w:pPr>
    </w:p>
    <w:p w14:paraId="6A396C7B">
      <w:pPr>
        <w:widowControl/>
        <w:jc w:val="left"/>
        <w:rPr>
          <w:rFonts w:ascii="宋体" w:hAnsi="宋体" w:cs="宋体"/>
          <w:color w:val="000000"/>
          <w:kern w:val="0"/>
          <w:sz w:val="28"/>
          <w:szCs w:val="28"/>
        </w:rPr>
      </w:pPr>
    </w:p>
    <w:p w14:paraId="38038D97">
      <w:pPr>
        <w:widowControl/>
        <w:jc w:val="left"/>
        <w:rPr>
          <w:rFonts w:ascii="宋体" w:hAnsi="宋体" w:cs="宋体"/>
          <w:color w:val="000000"/>
          <w:kern w:val="0"/>
          <w:sz w:val="28"/>
          <w:szCs w:val="28"/>
        </w:rPr>
      </w:pPr>
    </w:p>
    <w:p w14:paraId="7B5BAAB3">
      <w:pPr>
        <w:widowControl/>
        <w:jc w:val="left"/>
        <w:rPr>
          <w:rFonts w:ascii="宋体" w:hAnsi="宋体" w:cs="宋体"/>
          <w:b/>
          <w:bCs/>
          <w:color w:val="000000"/>
          <w:kern w:val="0"/>
          <w:sz w:val="28"/>
          <w:szCs w:val="28"/>
        </w:rPr>
      </w:pPr>
    </w:p>
    <w:p w14:paraId="06B094DC">
      <w:pPr>
        <w:widowControl/>
        <w:jc w:val="left"/>
      </w:pPr>
    </w:p>
    <w:p w14:paraId="3F4B6AE7">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附件六、客户清单</w:t>
      </w:r>
    </w:p>
    <w:p w14:paraId="4B50F57C">
      <w:pPr>
        <w:widowControl/>
        <w:jc w:val="center"/>
        <w:rPr>
          <w:rFonts w:ascii="宋体" w:hAnsi="宋体" w:cs="宋体"/>
          <w:b/>
          <w:bCs/>
          <w:color w:val="000000"/>
          <w:kern w:val="0"/>
          <w:sz w:val="28"/>
          <w:szCs w:val="28"/>
        </w:rPr>
      </w:pPr>
    </w:p>
    <w:p w14:paraId="7BE68084">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018"/>
        <w:gridCol w:w="1323"/>
      </w:tblGrid>
      <w:tr w14:paraId="2234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4DD4C6D">
            <w:pPr>
              <w:widowControl/>
              <w:jc w:val="left"/>
              <w:rPr>
                <w:rFonts w:ascii="宋体" w:hAnsi="宋体" w:cs="宋体"/>
                <w:b/>
                <w:color w:val="000000"/>
                <w:kern w:val="0"/>
              </w:rPr>
            </w:pPr>
            <w:r>
              <w:rPr>
                <w:rFonts w:hint="eastAsia" w:ascii="宋体" w:hAnsi="宋体" w:cs="宋体"/>
                <w:b/>
                <w:color w:val="000000"/>
                <w:kern w:val="0"/>
              </w:rPr>
              <w:t>序号</w:t>
            </w:r>
          </w:p>
        </w:tc>
        <w:tc>
          <w:tcPr>
            <w:tcW w:w="1217" w:type="dxa"/>
          </w:tcPr>
          <w:p w14:paraId="48C9D0D5">
            <w:pPr>
              <w:widowControl/>
              <w:jc w:val="left"/>
              <w:rPr>
                <w:rFonts w:ascii="宋体" w:hAnsi="宋体" w:cs="宋体"/>
                <w:b/>
                <w:color w:val="000000"/>
                <w:kern w:val="0"/>
              </w:rPr>
            </w:pPr>
            <w:r>
              <w:rPr>
                <w:rFonts w:hint="eastAsia" w:ascii="宋体" w:hAnsi="宋体" w:cs="宋体"/>
                <w:b/>
                <w:color w:val="000000"/>
                <w:kern w:val="0"/>
              </w:rPr>
              <w:t>客户单位名称</w:t>
            </w:r>
          </w:p>
        </w:tc>
        <w:tc>
          <w:tcPr>
            <w:tcW w:w="1217" w:type="dxa"/>
          </w:tcPr>
          <w:p w14:paraId="015D500D">
            <w:pPr>
              <w:widowControl/>
              <w:jc w:val="left"/>
              <w:rPr>
                <w:rFonts w:ascii="宋体" w:hAnsi="宋体" w:cs="宋体"/>
                <w:b/>
                <w:color w:val="000000"/>
                <w:kern w:val="0"/>
              </w:rPr>
            </w:pPr>
            <w:r>
              <w:rPr>
                <w:rFonts w:hint="eastAsia" w:ascii="宋体" w:hAnsi="宋体" w:cs="宋体"/>
                <w:b/>
                <w:color w:val="000000"/>
                <w:kern w:val="0"/>
              </w:rPr>
              <w:t>联系人</w:t>
            </w:r>
          </w:p>
        </w:tc>
        <w:tc>
          <w:tcPr>
            <w:tcW w:w="1217" w:type="dxa"/>
          </w:tcPr>
          <w:p w14:paraId="73D4BFF0">
            <w:pPr>
              <w:widowControl/>
              <w:jc w:val="left"/>
              <w:rPr>
                <w:rFonts w:ascii="宋体" w:hAnsi="宋体" w:cs="宋体"/>
                <w:b/>
                <w:color w:val="000000"/>
                <w:kern w:val="0"/>
              </w:rPr>
            </w:pPr>
            <w:r>
              <w:rPr>
                <w:rFonts w:hint="eastAsia" w:ascii="宋体" w:hAnsi="宋体" w:cs="宋体"/>
                <w:b/>
                <w:color w:val="000000"/>
                <w:kern w:val="0"/>
              </w:rPr>
              <w:t xml:space="preserve">联系方式 </w:t>
            </w:r>
          </w:p>
        </w:tc>
        <w:tc>
          <w:tcPr>
            <w:tcW w:w="2018" w:type="dxa"/>
          </w:tcPr>
          <w:p w14:paraId="43D44363">
            <w:pPr>
              <w:widowControl/>
              <w:jc w:val="left"/>
            </w:pPr>
            <w:r>
              <w:rPr>
                <w:rFonts w:hint="eastAsia" w:ascii="宋体" w:hAnsi="宋体" w:cs="宋体"/>
                <w:b/>
                <w:color w:val="000000"/>
                <w:kern w:val="0"/>
              </w:rPr>
              <w:t xml:space="preserve">年采购金额 </w:t>
            </w:r>
          </w:p>
          <w:p w14:paraId="412A133E">
            <w:pPr>
              <w:widowControl/>
              <w:jc w:val="left"/>
              <w:rPr>
                <w:rFonts w:ascii="宋体" w:hAnsi="宋体" w:cs="宋体"/>
                <w:b/>
                <w:color w:val="000000"/>
                <w:kern w:val="0"/>
              </w:rPr>
            </w:pPr>
            <w:r>
              <w:rPr>
                <w:rFonts w:hint="eastAsia" w:ascii="宋体" w:hAnsi="宋体" w:cs="宋体"/>
                <w:b/>
                <w:color w:val="000000"/>
                <w:kern w:val="0"/>
              </w:rPr>
              <w:t>（元）</w:t>
            </w:r>
          </w:p>
        </w:tc>
        <w:tc>
          <w:tcPr>
            <w:tcW w:w="1323" w:type="dxa"/>
          </w:tcPr>
          <w:p w14:paraId="0631090B">
            <w:pPr>
              <w:widowControl/>
              <w:jc w:val="left"/>
              <w:rPr>
                <w:rFonts w:ascii="宋体" w:hAnsi="宋体" w:cs="宋体"/>
                <w:b/>
                <w:color w:val="000000"/>
                <w:kern w:val="0"/>
              </w:rPr>
            </w:pPr>
            <w:r>
              <w:rPr>
                <w:rFonts w:hint="eastAsia" w:ascii="宋体" w:hAnsi="宋体" w:cs="宋体"/>
                <w:b/>
                <w:color w:val="000000"/>
                <w:kern w:val="0"/>
              </w:rPr>
              <w:t>备注</w:t>
            </w:r>
          </w:p>
        </w:tc>
      </w:tr>
      <w:tr w14:paraId="65D4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8964F48">
            <w:pPr>
              <w:widowControl/>
              <w:jc w:val="left"/>
              <w:rPr>
                <w:rFonts w:ascii="宋体" w:hAnsi="宋体" w:cs="宋体"/>
                <w:b/>
                <w:color w:val="000000"/>
                <w:kern w:val="0"/>
              </w:rPr>
            </w:pPr>
          </w:p>
        </w:tc>
        <w:tc>
          <w:tcPr>
            <w:tcW w:w="1217" w:type="dxa"/>
          </w:tcPr>
          <w:p w14:paraId="196C6622">
            <w:pPr>
              <w:widowControl/>
              <w:jc w:val="left"/>
              <w:rPr>
                <w:rFonts w:ascii="宋体" w:hAnsi="宋体" w:cs="宋体"/>
                <w:b/>
                <w:color w:val="000000"/>
                <w:kern w:val="0"/>
              </w:rPr>
            </w:pPr>
          </w:p>
        </w:tc>
        <w:tc>
          <w:tcPr>
            <w:tcW w:w="1217" w:type="dxa"/>
          </w:tcPr>
          <w:p w14:paraId="6E96EC2F">
            <w:pPr>
              <w:widowControl/>
              <w:jc w:val="left"/>
              <w:rPr>
                <w:rFonts w:ascii="宋体" w:hAnsi="宋体" w:cs="宋体"/>
                <w:b/>
                <w:color w:val="000000"/>
                <w:kern w:val="0"/>
              </w:rPr>
            </w:pPr>
          </w:p>
        </w:tc>
        <w:tc>
          <w:tcPr>
            <w:tcW w:w="1217" w:type="dxa"/>
          </w:tcPr>
          <w:p w14:paraId="2EEFAC01">
            <w:pPr>
              <w:widowControl/>
              <w:jc w:val="left"/>
              <w:rPr>
                <w:rFonts w:ascii="宋体" w:hAnsi="宋体" w:cs="宋体"/>
                <w:b/>
                <w:color w:val="000000"/>
                <w:kern w:val="0"/>
              </w:rPr>
            </w:pPr>
          </w:p>
        </w:tc>
        <w:tc>
          <w:tcPr>
            <w:tcW w:w="2018" w:type="dxa"/>
          </w:tcPr>
          <w:p w14:paraId="3BA66F9D">
            <w:pPr>
              <w:widowControl/>
              <w:jc w:val="left"/>
              <w:rPr>
                <w:rFonts w:ascii="宋体" w:hAnsi="宋体" w:cs="宋体"/>
                <w:b/>
                <w:color w:val="000000"/>
                <w:kern w:val="0"/>
              </w:rPr>
            </w:pPr>
          </w:p>
        </w:tc>
        <w:tc>
          <w:tcPr>
            <w:tcW w:w="1323" w:type="dxa"/>
          </w:tcPr>
          <w:p w14:paraId="7B14BE49">
            <w:pPr>
              <w:widowControl/>
              <w:jc w:val="left"/>
              <w:rPr>
                <w:rFonts w:ascii="宋体" w:hAnsi="宋体" w:cs="宋体"/>
                <w:b/>
                <w:color w:val="000000"/>
                <w:kern w:val="0"/>
              </w:rPr>
            </w:pPr>
          </w:p>
        </w:tc>
      </w:tr>
      <w:tr w14:paraId="2F8C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63DA6A0">
            <w:pPr>
              <w:widowControl/>
              <w:jc w:val="left"/>
              <w:rPr>
                <w:rFonts w:ascii="宋体" w:hAnsi="宋体" w:cs="宋体"/>
                <w:b/>
                <w:color w:val="000000"/>
                <w:kern w:val="0"/>
              </w:rPr>
            </w:pPr>
          </w:p>
        </w:tc>
        <w:tc>
          <w:tcPr>
            <w:tcW w:w="1217" w:type="dxa"/>
          </w:tcPr>
          <w:p w14:paraId="762E2B07">
            <w:pPr>
              <w:widowControl/>
              <w:jc w:val="left"/>
              <w:rPr>
                <w:rFonts w:ascii="宋体" w:hAnsi="宋体" w:cs="宋体"/>
                <w:b/>
                <w:color w:val="000000"/>
                <w:kern w:val="0"/>
              </w:rPr>
            </w:pPr>
          </w:p>
        </w:tc>
        <w:tc>
          <w:tcPr>
            <w:tcW w:w="1217" w:type="dxa"/>
          </w:tcPr>
          <w:p w14:paraId="6435A2C1">
            <w:pPr>
              <w:widowControl/>
              <w:jc w:val="left"/>
              <w:rPr>
                <w:rFonts w:ascii="宋体" w:hAnsi="宋体" w:cs="宋体"/>
                <w:b/>
                <w:color w:val="000000"/>
                <w:kern w:val="0"/>
              </w:rPr>
            </w:pPr>
          </w:p>
        </w:tc>
        <w:tc>
          <w:tcPr>
            <w:tcW w:w="1217" w:type="dxa"/>
          </w:tcPr>
          <w:p w14:paraId="78B19FA6">
            <w:pPr>
              <w:widowControl/>
              <w:jc w:val="left"/>
              <w:rPr>
                <w:rFonts w:ascii="宋体" w:hAnsi="宋体" w:cs="宋体"/>
                <w:b/>
                <w:color w:val="000000"/>
                <w:kern w:val="0"/>
              </w:rPr>
            </w:pPr>
          </w:p>
        </w:tc>
        <w:tc>
          <w:tcPr>
            <w:tcW w:w="2018" w:type="dxa"/>
          </w:tcPr>
          <w:p w14:paraId="5146A5D4">
            <w:pPr>
              <w:widowControl/>
              <w:jc w:val="left"/>
              <w:rPr>
                <w:rFonts w:ascii="宋体" w:hAnsi="宋体" w:cs="宋体"/>
                <w:b/>
                <w:color w:val="000000"/>
                <w:kern w:val="0"/>
              </w:rPr>
            </w:pPr>
          </w:p>
        </w:tc>
        <w:tc>
          <w:tcPr>
            <w:tcW w:w="1323" w:type="dxa"/>
          </w:tcPr>
          <w:p w14:paraId="1E54A00B">
            <w:pPr>
              <w:widowControl/>
              <w:jc w:val="left"/>
              <w:rPr>
                <w:rFonts w:ascii="宋体" w:hAnsi="宋体" w:cs="宋体"/>
                <w:b/>
                <w:color w:val="000000"/>
                <w:kern w:val="0"/>
              </w:rPr>
            </w:pPr>
          </w:p>
        </w:tc>
      </w:tr>
      <w:tr w14:paraId="4DAB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B3C8735">
            <w:pPr>
              <w:widowControl/>
              <w:jc w:val="left"/>
              <w:rPr>
                <w:rFonts w:ascii="宋体" w:hAnsi="宋体" w:cs="宋体"/>
                <w:b/>
                <w:color w:val="000000"/>
                <w:kern w:val="0"/>
              </w:rPr>
            </w:pPr>
          </w:p>
        </w:tc>
        <w:tc>
          <w:tcPr>
            <w:tcW w:w="1217" w:type="dxa"/>
          </w:tcPr>
          <w:p w14:paraId="1C1BCEAD">
            <w:pPr>
              <w:widowControl/>
              <w:jc w:val="left"/>
              <w:rPr>
                <w:rFonts w:ascii="宋体" w:hAnsi="宋体" w:cs="宋体"/>
                <w:b/>
                <w:color w:val="000000"/>
                <w:kern w:val="0"/>
              </w:rPr>
            </w:pPr>
          </w:p>
        </w:tc>
        <w:tc>
          <w:tcPr>
            <w:tcW w:w="1217" w:type="dxa"/>
          </w:tcPr>
          <w:p w14:paraId="71D49531">
            <w:pPr>
              <w:widowControl/>
              <w:jc w:val="left"/>
              <w:rPr>
                <w:rFonts w:ascii="宋体" w:hAnsi="宋体" w:cs="宋体"/>
                <w:b/>
                <w:color w:val="000000"/>
                <w:kern w:val="0"/>
              </w:rPr>
            </w:pPr>
          </w:p>
        </w:tc>
        <w:tc>
          <w:tcPr>
            <w:tcW w:w="1217" w:type="dxa"/>
          </w:tcPr>
          <w:p w14:paraId="036C6A8C">
            <w:pPr>
              <w:widowControl/>
              <w:jc w:val="left"/>
              <w:rPr>
                <w:rFonts w:ascii="宋体" w:hAnsi="宋体" w:cs="宋体"/>
                <w:b/>
                <w:color w:val="000000"/>
                <w:kern w:val="0"/>
              </w:rPr>
            </w:pPr>
          </w:p>
        </w:tc>
        <w:tc>
          <w:tcPr>
            <w:tcW w:w="2018" w:type="dxa"/>
          </w:tcPr>
          <w:p w14:paraId="71402624">
            <w:pPr>
              <w:widowControl/>
              <w:jc w:val="left"/>
              <w:rPr>
                <w:rFonts w:ascii="宋体" w:hAnsi="宋体" w:cs="宋体"/>
                <w:b/>
                <w:color w:val="000000"/>
                <w:kern w:val="0"/>
              </w:rPr>
            </w:pPr>
          </w:p>
        </w:tc>
        <w:tc>
          <w:tcPr>
            <w:tcW w:w="1323" w:type="dxa"/>
          </w:tcPr>
          <w:p w14:paraId="45043681">
            <w:pPr>
              <w:widowControl/>
              <w:jc w:val="left"/>
              <w:rPr>
                <w:rFonts w:ascii="宋体" w:hAnsi="宋体" w:cs="宋体"/>
                <w:b/>
                <w:color w:val="000000"/>
                <w:kern w:val="0"/>
              </w:rPr>
            </w:pPr>
          </w:p>
        </w:tc>
      </w:tr>
      <w:tr w14:paraId="1AB5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08E8172">
            <w:pPr>
              <w:widowControl/>
              <w:jc w:val="left"/>
              <w:rPr>
                <w:rFonts w:ascii="宋体" w:hAnsi="宋体" w:cs="宋体"/>
                <w:b/>
                <w:color w:val="000000"/>
                <w:kern w:val="0"/>
              </w:rPr>
            </w:pPr>
          </w:p>
        </w:tc>
        <w:tc>
          <w:tcPr>
            <w:tcW w:w="1217" w:type="dxa"/>
          </w:tcPr>
          <w:p w14:paraId="0608C883">
            <w:pPr>
              <w:widowControl/>
              <w:jc w:val="left"/>
              <w:rPr>
                <w:rFonts w:ascii="宋体" w:hAnsi="宋体" w:cs="宋体"/>
                <w:b/>
                <w:color w:val="000000"/>
                <w:kern w:val="0"/>
              </w:rPr>
            </w:pPr>
          </w:p>
        </w:tc>
        <w:tc>
          <w:tcPr>
            <w:tcW w:w="1217" w:type="dxa"/>
          </w:tcPr>
          <w:p w14:paraId="1A00F1C1">
            <w:pPr>
              <w:widowControl/>
              <w:jc w:val="left"/>
              <w:rPr>
                <w:rFonts w:ascii="宋体" w:hAnsi="宋体" w:cs="宋体"/>
                <w:b/>
                <w:color w:val="000000"/>
                <w:kern w:val="0"/>
              </w:rPr>
            </w:pPr>
          </w:p>
        </w:tc>
        <w:tc>
          <w:tcPr>
            <w:tcW w:w="1217" w:type="dxa"/>
          </w:tcPr>
          <w:p w14:paraId="31473A61">
            <w:pPr>
              <w:widowControl/>
              <w:jc w:val="left"/>
              <w:rPr>
                <w:rFonts w:ascii="宋体" w:hAnsi="宋体" w:cs="宋体"/>
                <w:b/>
                <w:color w:val="000000"/>
                <w:kern w:val="0"/>
              </w:rPr>
            </w:pPr>
          </w:p>
        </w:tc>
        <w:tc>
          <w:tcPr>
            <w:tcW w:w="2018" w:type="dxa"/>
          </w:tcPr>
          <w:p w14:paraId="149756BC">
            <w:pPr>
              <w:widowControl/>
              <w:jc w:val="left"/>
              <w:rPr>
                <w:rFonts w:ascii="宋体" w:hAnsi="宋体" w:cs="宋体"/>
                <w:b/>
                <w:color w:val="000000"/>
                <w:kern w:val="0"/>
              </w:rPr>
            </w:pPr>
          </w:p>
        </w:tc>
        <w:tc>
          <w:tcPr>
            <w:tcW w:w="1323" w:type="dxa"/>
          </w:tcPr>
          <w:p w14:paraId="0CE72651">
            <w:pPr>
              <w:widowControl/>
              <w:jc w:val="left"/>
              <w:rPr>
                <w:rFonts w:ascii="宋体" w:hAnsi="宋体" w:cs="宋体"/>
                <w:b/>
                <w:color w:val="000000"/>
                <w:kern w:val="0"/>
              </w:rPr>
            </w:pPr>
          </w:p>
        </w:tc>
      </w:tr>
    </w:tbl>
    <w:p w14:paraId="485B42DF">
      <w:pPr>
        <w:widowControl/>
        <w:jc w:val="left"/>
      </w:pPr>
    </w:p>
    <w:p w14:paraId="70213795">
      <w:pPr>
        <w:widowControl/>
        <w:jc w:val="left"/>
      </w:pPr>
    </w:p>
    <w:p w14:paraId="455E2F69">
      <w:pPr>
        <w:widowControl/>
        <w:jc w:val="left"/>
      </w:pPr>
    </w:p>
    <w:p w14:paraId="494DB8B8">
      <w:pPr>
        <w:widowControl/>
        <w:jc w:val="left"/>
      </w:pPr>
    </w:p>
    <w:p w14:paraId="45B4420F">
      <w:pPr>
        <w:widowControl/>
        <w:jc w:val="left"/>
      </w:pPr>
    </w:p>
    <w:p w14:paraId="2F5723C6">
      <w:pPr>
        <w:widowControl/>
        <w:jc w:val="left"/>
      </w:pPr>
    </w:p>
    <w:p w14:paraId="3D04331A">
      <w:pPr>
        <w:widowControl/>
        <w:jc w:val="right"/>
      </w:pPr>
      <w:r>
        <w:rPr>
          <w:rFonts w:hint="eastAsia" w:ascii="宋体" w:hAnsi="宋体" w:cs="宋体"/>
          <w:color w:val="000000"/>
          <w:kern w:val="0"/>
        </w:rPr>
        <w:t xml:space="preserve">供应商名称： （盖章） </w:t>
      </w:r>
    </w:p>
    <w:p w14:paraId="652953EB">
      <w:pPr>
        <w:widowControl/>
        <w:jc w:val="left"/>
      </w:pPr>
      <w:r>
        <w:rPr>
          <w:rFonts w:hint="eastAsia" w:ascii="宋体" w:hAnsi="宋体" w:cs="宋体"/>
          <w:color w:val="000000"/>
          <w:kern w:val="0"/>
        </w:rPr>
        <w:t xml:space="preserve">说明： </w:t>
      </w:r>
    </w:p>
    <w:p w14:paraId="7D8558A7">
      <w:pPr>
        <w:widowControl/>
        <w:jc w:val="left"/>
      </w:pPr>
      <w:r>
        <w:rPr>
          <w:rFonts w:hint="eastAsia" w:ascii="宋体" w:hAnsi="宋体" w:cs="宋体"/>
          <w:color w:val="000000"/>
          <w:kern w:val="0"/>
        </w:rPr>
        <w:t xml:space="preserve">1、此表为表样，行数可自行添加，但表式不变。 </w:t>
      </w:r>
    </w:p>
    <w:p w14:paraId="7FA6E94A">
      <w:pPr>
        <w:widowControl/>
        <w:jc w:val="left"/>
      </w:pPr>
      <w:r>
        <w:rPr>
          <w:rFonts w:hint="eastAsia" w:ascii="宋体" w:hAnsi="宋体" w:cs="宋体"/>
          <w:color w:val="000000"/>
          <w:kern w:val="0"/>
        </w:rPr>
        <w:t>2、证明材料按磋商文件要求按序作为本表附页附后。</w:t>
      </w:r>
    </w:p>
    <w:p w14:paraId="4150A801">
      <w:pPr>
        <w:pStyle w:val="31"/>
        <w:ind w:firstLine="420"/>
        <w:rPr>
          <w:rFonts w:ascii="宋体" w:hAnsi="宋体" w:cs="宋体"/>
          <w:color w:val="000000"/>
          <w:kern w:val="0"/>
          <w:szCs w:val="21"/>
          <w:lang w:val="en-US"/>
        </w:rPr>
      </w:pPr>
    </w:p>
    <w:p w14:paraId="4E4A0C66">
      <w:pPr>
        <w:pStyle w:val="31"/>
        <w:ind w:firstLine="422"/>
        <w:rPr>
          <w:rFonts w:ascii="宋体" w:hAnsi="宋体" w:cs="宋体"/>
          <w:b/>
          <w:color w:val="000000"/>
          <w:kern w:val="0"/>
          <w:szCs w:val="21"/>
          <w:lang w:val="en-US"/>
        </w:rPr>
      </w:pPr>
    </w:p>
    <w:p w14:paraId="09CA7D53">
      <w:pPr>
        <w:pStyle w:val="31"/>
        <w:ind w:firstLine="422"/>
        <w:rPr>
          <w:rFonts w:ascii="宋体" w:hAnsi="宋体" w:cs="宋体"/>
          <w:b/>
          <w:color w:val="000000"/>
          <w:kern w:val="0"/>
          <w:szCs w:val="21"/>
          <w:lang w:val="en-US"/>
        </w:rPr>
      </w:pPr>
    </w:p>
    <w:p w14:paraId="38368B94">
      <w:pPr>
        <w:pStyle w:val="31"/>
        <w:ind w:firstLine="422"/>
        <w:rPr>
          <w:rFonts w:ascii="宋体" w:hAnsi="宋体" w:cs="宋体"/>
          <w:b/>
          <w:color w:val="000000"/>
          <w:kern w:val="0"/>
          <w:szCs w:val="21"/>
          <w:lang w:val="en-US"/>
        </w:rPr>
      </w:pPr>
    </w:p>
    <w:p w14:paraId="1F958FF9">
      <w:pPr>
        <w:pStyle w:val="31"/>
        <w:ind w:firstLine="422"/>
        <w:rPr>
          <w:rFonts w:ascii="宋体" w:hAnsi="宋体" w:cs="宋体"/>
          <w:b/>
          <w:color w:val="000000"/>
          <w:kern w:val="0"/>
          <w:szCs w:val="21"/>
          <w:lang w:val="en-US"/>
        </w:rPr>
      </w:pPr>
    </w:p>
    <w:p w14:paraId="47C109D1">
      <w:pPr>
        <w:pStyle w:val="31"/>
        <w:ind w:firstLine="422"/>
        <w:rPr>
          <w:rFonts w:ascii="宋体" w:hAnsi="宋体" w:cs="宋体"/>
          <w:b/>
          <w:color w:val="000000"/>
          <w:kern w:val="0"/>
          <w:szCs w:val="21"/>
          <w:lang w:val="en-US"/>
        </w:rPr>
      </w:pPr>
    </w:p>
    <w:p w14:paraId="53A25FE8">
      <w:pPr>
        <w:pStyle w:val="31"/>
        <w:ind w:firstLine="422"/>
        <w:rPr>
          <w:rFonts w:ascii="宋体" w:hAnsi="宋体" w:cs="宋体"/>
          <w:b/>
          <w:color w:val="000000"/>
          <w:kern w:val="0"/>
          <w:szCs w:val="21"/>
          <w:lang w:val="en-US"/>
        </w:rPr>
      </w:pPr>
    </w:p>
    <w:p w14:paraId="17461DFA">
      <w:pPr>
        <w:pStyle w:val="31"/>
        <w:ind w:firstLine="422"/>
        <w:rPr>
          <w:rFonts w:ascii="宋体" w:hAnsi="宋体" w:cs="宋体"/>
          <w:b/>
          <w:color w:val="000000"/>
          <w:kern w:val="0"/>
          <w:szCs w:val="21"/>
          <w:lang w:val="en-US"/>
        </w:rPr>
      </w:pPr>
    </w:p>
    <w:p w14:paraId="77F8B95D">
      <w:pPr>
        <w:pStyle w:val="31"/>
        <w:ind w:firstLine="422"/>
        <w:rPr>
          <w:rFonts w:ascii="宋体" w:hAnsi="宋体" w:cs="宋体"/>
          <w:b/>
          <w:color w:val="000000"/>
          <w:kern w:val="0"/>
          <w:szCs w:val="21"/>
          <w:lang w:val="en-US"/>
        </w:rPr>
      </w:pPr>
    </w:p>
    <w:p w14:paraId="1BEC11CF">
      <w:pPr>
        <w:pStyle w:val="31"/>
        <w:ind w:firstLine="422"/>
        <w:rPr>
          <w:rFonts w:ascii="宋体" w:hAnsi="宋体" w:cs="宋体"/>
          <w:b/>
          <w:color w:val="000000"/>
          <w:kern w:val="0"/>
          <w:szCs w:val="21"/>
          <w:lang w:val="en-US"/>
        </w:rPr>
      </w:pPr>
    </w:p>
    <w:p w14:paraId="4A73F0C4">
      <w:pPr>
        <w:pStyle w:val="31"/>
        <w:ind w:firstLine="422"/>
        <w:rPr>
          <w:rFonts w:ascii="宋体" w:hAnsi="宋体" w:cs="宋体"/>
          <w:b/>
          <w:color w:val="000000"/>
          <w:kern w:val="0"/>
          <w:szCs w:val="21"/>
          <w:lang w:val="en-US"/>
        </w:rPr>
      </w:pPr>
    </w:p>
    <w:p w14:paraId="5CE85C61">
      <w:pPr>
        <w:pStyle w:val="31"/>
        <w:ind w:firstLine="422"/>
        <w:rPr>
          <w:rFonts w:ascii="宋体" w:hAnsi="宋体" w:cs="宋体"/>
          <w:b/>
          <w:color w:val="000000"/>
          <w:kern w:val="0"/>
          <w:szCs w:val="21"/>
          <w:lang w:val="en-US"/>
        </w:rPr>
      </w:pPr>
    </w:p>
    <w:p w14:paraId="592CD286">
      <w:pPr>
        <w:pStyle w:val="31"/>
        <w:ind w:firstLine="422"/>
        <w:rPr>
          <w:rFonts w:ascii="宋体" w:hAnsi="宋体" w:cs="宋体"/>
          <w:b/>
          <w:color w:val="000000"/>
          <w:kern w:val="0"/>
          <w:szCs w:val="21"/>
          <w:lang w:val="en-US"/>
        </w:rPr>
      </w:pPr>
    </w:p>
    <w:p w14:paraId="27953DFE">
      <w:pPr>
        <w:pStyle w:val="31"/>
        <w:ind w:firstLine="422"/>
        <w:rPr>
          <w:rFonts w:ascii="宋体" w:hAnsi="宋体" w:cs="宋体"/>
          <w:b/>
          <w:color w:val="000000"/>
          <w:kern w:val="0"/>
          <w:szCs w:val="21"/>
          <w:lang w:val="en-US"/>
        </w:rPr>
      </w:pPr>
    </w:p>
    <w:p w14:paraId="2377EE8D">
      <w:pPr>
        <w:pStyle w:val="31"/>
        <w:ind w:firstLine="422"/>
        <w:rPr>
          <w:rFonts w:ascii="宋体" w:hAnsi="宋体" w:cs="宋体"/>
          <w:b/>
          <w:color w:val="000000"/>
          <w:kern w:val="0"/>
          <w:szCs w:val="21"/>
          <w:lang w:val="en-US"/>
        </w:rPr>
      </w:pPr>
    </w:p>
    <w:p w14:paraId="4B075051">
      <w:pPr>
        <w:pStyle w:val="31"/>
        <w:ind w:firstLine="422"/>
        <w:rPr>
          <w:rFonts w:ascii="宋体" w:hAnsi="宋体" w:cs="宋体"/>
          <w:b/>
          <w:color w:val="000000"/>
          <w:kern w:val="0"/>
          <w:szCs w:val="21"/>
          <w:lang w:val="en-US"/>
        </w:rPr>
      </w:pPr>
    </w:p>
    <w:p w14:paraId="72A11CFF">
      <w:pPr>
        <w:pStyle w:val="31"/>
        <w:ind w:firstLine="422"/>
        <w:rPr>
          <w:rFonts w:ascii="宋体" w:hAnsi="宋体" w:cs="宋体"/>
          <w:b/>
          <w:color w:val="000000"/>
          <w:kern w:val="0"/>
          <w:szCs w:val="21"/>
          <w:lang w:val="en-US"/>
        </w:rPr>
      </w:pPr>
    </w:p>
    <w:p w14:paraId="29E26038">
      <w:pPr>
        <w:pStyle w:val="31"/>
        <w:ind w:firstLine="422"/>
        <w:rPr>
          <w:rFonts w:ascii="宋体" w:hAnsi="宋体" w:cs="宋体"/>
          <w:b/>
          <w:color w:val="000000"/>
          <w:kern w:val="0"/>
          <w:szCs w:val="21"/>
          <w:lang w:val="en-US"/>
        </w:rPr>
      </w:pPr>
    </w:p>
    <w:p w14:paraId="6C92084D">
      <w:pPr>
        <w:pStyle w:val="31"/>
        <w:ind w:firstLine="422"/>
        <w:rPr>
          <w:rFonts w:ascii="宋体" w:hAnsi="宋体" w:cs="宋体"/>
          <w:b/>
          <w:color w:val="000000"/>
          <w:kern w:val="0"/>
          <w:szCs w:val="21"/>
          <w:lang w:val="en-US"/>
        </w:rPr>
      </w:pPr>
    </w:p>
    <w:p w14:paraId="39556883">
      <w:pPr>
        <w:pStyle w:val="31"/>
        <w:ind w:firstLine="422"/>
        <w:rPr>
          <w:rFonts w:ascii="宋体" w:hAnsi="宋体" w:cs="宋体"/>
          <w:b/>
          <w:color w:val="000000"/>
          <w:kern w:val="0"/>
          <w:szCs w:val="21"/>
          <w:lang w:val="en-US"/>
        </w:rPr>
      </w:pPr>
    </w:p>
    <w:p w14:paraId="1C972ADB">
      <w:pPr>
        <w:pStyle w:val="31"/>
        <w:ind w:firstLine="422"/>
        <w:rPr>
          <w:rFonts w:ascii="宋体" w:hAnsi="宋体" w:cs="宋体"/>
          <w:b/>
          <w:color w:val="000000"/>
          <w:kern w:val="0"/>
          <w:szCs w:val="21"/>
          <w:lang w:val="en-US"/>
        </w:rPr>
      </w:pPr>
    </w:p>
    <w:p w14:paraId="6E53CF0D">
      <w:pPr>
        <w:pStyle w:val="31"/>
        <w:ind w:firstLine="422"/>
        <w:rPr>
          <w:rFonts w:ascii="宋体" w:hAnsi="宋体" w:cs="宋体"/>
          <w:b/>
          <w:color w:val="000000"/>
          <w:kern w:val="0"/>
          <w:szCs w:val="21"/>
          <w:lang w:val="en-US"/>
        </w:rPr>
      </w:pPr>
    </w:p>
    <w:p w14:paraId="203B081B">
      <w:pPr>
        <w:widowControl/>
        <w:jc w:val="left"/>
      </w:pPr>
      <w:r>
        <w:rPr>
          <w:rFonts w:hint="eastAsia" w:ascii="宋体" w:hAnsi="宋体" w:cs="宋体"/>
          <w:b/>
          <w:bCs/>
          <w:color w:val="000000"/>
          <w:kern w:val="0"/>
          <w:sz w:val="28"/>
          <w:szCs w:val="28"/>
        </w:rPr>
        <w:t>附件七、</w:t>
      </w:r>
      <w:r>
        <w:rPr>
          <w:rFonts w:hint="eastAsia" w:ascii="宋体" w:hAnsi="宋体" w:cs="宋体"/>
          <w:b/>
          <w:color w:val="000000"/>
          <w:kern w:val="0"/>
          <w:sz w:val="31"/>
          <w:szCs w:val="31"/>
        </w:rPr>
        <w:t>供应商资格证明材料</w:t>
      </w:r>
    </w:p>
    <w:p w14:paraId="13B2BA52">
      <w:pPr>
        <w:widowControl/>
        <w:jc w:val="left"/>
        <w:rPr>
          <w:rFonts w:ascii="宋体" w:hAnsi="宋体" w:cs="宋体"/>
          <w:color w:val="000000"/>
          <w:kern w:val="0"/>
          <w:sz w:val="24"/>
          <w:szCs w:val="24"/>
        </w:rPr>
      </w:pPr>
    </w:p>
    <w:p w14:paraId="4AA28C58">
      <w:pPr>
        <w:widowControl/>
        <w:jc w:val="left"/>
        <w:rPr>
          <w:rFonts w:ascii="宋体" w:hAnsi="宋体" w:cs="宋体"/>
          <w:color w:val="000000"/>
          <w:kern w:val="0"/>
          <w:sz w:val="24"/>
          <w:szCs w:val="24"/>
        </w:rPr>
      </w:pPr>
    </w:p>
    <w:p w14:paraId="58EEDA6B">
      <w:pPr>
        <w:widowControl/>
        <w:jc w:val="left"/>
        <w:rPr>
          <w:rFonts w:ascii="宋体" w:hAnsi="宋体" w:cs="宋体"/>
          <w:color w:val="000000"/>
          <w:kern w:val="0"/>
          <w:sz w:val="24"/>
          <w:szCs w:val="24"/>
        </w:rPr>
      </w:pPr>
    </w:p>
    <w:p w14:paraId="5E3E1B87">
      <w:pPr>
        <w:widowControl/>
        <w:jc w:val="left"/>
        <w:rPr>
          <w:rFonts w:ascii="宋体" w:hAnsi="宋体" w:cs="宋体"/>
          <w:color w:val="000000"/>
          <w:kern w:val="0"/>
          <w:sz w:val="24"/>
          <w:szCs w:val="24"/>
        </w:rPr>
      </w:pPr>
    </w:p>
    <w:p w14:paraId="0FB2F006">
      <w:pPr>
        <w:widowControl/>
        <w:jc w:val="left"/>
        <w:rPr>
          <w:rFonts w:ascii="宋体" w:hAnsi="宋体" w:cs="宋体"/>
          <w:color w:val="000000"/>
          <w:kern w:val="0"/>
          <w:sz w:val="24"/>
          <w:szCs w:val="24"/>
        </w:rPr>
      </w:pPr>
    </w:p>
    <w:p w14:paraId="5EAED1D2">
      <w:pPr>
        <w:widowControl/>
        <w:jc w:val="left"/>
        <w:rPr>
          <w:rFonts w:ascii="宋体" w:hAnsi="宋体" w:cs="宋体"/>
          <w:color w:val="000000"/>
          <w:kern w:val="0"/>
          <w:sz w:val="24"/>
          <w:szCs w:val="24"/>
        </w:rPr>
      </w:pPr>
    </w:p>
    <w:p w14:paraId="73B4559B">
      <w:pPr>
        <w:widowControl/>
        <w:jc w:val="left"/>
        <w:rPr>
          <w:rFonts w:ascii="宋体" w:hAnsi="宋体" w:cs="宋体"/>
          <w:color w:val="000000"/>
          <w:kern w:val="0"/>
          <w:sz w:val="24"/>
          <w:szCs w:val="24"/>
        </w:rPr>
      </w:pPr>
    </w:p>
    <w:p w14:paraId="6844FFDC">
      <w:pPr>
        <w:widowControl/>
        <w:jc w:val="left"/>
        <w:rPr>
          <w:rFonts w:ascii="宋体" w:hAnsi="宋体" w:cs="宋体"/>
          <w:color w:val="000000"/>
          <w:kern w:val="0"/>
          <w:sz w:val="24"/>
          <w:szCs w:val="24"/>
        </w:rPr>
      </w:pPr>
    </w:p>
    <w:p w14:paraId="3A189222">
      <w:pPr>
        <w:widowControl/>
        <w:jc w:val="left"/>
        <w:rPr>
          <w:rFonts w:ascii="宋体" w:hAnsi="宋体" w:cs="宋体"/>
          <w:color w:val="000000"/>
          <w:kern w:val="0"/>
          <w:sz w:val="24"/>
          <w:szCs w:val="24"/>
        </w:rPr>
      </w:pPr>
    </w:p>
    <w:p w14:paraId="5BAAFBD1">
      <w:pPr>
        <w:widowControl/>
        <w:jc w:val="left"/>
        <w:rPr>
          <w:rFonts w:ascii="宋体" w:hAnsi="宋体" w:cs="宋体"/>
          <w:color w:val="000000"/>
          <w:kern w:val="0"/>
          <w:sz w:val="24"/>
          <w:szCs w:val="24"/>
        </w:rPr>
      </w:pPr>
    </w:p>
    <w:p w14:paraId="498B561E">
      <w:pPr>
        <w:widowControl/>
        <w:jc w:val="left"/>
        <w:rPr>
          <w:rFonts w:ascii="宋体" w:hAnsi="宋体" w:cs="宋体"/>
          <w:color w:val="000000"/>
          <w:kern w:val="0"/>
          <w:sz w:val="24"/>
          <w:szCs w:val="24"/>
        </w:rPr>
      </w:pPr>
    </w:p>
    <w:p w14:paraId="0173AAE6">
      <w:pPr>
        <w:widowControl/>
        <w:jc w:val="left"/>
        <w:rPr>
          <w:rFonts w:ascii="宋体" w:hAnsi="宋体" w:cs="宋体"/>
          <w:color w:val="000000"/>
          <w:kern w:val="0"/>
          <w:sz w:val="24"/>
          <w:szCs w:val="24"/>
        </w:rPr>
      </w:pPr>
    </w:p>
    <w:p w14:paraId="4D6FDF8B">
      <w:pPr>
        <w:widowControl/>
        <w:jc w:val="left"/>
        <w:rPr>
          <w:rFonts w:ascii="宋体" w:hAnsi="宋体" w:cs="宋体"/>
          <w:color w:val="000000"/>
          <w:kern w:val="0"/>
          <w:sz w:val="24"/>
          <w:szCs w:val="24"/>
        </w:rPr>
      </w:pPr>
    </w:p>
    <w:p w14:paraId="57DFB4DB">
      <w:pPr>
        <w:widowControl/>
        <w:jc w:val="left"/>
        <w:rPr>
          <w:rFonts w:ascii="宋体" w:hAnsi="宋体" w:cs="宋体"/>
          <w:color w:val="000000"/>
          <w:kern w:val="0"/>
          <w:sz w:val="24"/>
          <w:szCs w:val="24"/>
        </w:rPr>
      </w:pPr>
    </w:p>
    <w:p w14:paraId="3C2A274D">
      <w:pPr>
        <w:widowControl/>
        <w:jc w:val="left"/>
        <w:rPr>
          <w:rFonts w:ascii="宋体" w:hAnsi="宋体" w:cs="宋体"/>
          <w:color w:val="000000"/>
          <w:kern w:val="0"/>
          <w:sz w:val="24"/>
          <w:szCs w:val="24"/>
        </w:rPr>
      </w:pPr>
    </w:p>
    <w:p w14:paraId="38328479">
      <w:pPr>
        <w:widowControl/>
        <w:jc w:val="right"/>
      </w:pPr>
      <w:r>
        <w:rPr>
          <w:rFonts w:hint="eastAsia" w:ascii="宋体" w:hAnsi="宋体" w:cs="宋体"/>
          <w:color w:val="000000"/>
          <w:kern w:val="0"/>
          <w:sz w:val="24"/>
          <w:szCs w:val="24"/>
        </w:rPr>
        <w:t xml:space="preserve">供应商名称： （加盖公章） </w:t>
      </w:r>
    </w:p>
    <w:p w14:paraId="0510E516">
      <w:pPr>
        <w:widowControl/>
        <w:jc w:val="left"/>
        <w:rPr>
          <w:rFonts w:ascii="宋体" w:hAnsi="宋体" w:cs="宋体"/>
          <w:b/>
          <w:color w:val="000000"/>
          <w:kern w:val="0"/>
          <w:sz w:val="28"/>
          <w:szCs w:val="28"/>
        </w:rPr>
      </w:pPr>
    </w:p>
    <w:p w14:paraId="74312946">
      <w:pPr>
        <w:widowControl/>
        <w:jc w:val="left"/>
        <w:rPr>
          <w:rFonts w:ascii="宋体" w:hAnsi="宋体" w:cs="宋体"/>
          <w:b/>
          <w:color w:val="000000"/>
          <w:kern w:val="0"/>
          <w:sz w:val="28"/>
          <w:szCs w:val="28"/>
        </w:rPr>
      </w:pPr>
    </w:p>
    <w:p w14:paraId="1D0949AF">
      <w:pPr>
        <w:widowControl/>
        <w:jc w:val="left"/>
        <w:rPr>
          <w:rFonts w:ascii="宋体" w:hAnsi="宋体" w:cs="宋体"/>
          <w:b/>
          <w:color w:val="000000"/>
          <w:kern w:val="0"/>
          <w:sz w:val="28"/>
          <w:szCs w:val="28"/>
        </w:rPr>
      </w:pPr>
    </w:p>
    <w:p w14:paraId="085C7DBE">
      <w:pPr>
        <w:pStyle w:val="31"/>
        <w:ind w:firstLine="0" w:firstLineChars="0"/>
        <w:rPr>
          <w:rFonts w:ascii="宋体" w:hAnsi="宋体" w:cs="宋体"/>
          <w:b/>
          <w:color w:val="000000"/>
          <w:kern w:val="0"/>
          <w:szCs w:val="21"/>
          <w:lang w:val="en-US"/>
        </w:rPr>
      </w:pPr>
    </w:p>
    <w:p w14:paraId="5F509A38">
      <w:pPr>
        <w:pStyle w:val="31"/>
        <w:ind w:firstLine="0" w:firstLineChars="0"/>
        <w:rPr>
          <w:rFonts w:ascii="宋体" w:hAnsi="宋体" w:cs="宋体"/>
          <w:b/>
          <w:color w:val="000000"/>
          <w:kern w:val="0"/>
          <w:szCs w:val="21"/>
          <w:lang w:val="en-US"/>
        </w:rPr>
      </w:pPr>
    </w:p>
    <w:p w14:paraId="32393907">
      <w:pPr>
        <w:pStyle w:val="31"/>
        <w:ind w:firstLine="0" w:firstLineChars="0"/>
        <w:rPr>
          <w:rFonts w:ascii="宋体" w:hAnsi="宋体" w:cs="宋体"/>
          <w:b/>
          <w:color w:val="000000"/>
          <w:kern w:val="0"/>
          <w:szCs w:val="21"/>
          <w:lang w:val="en-US"/>
        </w:rPr>
      </w:pPr>
    </w:p>
    <w:p w14:paraId="584D7D7C">
      <w:pPr>
        <w:pStyle w:val="31"/>
        <w:ind w:firstLine="0" w:firstLineChars="0"/>
        <w:rPr>
          <w:rFonts w:ascii="宋体" w:hAnsi="宋体" w:cs="宋体"/>
          <w:b/>
          <w:color w:val="000000"/>
          <w:kern w:val="0"/>
          <w:szCs w:val="21"/>
          <w:lang w:val="en-US"/>
        </w:rPr>
      </w:pPr>
    </w:p>
    <w:p w14:paraId="2FD3E3E0">
      <w:pPr>
        <w:pStyle w:val="31"/>
        <w:ind w:firstLine="0" w:firstLineChars="0"/>
        <w:rPr>
          <w:rFonts w:ascii="宋体" w:hAnsi="宋体" w:cs="宋体"/>
          <w:b/>
          <w:color w:val="000000"/>
          <w:kern w:val="0"/>
          <w:szCs w:val="21"/>
          <w:lang w:val="en-US"/>
        </w:rPr>
      </w:pPr>
    </w:p>
    <w:p w14:paraId="6ED9DC71">
      <w:pPr>
        <w:pStyle w:val="31"/>
        <w:ind w:firstLine="0" w:firstLineChars="0"/>
        <w:rPr>
          <w:rFonts w:ascii="宋体" w:hAnsi="宋体" w:cs="宋体"/>
          <w:b/>
          <w:color w:val="000000"/>
          <w:kern w:val="0"/>
          <w:szCs w:val="21"/>
          <w:lang w:val="en-US"/>
        </w:rPr>
      </w:pPr>
    </w:p>
    <w:p w14:paraId="36EAD39C">
      <w:pPr>
        <w:pStyle w:val="31"/>
        <w:ind w:firstLine="0" w:firstLineChars="0"/>
        <w:rPr>
          <w:rFonts w:ascii="宋体" w:hAnsi="宋体" w:cs="宋体"/>
          <w:b/>
          <w:color w:val="000000"/>
          <w:kern w:val="0"/>
          <w:szCs w:val="21"/>
          <w:lang w:val="en-US"/>
        </w:rPr>
      </w:pPr>
    </w:p>
    <w:p w14:paraId="69C4EB8D">
      <w:pPr>
        <w:pStyle w:val="31"/>
        <w:ind w:firstLine="0" w:firstLineChars="0"/>
        <w:rPr>
          <w:rFonts w:ascii="宋体" w:hAnsi="宋体" w:cs="宋体"/>
          <w:b/>
          <w:color w:val="000000"/>
          <w:kern w:val="0"/>
          <w:szCs w:val="21"/>
          <w:lang w:val="en-US"/>
        </w:rPr>
      </w:pPr>
    </w:p>
    <w:p w14:paraId="428D5EEF">
      <w:pPr>
        <w:pStyle w:val="31"/>
        <w:ind w:firstLine="0" w:firstLineChars="0"/>
        <w:rPr>
          <w:rFonts w:ascii="宋体" w:hAnsi="宋体" w:cs="宋体"/>
          <w:b/>
          <w:color w:val="000000"/>
          <w:kern w:val="0"/>
          <w:szCs w:val="21"/>
          <w:lang w:val="en-US"/>
        </w:rPr>
      </w:pPr>
    </w:p>
    <w:p w14:paraId="447FC114">
      <w:pPr>
        <w:pStyle w:val="31"/>
        <w:ind w:firstLine="0" w:firstLineChars="0"/>
        <w:rPr>
          <w:rFonts w:ascii="宋体" w:hAnsi="宋体" w:cs="宋体"/>
          <w:b/>
          <w:color w:val="000000"/>
          <w:kern w:val="0"/>
          <w:szCs w:val="21"/>
          <w:lang w:val="en-US"/>
        </w:rPr>
      </w:pPr>
    </w:p>
    <w:p w14:paraId="741EF654">
      <w:pPr>
        <w:pStyle w:val="31"/>
        <w:ind w:firstLine="0" w:firstLineChars="0"/>
        <w:rPr>
          <w:rFonts w:ascii="宋体" w:hAnsi="宋体" w:cs="宋体"/>
          <w:b/>
          <w:color w:val="000000"/>
          <w:kern w:val="0"/>
          <w:szCs w:val="21"/>
          <w:lang w:val="en-US"/>
        </w:rPr>
      </w:pPr>
    </w:p>
    <w:p w14:paraId="62DCDB17">
      <w:pPr>
        <w:pStyle w:val="31"/>
        <w:ind w:firstLine="0" w:firstLineChars="0"/>
        <w:rPr>
          <w:rFonts w:ascii="宋体" w:hAnsi="宋体" w:cs="宋体"/>
          <w:b/>
          <w:color w:val="000000"/>
          <w:kern w:val="0"/>
          <w:szCs w:val="21"/>
          <w:lang w:val="en-US"/>
        </w:rPr>
      </w:pPr>
    </w:p>
    <w:p w14:paraId="4DCDF4D2">
      <w:pPr>
        <w:pStyle w:val="31"/>
        <w:ind w:firstLine="0" w:firstLineChars="0"/>
        <w:rPr>
          <w:rFonts w:ascii="宋体" w:hAnsi="宋体" w:cs="宋体"/>
          <w:b/>
          <w:color w:val="000000"/>
          <w:kern w:val="0"/>
          <w:szCs w:val="21"/>
          <w:lang w:val="en-US"/>
        </w:rPr>
      </w:pPr>
    </w:p>
    <w:p w14:paraId="7135F29B">
      <w:pPr>
        <w:pStyle w:val="31"/>
        <w:ind w:firstLine="0" w:firstLineChars="0"/>
        <w:rPr>
          <w:rFonts w:ascii="宋体" w:hAnsi="宋体" w:cs="宋体"/>
          <w:b/>
          <w:color w:val="000000"/>
          <w:kern w:val="0"/>
          <w:szCs w:val="21"/>
          <w:lang w:val="en-US"/>
        </w:rPr>
      </w:pPr>
    </w:p>
    <w:p w14:paraId="3DA907BD">
      <w:pPr>
        <w:pStyle w:val="31"/>
        <w:ind w:firstLine="0" w:firstLineChars="0"/>
        <w:rPr>
          <w:rFonts w:ascii="宋体" w:hAnsi="宋体" w:cs="宋体"/>
          <w:b/>
          <w:color w:val="000000"/>
          <w:kern w:val="0"/>
          <w:szCs w:val="21"/>
          <w:lang w:val="en-US"/>
        </w:rPr>
      </w:pPr>
    </w:p>
    <w:p w14:paraId="189AB900">
      <w:pPr>
        <w:pStyle w:val="31"/>
        <w:ind w:firstLine="0" w:firstLineChars="0"/>
        <w:rPr>
          <w:rFonts w:ascii="宋体" w:hAnsi="宋体" w:cs="宋体"/>
          <w:b/>
          <w:color w:val="000000"/>
          <w:kern w:val="0"/>
          <w:szCs w:val="21"/>
          <w:lang w:val="en-US"/>
        </w:rPr>
      </w:pPr>
    </w:p>
    <w:p w14:paraId="02B7F897">
      <w:pPr>
        <w:pStyle w:val="31"/>
        <w:ind w:firstLine="0" w:firstLineChars="0"/>
        <w:rPr>
          <w:rFonts w:ascii="宋体" w:hAnsi="宋体" w:cs="宋体"/>
          <w:b/>
          <w:color w:val="000000"/>
          <w:kern w:val="0"/>
          <w:szCs w:val="21"/>
          <w:lang w:val="en-US"/>
        </w:rPr>
      </w:pPr>
    </w:p>
    <w:p w14:paraId="66C8662F">
      <w:pPr>
        <w:pStyle w:val="31"/>
        <w:ind w:firstLine="0" w:firstLineChars="0"/>
        <w:rPr>
          <w:rFonts w:ascii="宋体" w:hAnsi="宋体" w:cs="宋体"/>
          <w:b/>
          <w:color w:val="000000"/>
          <w:kern w:val="0"/>
          <w:szCs w:val="21"/>
          <w:lang w:val="en-US"/>
        </w:rPr>
      </w:pPr>
    </w:p>
    <w:p w14:paraId="31051529">
      <w:pPr>
        <w:widowControl/>
        <w:jc w:val="left"/>
      </w:pPr>
      <w:r>
        <w:rPr>
          <w:rFonts w:hint="eastAsia" w:ascii="宋体" w:hAnsi="宋体" w:cs="宋体"/>
          <w:b/>
          <w:bCs/>
          <w:color w:val="000000"/>
          <w:kern w:val="0"/>
          <w:sz w:val="28"/>
          <w:szCs w:val="28"/>
        </w:rPr>
        <w:t>附件八、</w:t>
      </w:r>
      <w:r>
        <w:rPr>
          <w:rFonts w:hint="eastAsia" w:ascii="宋体" w:hAnsi="宋体" w:cs="宋体"/>
          <w:b/>
          <w:color w:val="000000"/>
          <w:kern w:val="0"/>
          <w:sz w:val="28"/>
          <w:szCs w:val="28"/>
        </w:rPr>
        <w:t xml:space="preserve">无重大违法记录声明 </w:t>
      </w:r>
    </w:p>
    <w:p w14:paraId="2B098895">
      <w:pPr>
        <w:widowControl/>
        <w:spacing w:line="360" w:lineRule="auto"/>
        <w:ind w:firstLine="420" w:firstLineChars="200"/>
        <w:jc w:val="left"/>
      </w:pPr>
      <w:r>
        <w:rPr>
          <w:rFonts w:hint="eastAsia" w:ascii="宋体" w:hAnsi="宋体" w:cs="宋体"/>
          <w:color w:val="000000"/>
          <w:kern w:val="0"/>
        </w:rPr>
        <w:t>致：南京市疾病预防控制中心</w:t>
      </w:r>
    </w:p>
    <w:p w14:paraId="27C988EF">
      <w:pPr>
        <w:widowControl/>
        <w:spacing w:line="360" w:lineRule="auto"/>
        <w:ind w:firstLine="420" w:firstLineChars="200"/>
        <w:jc w:val="left"/>
      </w:pPr>
      <w:r>
        <w:rPr>
          <w:rFonts w:hint="eastAsia" w:ascii="宋体" w:hAnsi="宋体" w:cs="宋体"/>
          <w:color w:val="000000"/>
          <w:kern w:val="0"/>
        </w:rPr>
        <w:t xml:space="preserve">我单位 （供应商名称）郑重声明： </w:t>
      </w:r>
    </w:p>
    <w:p w14:paraId="7996F344">
      <w:pPr>
        <w:widowControl/>
        <w:spacing w:line="360" w:lineRule="auto"/>
        <w:ind w:firstLine="420" w:firstLineChars="200"/>
        <w:jc w:val="left"/>
      </w:pPr>
      <w:r>
        <w:rPr>
          <w:rFonts w:hint="eastAsia" w:ascii="宋体" w:hAnsi="宋体" w:cs="宋体"/>
          <w:color w:val="000000"/>
          <w:kern w:val="0"/>
        </w:rPr>
        <w:t xml:space="preserve">参加政府采购活动前 3 年内在经营活动中   （在下划线上如实填写：有或没有）重大违法记录。 </w:t>
      </w:r>
    </w:p>
    <w:p w14:paraId="2EFF6B9E">
      <w:pPr>
        <w:widowControl/>
        <w:spacing w:line="360" w:lineRule="auto"/>
        <w:ind w:firstLine="420" w:firstLineChars="200"/>
        <w:jc w:val="left"/>
      </w:pPr>
      <w:r>
        <w:rPr>
          <w:rFonts w:hint="eastAsia" w:ascii="宋体" w:hAnsi="宋体" w:cs="宋体"/>
          <w:color w:val="000000"/>
          <w:kern w:val="0"/>
        </w:rPr>
        <w:t xml:space="preserve">（说明：政府采购法第二十二条第一款第五项所称重大违法记录，是指供应商因违法经营受到刑事处罚或者责令停产停业、吊销许可证或者执照、较大数额罚款等行政处罚。） </w:t>
      </w:r>
    </w:p>
    <w:p w14:paraId="17D0663E">
      <w:pPr>
        <w:widowControl/>
        <w:spacing w:line="360" w:lineRule="auto"/>
        <w:ind w:firstLine="420" w:firstLineChars="200"/>
        <w:jc w:val="right"/>
        <w:rPr>
          <w:rFonts w:ascii="宋体" w:hAnsi="宋体" w:cs="宋体"/>
          <w:color w:val="000000"/>
          <w:kern w:val="0"/>
        </w:rPr>
      </w:pPr>
    </w:p>
    <w:p w14:paraId="30EF03D5">
      <w:pPr>
        <w:widowControl/>
        <w:spacing w:line="360" w:lineRule="auto"/>
        <w:ind w:firstLine="420" w:firstLineChars="200"/>
        <w:jc w:val="right"/>
        <w:rPr>
          <w:rFonts w:ascii="宋体" w:hAnsi="宋体" w:cs="宋体"/>
          <w:color w:val="000000"/>
          <w:kern w:val="0"/>
        </w:rPr>
      </w:pPr>
    </w:p>
    <w:p w14:paraId="5C72DBC4">
      <w:pPr>
        <w:widowControl/>
        <w:spacing w:line="360" w:lineRule="auto"/>
        <w:ind w:firstLine="420" w:firstLineChars="200"/>
        <w:jc w:val="right"/>
        <w:rPr>
          <w:rFonts w:ascii="宋体" w:hAnsi="宋体" w:cs="宋体"/>
          <w:color w:val="000000"/>
          <w:kern w:val="0"/>
        </w:rPr>
      </w:pPr>
    </w:p>
    <w:p w14:paraId="3D65E2CB">
      <w:pPr>
        <w:widowControl/>
        <w:spacing w:line="360" w:lineRule="auto"/>
        <w:ind w:firstLine="420" w:firstLineChars="200"/>
        <w:jc w:val="right"/>
        <w:rPr>
          <w:rFonts w:ascii="宋体" w:hAnsi="宋体" w:cs="宋体"/>
          <w:color w:val="000000"/>
          <w:kern w:val="0"/>
        </w:rPr>
      </w:pPr>
    </w:p>
    <w:p w14:paraId="08BA5181">
      <w:pPr>
        <w:widowControl/>
        <w:spacing w:line="360" w:lineRule="auto"/>
        <w:ind w:firstLine="420" w:firstLineChars="200"/>
        <w:jc w:val="right"/>
      </w:pPr>
      <w:r>
        <w:rPr>
          <w:rFonts w:hint="eastAsia" w:ascii="宋体" w:hAnsi="宋体" w:cs="宋体"/>
          <w:color w:val="000000"/>
          <w:kern w:val="0"/>
        </w:rPr>
        <w:t xml:space="preserve">声明人：（公章） </w:t>
      </w:r>
    </w:p>
    <w:p w14:paraId="6ED5677A">
      <w:pPr>
        <w:widowControl/>
        <w:spacing w:line="360" w:lineRule="auto"/>
        <w:ind w:firstLine="420" w:firstLineChars="200"/>
        <w:jc w:val="right"/>
      </w:pPr>
      <w:r>
        <w:rPr>
          <w:rFonts w:hint="eastAsia" w:ascii="宋体" w:hAnsi="宋体" w:cs="宋体"/>
          <w:color w:val="000000"/>
          <w:kern w:val="0"/>
        </w:rPr>
        <w:t xml:space="preserve">年 月 日 </w:t>
      </w:r>
    </w:p>
    <w:p w14:paraId="0BEF9435">
      <w:pPr>
        <w:pStyle w:val="31"/>
        <w:spacing w:line="360" w:lineRule="auto"/>
        <w:ind w:firstLine="422"/>
        <w:rPr>
          <w:rFonts w:ascii="宋体" w:hAnsi="宋体" w:cs="宋体"/>
          <w:b/>
          <w:color w:val="000000"/>
          <w:kern w:val="0"/>
          <w:szCs w:val="21"/>
          <w:lang w:val="en-US"/>
        </w:rPr>
      </w:pPr>
    </w:p>
    <w:p w14:paraId="0115637D"/>
    <w:p w14:paraId="2C9668A9">
      <w:pPr>
        <w:widowControl/>
        <w:jc w:val="left"/>
        <w:rPr>
          <w:rFonts w:ascii="仿宋" w:hAnsi="仿宋" w:eastAsia="仿宋"/>
          <w:sz w:val="24"/>
          <w:szCs w:val="28"/>
        </w:rPr>
      </w:pPr>
    </w:p>
    <w:p w14:paraId="2139E25B">
      <w:pPr>
        <w:widowControl/>
        <w:jc w:val="left"/>
        <w:rPr>
          <w:rFonts w:ascii="仿宋" w:hAnsi="仿宋" w:eastAsia="仿宋"/>
          <w:sz w:val="24"/>
          <w:szCs w:val="28"/>
        </w:rPr>
      </w:pPr>
    </w:p>
    <w:p w14:paraId="44AD7C8F">
      <w:pPr>
        <w:widowControl/>
        <w:jc w:val="left"/>
        <w:rPr>
          <w:rFonts w:ascii="仿宋" w:hAnsi="仿宋" w:eastAsia="仿宋"/>
          <w:sz w:val="24"/>
          <w:szCs w:val="28"/>
        </w:rPr>
      </w:pPr>
    </w:p>
    <w:p w14:paraId="4E9064AF">
      <w:pPr>
        <w:widowControl/>
        <w:jc w:val="left"/>
        <w:rPr>
          <w:rFonts w:ascii="仿宋" w:hAnsi="仿宋" w:eastAsia="仿宋"/>
          <w:sz w:val="24"/>
          <w:szCs w:val="28"/>
        </w:rPr>
      </w:pPr>
    </w:p>
    <w:p w14:paraId="147370EF">
      <w:pPr>
        <w:widowControl/>
        <w:jc w:val="left"/>
        <w:rPr>
          <w:rFonts w:ascii="仿宋" w:hAnsi="仿宋" w:eastAsia="仿宋"/>
          <w:sz w:val="24"/>
          <w:szCs w:val="28"/>
        </w:rPr>
      </w:pPr>
    </w:p>
    <w:p w14:paraId="2BC02EC2">
      <w:pPr>
        <w:widowControl/>
        <w:jc w:val="left"/>
        <w:rPr>
          <w:rFonts w:ascii="仿宋" w:hAnsi="仿宋" w:eastAsia="仿宋"/>
          <w:sz w:val="24"/>
          <w:szCs w:val="28"/>
        </w:rPr>
      </w:pPr>
    </w:p>
    <w:p w14:paraId="06CE8938">
      <w:pPr>
        <w:widowControl/>
        <w:jc w:val="left"/>
        <w:rPr>
          <w:rFonts w:ascii="仿宋" w:hAnsi="仿宋" w:eastAsia="仿宋"/>
          <w:sz w:val="24"/>
          <w:szCs w:val="28"/>
        </w:rPr>
      </w:pPr>
    </w:p>
    <w:p w14:paraId="3C72DA6C">
      <w:pPr>
        <w:widowControl/>
        <w:jc w:val="left"/>
        <w:rPr>
          <w:rFonts w:ascii="仿宋" w:hAnsi="仿宋" w:eastAsia="仿宋"/>
          <w:sz w:val="24"/>
          <w:szCs w:val="28"/>
        </w:rPr>
      </w:pPr>
    </w:p>
    <w:p w14:paraId="1D323A1A">
      <w:pPr>
        <w:widowControl/>
        <w:jc w:val="left"/>
        <w:rPr>
          <w:rFonts w:ascii="仿宋" w:hAnsi="仿宋" w:eastAsia="仿宋"/>
          <w:sz w:val="24"/>
          <w:szCs w:val="28"/>
        </w:rPr>
      </w:pPr>
    </w:p>
    <w:p w14:paraId="2AEBBB42">
      <w:pPr>
        <w:widowControl/>
        <w:jc w:val="left"/>
        <w:rPr>
          <w:rFonts w:ascii="仿宋" w:hAnsi="仿宋" w:eastAsia="仿宋"/>
          <w:sz w:val="24"/>
          <w:szCs w:val="28"/>
        </w:rPr>
      </w:pPr>
    </w:p>
    <w:p w14:paraId="307B9537">
      <w:pPr>
        <w:widowControl/>
        <w:jc w:val="left"/>
        <w:rPr>
          <w:rFonts w:ascii="仿宋" w:hAnsi="仿宋" w:eastAsia="仿宋"/>
          <w:sz w:val="24"/>
          <w:szCs w:val="28"/>
        </w:rPr>
      </w:pPr>
    </w:p>
    <w:p w14:paraId="10182857">
      <w:pPr>
        <w:widowControl/>
        <w:jc w:val="left"/>
        <w:rPr>
          <w:rFonts w:ascii="仿宋" w:hAnsi="仿宋" w:eastAsia="仿宋"/>
          <w:sz w:val="24"/>
          <w:szCs w:val="28"/>
        </w:rPr>
      </w:pPr>
    </w:p>
    <w:p w14:paraId="09D03E6B">
      <w:pPr>
        <w:widowControl/>
        <w:jc w:val="left"/>
        <w:rPr>
          <w:rFonts w:ascii="仿宋" w:hAnsi="仿宋" w:eastAsia="仿宋"/>
          <w:sz w:val="24"/>
          <w:szCs w:val="28"/>
        </w:rPr>
      </w:pPr>
    </w:p>
    <w:p w14:paraId="14F733D0">
      <w:pPr>
        <w:widowControl/>
        <w:jc w:val="left"/>
        <w:rPr>
          <w:rFonts w:ascii="仿宋" w:hAnsi="仿宋" w:eastAsia="仿宋"/>
          <w:sz w:val="24"/>
          <w:szCs w:val="28"/>
        </w:rPr>
      </w:pPr>
    </w:p>
    <w:p w14:paraId="6A8B7B17">
      <w:pPr>
        <w:widowControl/>
        <w:jc w:val="left"/>
        <w:rPr>
          <w:rFonts w:ascii="仿宋" w:hAnsi="仿宋" w:eastAsia="仿宋"/>
          <w:sz w:val="24"/>
          <w:szCs w:val="28"/>
        </w:rPr>
      </w:pPr>
    </w:p>
    <w:p w14:paraId="03FE1AF8">
      <w:pPr>
        <w:widowControl/>
        <w:jc w:val="left"/>
        <w:rPr>
          <w:rFonts w:ascii="仿宋" w:hAnsi="仿宋" w:eastAsia="仿宋"/>
          <w:sz w:val="24"/>
          <w:szCs w:val="28"/>
        </w:rPr>
      </w:pPr>
    </w:p>
    <w:p w14:paraId="465D4800">
      <w:pPr>
        <w:widowControl/>
        <w:jc w:val="left"/>
        <w:rPr>
          <w:rFonts w:ascii="仿宋" w:hAnsi="仿宋" w:eastAsia="仿宋"/>
          <w:sz w:val="24"/>
          <w:szCs w:val="28"/>
        </w:rPr>
      </w:pPr>
    </w:p>
    <w:p w14:paraId="03A012C7">
      <w:pPr>
        <w:widowControl/>
        <w:jc w:val="left"/>
        <w:rPr>
          <w:rFonts w:ascii="仿宋" w:hAnsi="仿宋" w:eastAsia="仿宋"/>
          <w:sz w:val="24"/>
          <w:szCs w:val="28"/>
        </w:rPr>
      </w:pPr>
    </w:p>
    <w:p w14:paraId="2EFD098D">
      <w:pPr>
        <w:widowControl/>
        <w:jc w:val="left"/>
        <w:rPr>
          <w:rFonts w:ascii="仿宋" w:hAnsi="仿宋" w:eastAsia="仿宋"/>
          <w:sz w:val="24"/>
          <w:szCs w:val="28"/>
        </w:rPr>
      </w:pPr>
    </w:p>
    <w:p w14:paraId="3C6434F9">
      <w:pPr>
        <w:widowControl/>
        <w:jc w:val="left"/>
        <w:rPr>
          <w:rFonts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495E5">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766"/>
                          </w:sdtPr>
                          <w:sdtContent>
                            <w:p w14:paraId="40E6EE9E">
                              <w:pPr>
                                <w:pStyle w:val="17"/>
                                <w:jc w:val="center"/>
                              </w:pPr>
                              <w:r>
                                <w:fldChar w:fldCharType="begin"/>
                              </w:r>
                              <w:r>
                                <w:instrText xml:space="preserve">PAGE   \* MERGEFORMAT</w:instrText>
                              </w:r>
                              <w:r>
                                <w:fldChar w:fldCharType="separate"/>
                              </w:r>
                              <w:r>
                                <w:rPr>
                                  <w:lang w:val="zh-CN"/>
                                </w:rPr>
                                <w:t>18</w:t>
                              </w:r>
                              <w:r>
                                <w:rPr>
                                  <w:lang w:val="zh-CN"/>
                                </w:rPr>
                                <w:fldChar w:fldCharType="end"/>
                              </w:r>
                            </w:p>
                          </w:sdtContent>
                        </w:sdt>
                        <w:p w14:paraId="765D01B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9766"/>
                    </w:sdtPr>
                    <w:sdtContent>
                      <w:p w14:paraId="40E6EE9E">
                        <w:pPr>
                          <w:pStyle w:val="17"/>
                          <w:jc w:val="center"/>
                        </w:pPr>
                        <w:r>
                          <w:fldChar w:fldCharType="begin"/>
                        </w:r>
                        <w:r>
                          <w:instrText xml:space="preserve">PAGE   \* MERGEFORMAT</w:instrText>
                        </w:r>
                        <w:r>
                          <w:fldChar w:fldCharType="separate"/>
                        </w:r>
                        <w:r>
                          <w:rPr>
                            <w:lang w:val="zh-CN"/>
                          </w:rPr>
                          <w:t>18</w:t>
                        </w:r>
                        <w:r>
                          <w:rPr>
                            <w:lang w:val="zh-CN"/>
                          </w:rPr>
                          <w:fldChar w:fldCharType="end"/>
                        </w:r>
                      </w:p>
                    </w:sdtContent>
                  </w:sdt>
                  <w:p w14:paraId="765D01BB"/>
                </w:txbxContent>
              </v:textbox>
            </v:shape>
          </w:pict>
        </mc:Fallback>
      </mc:AlternateContent>
    </w:r>
  </w:p>
  <w:p w14:paraId="698734E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BDBE">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216"/>
                          </w:sdtPr>
                          <w:sdtContent>
                            <w:p w14:paraId="36826F9E">
                              <w:pPr>
                                <w:pStyle w:val="17"/>
                                <w:jc w:val="center"/>
                              </w:pPr>
                              <w:r>
                                <w:fldChar w:fldCharType="begin"/>
                              </w:r>
                              <w:r>
                                <w:instrText xml:space="preserve">PAGE   \* MERGEFORMAT</w:instrText>
                              </w:r>
                              <w:r>
                                <w:fldChar w:fldCharType="separate"/>
                              </w:r>
                              <w:r>
                                <w:rPr>
                                  <w:lang w:val="zh-CN"/>
                                </w:rPr>
                                <w:t>18</w:t>
                              </w:r>
                              <w:r>
                                <w:rPr>
                                  <w:lang w:val="zh-CN"/>
                                </w:rPr>
                                <w:fldChar w:fldCharType="end"/>
                              </w:r>
                            </w:p>
                          </w:sdtContent>
                        </w:sdt>
                        <w:p w14:paraId="00DCA2F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2216"/>
                    </w:sdtPr>
                    <w:sdtContent>
                      <w:p w14:paraId="36826F9E">
                        <w:pPr>
                          <w:pStyle w:val="17"/>
                          <w:jc w:val="center"/>
                        </w:pPr>
                        <w:r>
                          <w:fldChar w:fldCharType="begin"/>
                        </w:r>
                        <w:r>
                          <w:instrText xml:space="preserve">PAGE   \* MERGEFORMAT</w:instrText>
                        </w:r>
                        <w:r>
                          <w:fldChar w:fldCharType="separate"/>
                        </w:r>
                        <w:r>
                          <w:rPr>
                            <w:lang w:val="zh-CN"/>
                          </w:rPr>
                          <w:t>18</w:t>
                        </w:r>
                        <w:r>
                          <w:rPr>
                            <w:lang w:val="zh-CN"/>
                          </w:rPr>
                          <w:fldChar w:fldCharType="end"/>
                        </w:r>
                      </w:p>
                    </w:sdtContent>
                  </w:sdt>
                  <w:p w14:paraId="00DCA2FE"/>
                </w:txbxContent>
              </v:textbox>
            </v:shape>
          </w:pict>
        </mc:Fallback>
      </mc:AlternateContent>
    </w:r>
  </w:p>
  <w:p w14:paraId="225455BE">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CD1E4"/>
    <w:multiLevelType w:val="singleLevel"/>
    <w:tmpl w:val="DEACD1E4"/>
    <w:lvl w:ilvl="0" w:tentative="0">
      <w:start w:val="2"/>
      <w:numFmt w:val="chineseCounting"/>
      <w:suff w:val="space"/>
      <w:lvlText w:val="第%1章"/>
      <w:lvlJc w:val="left"/>
      <w:rPr>
        <w:rFonts w:hint="eastAsia"/>
      </w:rPr>
    </w:lvl>
  </w:abstractNum>
  <w:abstractNum w:abstractNumId="1">
    <w:nsid w:val="07A85BB0"/>
    <w:multiLevelType w:val="multilevel"/>
    <w:tmpl w:val="07A85BB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0E8572F"/>
    <w:multiLevelType w:val="multilevel"/>
    <w:tmpl w:val="70E8572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44094"/>
    <w:rsid w:val="00005F6C"/>
    <w:rsid w:val="000303B8"/>
    <w:rsid w:val="000312DE"/>
    <w:rsid w:val="000440C8"/>
    <w:rsid w:val="000474D5"/>
    <w:rsid w:val="00055A7A"/>
    <w:rsid w:val="0005737B"/>
    <w:rsid w:val="000726D8"/>
    <w:rsid w:val="00091885"/>
    <w:rsid w:val="000A1467"/>
    <w:rsid w:val="000A6769"/>
    <w:rsid w:val="000A7235"/>
    <w:rsid w:val="000B4CAE"/>
    <w:rsid w:val="000D3B95"/>
    <w:rsid w:val="000D5040"/>
    <w:rsid w:val="000D6508"/>
    <w:rsid w:val="00110BD8"/>
    <w:rsid w:val="00151C8B"/>
    <w:rsid w:val="001A0BD6"/>
    <w:rsid w:val="001A5763"/>
    <w:rsid w:val="002159A5"/>
    <w:rsid w:val="002364BA"/>
    <w:rsid w:val="00244094"/>
    <w:rsid w:val="00246690"/>
    <w:rsid w:val="00265640"/>
    <w:rsid w:val="0028478E"/>
    <w:rsid w:val="00285727"/>
    <w:rsid w:val="00292F55"/>
    <w:rsid w:val="002A37D5"/>
    <w:rsid w:val="002E1D0F"/>
    <w:rsid w:val="002F4172"/>
    <w:rsid w:val="003015F8"/>
    <w:rsid w:val="00317BDE"/>
    <w:rsid w:val="00322E12"/>
    <w:rsid w:val="0034600F"/>
    <w:rsid w:val="0038670E"/>
    <w:rsid w:val="003C1CBD"/>
    <w:rsid w:val="003D04C7"/>
    <w:rsid w:val="003D07F4"/>
    <w:rsid w:val="003D3453"/>
    <w:rsid w:val="00430D5D"/>
    <w:rsid w:val="00445621"/>
    <w:rsid w:val="00461A98"/>
    <w:rsid w:val="0047117A"/>
    <w:rsid w:val="0048056F"/>
    <w:rsid w:val="004B0417"/>
    <w:rsid w:val="004D1EEE"/>
    <w:rsid w:val="004F0CA3"/>
    <w:rsid w:val="004F449A"/>
    <w:rsid w:val="004F7E87"/>
    <w:rsid w:val="00507221"/>
    <w:rsid w:val="0051643B"/>
    <w:rsid w:val="00556FCF"/>
    <w:rsid w:val="00560AB1"/>
    <w:rsid w:val="005902A4"/>
    <w:rsid w:val="00591415"/>
    <w:rsid w:val="005A1A75"/>
    <w:rsid w:val="005B5C3A"/>
    <w:rsid w:val="005B5F65"/>
    <w:rsid w:val="005F6C01"/>
    <w:rsid w:val="00685C71"/>
    <w:rsid w:val="006939FC"/>
    <w:rsid w:val="00696EFD"/>
    <w:rsid w:val="006A7F3B"/>
    <w:rsid w:val="006D1B26"/>
    <w:rsid w:val="006D1CAA"/>
    <w:rsid w:val="007122E2"/>
    <w:rsid w:val="007160B3"/>
    <w:rsid w:val="007278B5"/>
    <w:rsid w:val="0073193D"/>
    <w:rsid w:val="0073253D"/>
    <w:rsid w:val="0079663A"/>
    <w:rsid w:val="007B317E"/>
    <w:rsid w:val="007E2D83"/>
    <w:rsid w:val="007E582A"/>
    <w:rsid w:val="007E69BB"/>
    <w:rsid w:val="007F2513"/>
    <w:rsid w:val="0080774A"/>
    <w:rsid w:val="008257DE"/>
    <w:rsid w:val="00830897"/>
    <w:rsid w:val="00834022"/>
    <w:rsid w:val="00852A78"/>
    <w:rsid w:val="008724D7"/>
    <w:rsid w:val="00877C6E"/>
    <w:rsid w:val="008947C3"/>
    <w:rsid w:val="008974EE"/>
    <w:rsid w:val="008A1192"/>
    <w:rsid w:val="008A2FE7"/>
    <w:rsid w:val="008B615F"/>
    <w:rsid w:val="008D3DF7"/>
    <w:rsid w:val="008F3A90"/>
    <w:rsid w:val="008F496A"/>
    <w:rsid w:val="009052C7"/>
    <w:rsid w:val="0090581E"/>
    <w:rsid w:val="00912B3B"/>
    <w:rsid w:val="009530E9"/>
    <w:rsid w:val="00957772"/>
    <w:rsid w:val="00966F02"/>
    <w:rsid w:val="009716C8"/>
    <w:rsid w:val="009843DE"/>
    <w:rsid w:val="009A15C7"/>
    <w:rsid w:val="009C4A21"/>
    <w:rsid w:val="009F3B76"/>
    <w:rsid w:val="00A01BAB"/>
    <w:rsid w:val="00A21934"/>
    <w:rsid w:val="00A30F31"/>
    <w:rsid w:val="00A3374C"/>
    <w:rsid w:val="00A34219"/>
    <w:rsid w:val="00A471E2"/>
    <w:rsid w:val="00A511ED"/>
    <w:rsid w:val="00B4509D"/>
    <w:rsid w:val="00B5406F"/>
    <w:rsid w:val="00B66227"/>
    <w:rsid w:val="00B669BB"/>
    <w:rsid w:val="00BB003F"/>
    <w:rsid w:val="00BB21A0"/>
    <w:rsid w:val="00BC2E33"/>
    <w:rsid w:val="00BF5482"/>
    <w:rsid w:val="00C17C51"/>
    <w:rsid w:val="00C356CF"/>
    <w:rsid w:val="00C37A88"/>
    <w:rsid w:val="00C52F06"/>
    <w:rsid w:val="00C61BBE"/>
    <w:rsid w:val="00C76B4D"/>
    <w:rsid w:val="00C95981"/>
    <w:rsid w:val="00C95B1E"/>
    <w:rsid w:val="00CD66C8"/>
    <w:rsid w:val="00CF23B0"/>
    <w:rsid w:val="00D26832"/>
    <w:rsid w:val="00D91F5B"/>
    <w:rsid w:val="00DA544D"/>
    <w:rsid w:val="00DA7067"/>
    <w:rsid w:val="00DC09FA"/>
    <w:rsid w:val="00E40522"/>
    <w:rsid w:val="00E44CBB"/>
    <w:rsid w:val="00E457B7"/>
    <w:rsid w:val="00E54783"/>
    <w:rsid w:val="00E60525"/>
    <w:rsid w:val="00E64F87"/>
    <w:rsid w:val="00E702D6"/>
    <w:rsid w:val="00E717FB"/>
    <w:rsid w:val="00E75E92"/>
    <w:rsid w:val="00E80A06"/>
    <w:rsid w:val="00E82944"/>
    <w:rsid w:val="00EC3B1A"/>
    <w:rsid w:val="00ED4A01"/>
    <w:rsid w:val="00ED7C2A"/>
    <w:rsid w:val="00EE3266"/>
    <w:rsid w:val="00EE3405"/>
    <w:rsid w:val="00EE63E3"/>
    <w:rsid w:val="00EF1B88"/>
    <w:rsid w:val="00F02354"/>
    <w:rsid w:val="00F055AE"/>
    <w:rsid w:val="00F3480E"/>
    <w:rsid w:val="00F45656"/>
    <w:rsid w:val="00F47A60"/>
    <w:rsid w:val="00F53A4B"/>
    <w:rsid w:val="00F64E0C"/>
    <w:rsid w:val="00F95DDD"/>
    <w:rsid w:val="00FC7121"/>
    <w:rsid w:val="00FE7B80"/>
    <w:rsid w:val="016D60F6"/>
    <w:rsid w:val="01E97FC3"/>
    <w:rsid w:val="02511F45"/>
    <w:rsid w:val="02F57CEF"/>
    <w:rsid w:val="038D16A3"/>
    <w:rsid w:val="047829BA"/>
    <w:rsid w:val="047C1763"/>
    <w:rsid w:val="054E3526"/>
    <w:rsid w:val="05FA6BB2"/>
    <w:rsid w:val="066A3FC1"/>
    <w:rsid w:val="06B34E40"/>
    <w:rsid w:val="07AC7358"/>
    <w:rsid w:val="07AD59E7"/>
    <w:rsid w:val="07F742BB"/>
    <w:rsid w:val="087819DE"/>
    <w:rsid w:val="0A0921A0"/>
    <w:rsid w:val="0A9652E1"/>
    <w:rsid w:val="0B2D21BD"/>
    <w:rsid w:val="0C5B08E2"/>
    <w:rsid w:val="0F31382A"/>
    <w:rsid w:val="0FC85F3C"/>
    <w:rsid w:val="10D85D68"/>
    <w:rsid w:val="116E412F"/>
    <w:rsid w:val="122E2446"/>
    <w:rsid w:val="12BC07B4"/>
    <w:rsid w:val="136777B9"/>
    <w:rsid w:val="13801368"/>
    <w:rsid w:val="13F11F07"/>
    <w:rsid w:val="14FE63D7"/>
    <w:rsid w:val="15647693"/>
    <w:rsid w:val="169835B7"/>
    <w:rsid w:val="1716576D"/>
    <w:rsid w:val="18090EA0"/>
    <w:rsid w:val="190A51E9"/>
    <w:rsid w:val="193D0E9F"/>
    <w:rsid w:val="194F4112"/>
    <w:rsid w:val="199450E1"/>
    <w:rsid w:val="1AF51BB0"/>
    <w:rsid w:val="1C4A5E6A"/>
    <w:rsid w:val="1CDD28FB"/>
    <w:rsid w:val="1DDF4A70"/>
    <w:rsid w:val="1DF1228D"/>
    <w:rsid w:val="202D32CC"/>
    <w:rsid w:val="20D853A2"/>
    <w:rsid w:val="217C6D52"/>
    <w:rsid w:val="21F25D88"/>
    <w:rsid w:val="221B63A0"/>
    <w:rsid w:val="22A80A2E"/>
    <w:rsid w:val="234C7743"/>
    <w:rsid w:val="23DA4999"/>
    <w:rsid w:val="2482619D"/>
    <w:rsid w:val="25517227"/>
    <w:rsid w:val="295977AD"/>
    <w:rsid w:val="295B1778"/>
    <w:rsid w:val="2A1A17A3"/>
    <w:rsid w:val="2A2D6AD7"/>
    <w:rsid w:val="2A520BF2"/>
    <w:rsid w:val="2AA937FF"/>
    <w:rsid w:val="2D804E45"/>
    <w:rsid w:val="2E1D5624"/>
    <w:rsid w:val="2E543BA4"/>
    <w:rsid w:val="2E750A70"/>
    <w:rsid w:val="2F2F07C9"/>
    <w:rsid w:val="2F3E1AEF"/>
    <w:rsid w:val="2FF64619"/>
    <w:rsid w:val="310D2041"/>
    <w:rsid w:val="321E3855"/>
    <w:rsid w:val="3810197F"/>
    <w:rsid w:val="38F34221"/>
    <w:rsid w:val="399B3B29"/>
    <w:rsid w:val="39BFBEB0"/>
    <w:rsid w:val="3B293484"/>
    <w:rsid w:val="3C596648"/>
    <w:rsid w:val="3D3305EA"/>
    <w:rsid w:val="3DFC15E5"/>
    <w:rsid w:val="3EE54CAA"/>
    <w:rsid w:val="3EFF1A9C"/>
    <w:rsid w:val="3F7D3A27"/>
    <w:rsid w:val="3FCC658C"/>
    <w:rsid w:val="3FD994FC"/>
    <w:rsid w:val="42907432"/>
    <w:rsid w:val="435B29BC"/>
    <w:rsid w:val="43B753A5"/>
    <w:rsid w:val="44310C6C"/>
    <w:rsid w:val="447F2366"/>
    <w:rsid w:val="45FD1795"/>
    <w:rsid w:val="46004DE1"/>
    <w:rsid w:val="47603204"/>
    <w:rsid w:val="479C322F"/>
    <w:rsid w:val="48546759"/>
    <w:rsid w:val="48DB3AEE"/>
    <w:rsid w:val="49C47FDD"/>
    <w:rsid w:val="4A930919"/>
    <w:rsid w:val="4AC723D5"/>
    <w:rsid w:val="4BFE6267"/>
    <w:rsid w:val="4CAF46B1"/>
    <w:rsid w:val="4EB110B1"/>
    <w:rsid w:val="4F43529A"/>
    <w:rsid w:val="4FCA31AA"/>
    <w:rsid w:val="4FFF5A31"/>
    <w:rsid w:val="500B70B5"/>
    <w:rsid w:val="503F7227"/>
    <w:rsid w:val="51842EFD"/>
    <w:rsid w:val="51B50DBD"/>
    <w:rsid w:val="52960639"/>
    <w:rsid w:val="533E55DA"/>
    <w:rsid w:val="5340408B"/>
    <w:rsid w:val="53DF697E"/>
    <w:rsid w:val="53F85B91"/>
    <w:rsid w:val="54844B07"/>
    <w:rsid w:val="54CA015C"/>
    <w:rsid w:val="550327B9"/>
    <w:rsid w:val="565F4837"/>
    <w:rsid w:val="567D6448"/>
    <w:rsid w:val="584530CD"/>
    <w:rsid w:val="59B57FD9"/>
    <w:rsid w:val="59C81C62"/>
    <w:rsid w:val="59D81B5C"/>
    <w:rsid w:val="5AF076C2"/>
    <w:rsid w:val="5B6F0312"/>
    <w:rsid w:val="5BB74ED6"/>
    <w:rsid w:val="5C853E3A"/>
    <w:rsid w:val="5D313A09"/>
    <w:rsid w:val="5DA84229"/>
    <w:rsid w:val="5DC51DE0"/>
    <w:rsid w:val="5E127950"/>
    <w:rsid w:val="5E257683"/>
    <w:rsid w:val="5E3F7584"/>
    <w:rsid w:val="5E4B7185"/>
    <w:rsid w:val="5E675998"/>
    <w:rsid w:val="5FEAEC69"/>
    <w:rsid w:val="62502A74"/>
    <w:rsid w:val="628031F9"/>
    <w:rsid w:val="62C36F7D"/>
    <w:rsid w:val="642C0D5B"/>
    <w:rsid w:val="65200BA4"/>
    <w:rsid w:val="65863E33"/>
    <w:rsid w:val="659B022A"/>
    <w:rsid w:val="65B520D1"/>
    <w:rsid w:val="66551508"/>
    <w:rsid w:val="666F1DE3"/>
    <w:rsid w:val="66DE02B9"/>
    <w:rsid w:val="683C5CF5"/>
    <w:rsid w:val="69A408E8"/>
    <w:rsid w:val="6A5D9906"/>
    <w:rsid w:val="6B000AA2"/>
    <w:rsid w:val="6B4117E2"/>
    <w:rsid w:val="6B7D7572"/>
    <w:rsid w:val="6BA4220D"/>
    <w:rsid w:val="6C0A7EB8"/>
    <w:rsid w:val="6C4F28BD"/>
    <w:rsid w:val="6D8F68C7"/>
    <w:rsid w:val="6DE454CE"/>
    <w:rsid w:val="6DF43695"/>
    <w:rsid w:val="6FD462DC"/>
    <w:rsid w:val="6FEB73F7"/>
    <w:rsid w:val="6FF7760D"/>
    <w:rsid w:val="702372AD"/>
    <w:rsid w:val="710650F2"/>
    <w:rsid w:val="713734FD"/>
    <w:rsid w:val="71D3012D"/>
    <w:rsid w:val="72FF06FF"/>
    <w:rsid w:val="7379604F"/>
    <w:rsid w:val="7389377C"/>
    <w:rsid w:val="74C90ECC"/>
    <w:rsid w:val="75185100"/>
    <w:rsid w:val="755E6504"/>
    <w:rsid w:val="75846F2D"/>
    <w:rsid w:val="75FFE141"/>
    <w:rsid w:val="76F16B6A"/>
    <w:rsid w:val="77B1147A"/>
    <w:rsid w:val="7880578A"/>
    <w:rsid w:val="78986F77"/>
    <w:rsid w:val="78C762C3"/>
    <w:rsid w:val="7A8552D9"/>
    <w:rsid w:val="7AE266AB"/>
    <w:rsid w:val="7AED903C"/>
    <w:rsid w:val="7BBA5457"/>
    <w:rsid w:val="7CBE0039"/>
    <w:rsid w:val="7CF5DAB8"/>
    <w:rsid w:val="7DE4520B"/>
    <w:rsid w:val="7E3B775F"/>
    <w:rsid w:val="7E7F2B0E"/>
    <w:rsid w:val="7E9241AA"/>
    <w:rsid w:val="7EBA0FF5"/>
    <w:rsid w:val="7EFE33BC"/>
    <w:rsid w:val="7F5FE183"/>
    <w:rsid w:val="7FDFA5F4"/>
    <w:rsid w:val="7FF5FC16"/>
    <w:rsid w:val="7FFB8904"/>
    <w:rsid w:val="7FFBD55B"/>
    <w:rsid w:val="8FEFE784"/>
    <w:rsid w:val="D3E7C750"/>
    <w:rsid w:val="DBF71CB4"/>
    <w:rsid w:val="DE7FA78C"/>
    <w:rsid w:val="EFA7C74A"/>
    <w:rsid w:val="F7FF24E4"/>
    <w:rsid w:val="FB3F6B90"/>
    <w:rsid w:val="FC7FA609"/>
    <w:rsid w:val="FCCF0E74"/>
    <w:rsid w:val="FDF7EF3A"/>
    <w:rsid w:val="FF6FF9FE"/>
    <w:rsid w:val="FF7773D8"/>
    <w:rsid w:val="FFB66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autoRedefine/>
    <w:unhideWhenUsed/>
    <w:qFormat/>
    <w:uiPriority w:val="9"/>
    <w:pPr>
      <w:keepNext/>
      <w:keepLines/>
      <w:spacing w:before="260" w:after="260" w:line="416" w:lineRule="auto"/>
      <w:outlineLvl w:val="2"/>
    </w:pPr>
    <w:rPr>
      <w:b/>
      <w:bCs/>
      <w:sz w:val="32"/>
      <w:szCs w:val="32"/>
    </w:rPr>
  </w:style>
  <w:style w:type="paragraph" w:styleId="2">
    <w:name w:val="heading 4"/>
    <w:basedOn w:val="1"/>
    <w:next w:val="1"/>
    <w:unhideWhenUsed/>
    <w:qFormat/>
    <w:uiPriority w:val="9"/>
    <w:pPr>
      <w:keepNext/>
      <w:keepLines/>
      <w:spacing w:before="80" w:after="40" w:line="278" w:lineRule="auto"/>
      <w:jc w:val="left"/>
      <w:outlineLvl w:val="3"/>
    </w:pPr>
    <w:rPr>
      <w:rFonts w:asciiTheme="minorHAnsi" w:hAnsiTheme="minorHAnsi" w:eastAsiaTheme="minorEastAsia" w:cstheme="majorBidi"/>
      <w:color w:val="376092" w:themeColor="accent1" w:themeShade="BF"/>
      <w:sz w:val="28"/>
      <w:szCs w:val="28"/>
      <w14:ligatures w14:val="standardContextua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firstLineChars="200"/>
    </w:pPr>
  </w:style>
  <w:style w:type="paragraph" w:styleId="7">
    <w:name w:val="annotation text"/>
    <w:basedOn w:val="1"/>
    <w:link w:val="34"/>
    <w:autoRedefine/>
    <w:unhideWhenUsed/>
    <w:qFormat/>
    <w:uiPriority w:val="99"/>
    <w:pPr>
      <w:jc w:val="left"/>
    </w:pPr>
  </w:style>
  <w:style w:type="paragraph" w:styleId="8">
    <w:name w:val="Body Text"/>
    <w:basedOn w:val="1"/>
    <w:link w:val="51"/>
    <w:autoRedefine/>
    <w:unhideWhenUsed/>
    <w:qFormat/>
    <w:uiPriority w:val="99"/>
    <w:pPr>
      <w:spacing w:after="120"/>
    </w:pPr>
    <w:rPr>
      <w:kern w:val="0"/>
      <w:sz w:val="24"/>
    </w:r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lock Text"/>
    <w:basedOn w:val="1"/>
    <w:autoRedefine/>
    <w:qFormat/>
    <w:uiPriority w:val="0"/>
    <w:pPr>
      <w:spacing w:line="360" w:lineRule="auto"/>
    </w:pPr>
  </w:style>
  <w:style w:type="paragraph" w:styleId="12">
    <w:name w:val="index 4"/>
    <w:basedOn w:val="1"/>
    <w:next w:val="1"/>
    <w:autoRedefine/>
    <w:unhideWhenUsed/>
    <w:qFormat/>
    <w:uiPriority w:val="99"/>
    <w:pPr>
      <w:ind w:left="600" w:leftChars="600"/>
    </w:pPr>
  </w:style>
  <w:style w:type="paragraph" w:styleId="13">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4">
    <w:name w:val="Plain Text"/>
    <w:basedOn w:val="1"/>
    <w:link w:val="35"/>
    <w:autoRedefine/>
    <w:qFormat/>
    <w:uiPriority w:val="0"/>
    <w:rPr>
      <w:rFonts w:ascii="宋体" w:hAnsi="Courier New" w:eastAsiaTheme="minorEastAsia" w:cstheme="minorBidi"/>
      <w:szCs w:val="22"/>
    </w:rPr>
  </w:style>
  <w:style w:type="paragraph" w:styleId="15">
    <w:name w:val="Date"/>
    <w:basedOn w:val="1"/>
    <w:next w:val="1"/>
    <w:link w:val="36"/>
    <w:autoRedefine/>
    <w:qFormat/>
    <w:uiPriority w:val="0"/>
    <w:pPr>
      <w:adjustRightInd w:val="0"/>
      <w:spacing w:line="360" w:lineRule="atLeast"/>
      <w:textAlignment w:val="baseline"/>
    </w:pPr>
    <w:rPr>
      <w:rFonts w:ascii="宋体" w:cs="宋体"/>
      <w:kern w:val="0"/>
      <w:sz w:val="24"/>
      <w:szCs w:val="24"/>
    </w:rPr>
  </w:style>
  <w:style w:type="paragraph" w:styleId="16">
    <w:name w:val="Balloon Text"/>
    <w:basedOn w:val="1"/>
    <w:link w:val="37"/>
    <w:autoRedefine/>
    <w:unhideWhenUsed/>
    <w:qFormat/>
    <w:uiPriority w:val="99"/>
    <w:rPr>
      <w:sz w:val="18"/>
      <w:szCs w:val="18"/>
    </w:rPr>
  </w:style>
  <w:style w:type="paragraph" w:styleId="17">
    <w:name w:val="footer"/>
    <w:basedOn w:val="1"/>
    <w:link w:val="38"/>
    <w:autoRedefine/>
    <w:unhideWhenUsed/>
    <w:qFormat/>
    <w:uiPriority w:val="99"/>
    <w:pPr>
      <w:tabs>
        <w:tab w:val="center" w:pos="4153"/>
        <w:tab w:val="right" w:pos="8306"/>
      </w:tabs>
      <w:snapToGrid w:val="0"/>
      <w:jc w:val="left"/>
    </w:pPr>
    <w:rPr>
      <w:sz w:val="18"/>
      <w:szCs w:val="18"/>
    </w:rPr>
  </w:style>
  <w:style w:type="paragraph" w:styleId="18">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20">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1">
    <w:name w:val="Body Text 2"/>
    <w:basedOn w:val="1"/>
    <w:link w:val="40"/>
    <w:autoRedefine/>
    <w:qFormat/>
    <w:uiPriority w:val="0"/>
    <w:pPr>
      <w:spacing w:after="120" w:line="480" w:lineRule="auto"/>
    </w:p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7"/>
    <w:next w:val="7"/>
    <w:link w:val="41"/>
    <w:autoRedefine/>
    <w:unhideWhenUsed/>
    <w:qFormat/>
    <w:uiPriority w:val="99"/>
    <w:rPr>
      <w:b/>
      <w:bCs/>
    </w:rPr>
  </w:style>
  <w:style w:type="paragraph" w:styleId="24">
    <w:name w:val="Body Text First Indent 2"/>
    <w:basedOn w:val="9"/>
    <w:next w:val="6"/>
    <w:qFormat/>
    <w:uiPriority w:val="0"/>
    <w:pPr>
      <w:ind w:firstLine="420" w:firstLineChars="20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7"/>
    <w:unhideWhenUsed/>
    <w:qFormat/>
    <w:uiPriority w:val="99"/>
    <w:rPr>
      <w:sz w:val="21"/>
      <w:szCs w:val="21"/>
    </w:rPr>
  </w:style>
  <w:style w:type="paragraph" w:customStyle="1" w:styleId="30">
    <w:name w:val="列表段落"/>
    <w:basedOn w:val="1"/>
    <w:qFormat/>
    <w:uiPriority w:val="99"/>
    <w:pPr>
      <w:ind w:firstLine="420" w:firstLineChars="200"/>
    </w:pPr>
  </w:style>
  <w:style w:type="paragraph" w:customStyle="1" w:styleId="31">
    <w:name w:val="首行缩进"/>
    <w:basedOn w:val="1"/>
    <w:autoRedefine/>
    <w:qFormat/>
    <w:uiPriority w:val="0"/>
    <w:pPr>
      <w:ind w:firstLine="480" w:firstLineChars="200"/>
    </w:pPr>
    <w:rPr>
      <w:rFonts w:ascii="Calibri" w:hAnsi="Calibri"/>
      <w:szCs w:val="20"/>
      <w:lang w:val="zh-CN"/>
    </w:rPr>
  </w:style>
  <w:style w:type="character" w:customStyle="1" w:styleId="32">
    <w:name w:val="标题 1 Char"/>
    <w:basedOn w:val="27"/>
    <w:link w:val="3"/>
    <w:autoRedefine/>
    <w:qFormat/>
    <w:uiPriority w:val="9"/>
    <w:rPr>
      <w:rFonts w:ascii="Times New Roman" w:hAnsi="Times New Roman" w:eastAsia="宋体" w:cs="Times New Roman"/>
      <w:b/>
      <w:bCs/>
      <w:kern w:val="44"/>
      <w:sz w:val="44"/>
      <w:szCs w:val="44"/>
    </w:rPr>
  </w:style>
  <w:style w:type="character" w:customStyle="1" w:styleId="33">
    <w:name w:val="标题 2 Char"/>
    <w:basedOn w:val="27"/>
    <w:link w:val="4"/>
    <w:qFormat/>
    <w:uiPriority w:val="0"/>
    <w:rPr>
      <w:rFonts w:ascii="Arial" w:hAnsi="Arial" w:eastAsia="黑体" w:cs="Arial"/>
      <w:b/>
      <w:bCs/>
      <w:sz w:val="32"/>
      <w:szCs w:val="32"/>
    </w:rPr>
  </w:style>
  <w:style w:type="character" w:customStyle="1" w:styleId="34">
    <w:name w:val="批注文字 Char"/>
    <w:basedOn w:val="27"/>
    <w:link w:val="7"/>
    <w:semiHidden/>
    <w:qFormat/>
    <w:uiPriority w:val="99"/>
    <w:rPr>
      <w:rFonts w:ascii="Times New Roman" w:hAnsi="Times New Roman" w:eastAsia="宋体" w:cs="Times New Roman"/>
      <w:szCs w:val="21"/>
    </w:rPr>
  </w:style>
  <w:style w:type="character" w:customStyle="1" w:styleId="35">
    <w:name w:val="纯文本 Char"/>
    <w:basedOn w:val="27"/>
    <w:link w:val="14"/>
    <w:qFormat/>
    <w:uiPriority w:val="0"/>
    <w:rPr>
      <w:rFonts w:ascii="宋体" w:hAnsi="Courier New"/>
    </w:rPr>
  </w:style>
  <w:style w:type="character" w:customStyle="1" w:styleId="36">
    <w:name w:val="日期 Char"/>
    <w:basedOn w:val="27"/>
    <w:link w:val="15"/>
    <w:qFormat/>
    <w:uiPriority w:val="0"/>
    <w:rPr>
      <w:rFonts w:ascii="宋体" w:hAnsi="Times New Roman" w:eastAsia="宋体" w:cs="宋体"/>
      <w:kern w:val="0"/>
      <w:sz w:val="24"/>
      <w:szCs w:val="24"/>
    </w:rPr>
  </w:style>
  <w:style w:type="character" w:customStyle="1" w:styleId="37">
    <w:name w:val="批注框文本 Char"/>
    <w:basedOn w:val="27"/>
    <w:link w:val="16"/>
    <w:autoRedefine/>
    <w:semiHidden/>
    <w:qFormat/>
    <w:uiPriority w:val="99"/>
    <w:rPr>
      <w:rFonts w:ascii="Times New Roman" w:hAnsi="Times New Roman" w:eastAsia="宋体" w:cs="Times New Roman"/>
      <w:sz w:val="18"/>
      <w:szCs w:val="18"/>
    </w:rPr>
  </w:style>
  <w:style w:type="character" w:customStyle="1" w:styleId="38">
    <w:name w:val="页脚 Char"/>
    <w:basedOn w:val="27"/>
    <w:link w:val="17"/>
    <w:qFormat/>
    <w:uiPriority w:val="99"/>
    <w:rPr>
      <w:sz w:val="18"/>
      <w:szCs w:val="18"/>
    </w:rPr>
  </w:style>
  <w:style w:type="character" w:customStyle="1" w:styleId="39">
    <w:name w:val="页眉 Char"/>
    <w:basedOn w:val="27"/>
    <w:link w:val="18"/>
    <w:qFormat/>
    <w:uiPriority w:val="99"/>
    <w:rPr>
      <w:sz w:val="18"/>
      <w:szCs w:val="18"/>
    </w:rPr>
  </w:style>
  <w:style w:type="character" w:customStyle="1" w:styleId="40">
    <w:name w:val="正文文本 2 Char"/>
    <w:basedOn w:val="27"/>
    <w:link w:val="21"/>
    <w:autoRedefine/>
    <w:qFormat/>
    <w:uiPriority w:val="0"/>
    <w:rPr>
      <w:rFonts w:ascii="Times New Roman" w:hAnsi="Times New Roman" w:eastAsia="宋体" w:cs="Times New Roman"/>
      <w:szCs w:val="21"/>
    </w:rPr>
  </w:style>
  <w:style w:type="character" w:customStyle="1" w:styleId="41">
    <w:name w:val="批注主题 Char"/>
    <w:basedOn w:val="34"/>
    <w:link w:val="23"/>
    <w:semiHidden/>
    <w:qFormat/>
    <w:uiPriority w:val="99"/>
    <w:rPr>
      <w:rFonts w:ascii="Times New Roman" w:hAnsi="Times New Roman" w:eastAsia="宋体" w:cs="Times New Roman"/>
      <w:b/>
      <w:bCs/>
      <w:szCs w:val="21"/>
    </w:rPr>
  </w:style>
  <w:style w:type="character" w:customStyle="1" w:styleId="42">
    <w:name w:val="纯文本 字符"/>
    <w:basedOn w:val="27"/>
    <w:autoRedefine/>
    <w:semiHidden/>
    <w:qFormat/>
    <w:uiPriority w:val="99"/>
    <w:rPr>
      <w:rFonts w:hAnsi="Courier New" w:cs="Courier New" w:asciiTheme="minorEastAsia"/>
      <w:szCs w:val="21"/>
    </w:rPr>
  </w:style>
  <w:style w:type="paragraph" w:customStyle="1" w:styleId="43">
    <w:name w:val="列出段落1"/>
    <w:basedOn w:val="1"/>
    <w:qFormat/>
    <w:uiPriority w:val="34"/>
    <w:pPr>
      <w:ind w:firstLine="420" w:firstLineChars="200"/>
    </w:pPr>
  </w:style>
  <w:style w:type="paragraph" w:customStyle="1" w:styleId="4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4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6">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qowt-font10-gbk"/>
    <w:basedOn w:val="27"/>
    <w:autoRedefine/>
    <w:qFormat/>
    <w:uiPriority w:val="0"/>
  </w:style>
  <w:style w:type="paragraph" w:customStyle="1" w:styleId="48">
    <w:name w:val="列出段落2"/>
    <w:basedOn w:val="1"/>
    <w:qFormat/>
    <w:uiPriority w:val="34"/>
    <w:pPr>
      <w:ind w:firstLine="420" w:firstLineChars="200"/>
    </w:pPr>
    <w:rPr>
      <w:rFonts w:ascii="Calibri" w:hAnsi="Calibri"/>
    </w:rPr>
  </w:style>
  <w:style w:type="paragraph" w:customStyle="1" w:styleId="49">
    <w:name w:val="Table Paragraph"/>
    <w:basedOn w:val="1"/>
    <w:autoRedefine/>
    <w:qFormat/>
    <w:uiPriority w:val="1"/>
  </w:style>
  <w:style w:type="character" w:customStyle="1" w:styleId="50">
    <w:name w:val="font21"/>
    <w:basedOn w:val="27"/>
    <w:qFormat/>
    <w:uiPriority w:val="0"/>
    <w:rPr>
      <w:rFonts w:hint="eastAsia" w:ascii="宋体" w:hAnsi="宋体" w:eastAsia="宋体" w:cs="宋体"/>
      <w:b/>
      <w:bCs/>
      <w:color w:val="000000"/>
      <w:sz w:val="24"/>
      <w:szCs w:val="24"/>
      <w:u w:val="none"/>
    </w:rPr>
  </w:style>
  <w:style w:type="character" w:customStyle="1" w:styleId="51">
    <w:name w:val="正文文本 Char"/>
    <w:link w:val="8"/>
    <w:qFormat/>
    <w:locked/>
    <w:uiPriority w:val="99"/>
    <w:rPr>
      <w:sz w:val="24"/>
      <w:szCs w:val="21"/>
    </w:rPr>
  </w:style>
  <w:style w:type="paragraph" w:styleId="5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2276</Words>
  <Characters>2391</Characters>
  <Lines>41</Lines>
  <Paragraphs>11</Paragraphs>
  <TotalTime>9</TotalTime>
  <ScaleCrop>false</ScaleCrop>
  <LinksUpToDate>false</LinksUpToDate>
  <CharactersWithSpaces>2472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2025-11-15T14:16:00Z</dcterms:created>
  <dc:creator>赵璧</dc:creator>
  <cp:lastModifiedBy>Liam</cp:lastModifiedBy>
  <cp:lastPrinted>2024-11-29T09:21:00Z</cp:lastPrinted>
  <dcterms:modified xsi:type="dcterms:W3CDTF">2025-12-18T03:11:48Z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5034827824A548C78B2F5EAF84826E90_13</vt:lpwstr>
  </property>
  <property fmtid="{D5CDD505-2E9C-101B-9397-08002B2CF9AE}" pid="4" name="KSOTemplateDocerSaveRecord">
    <vt:lpwstr>eyJoZGlkIjoiN2NkNmFjZjdjMWFhMzMzN2IxNzc4ZTczMWJhZDJkNTYiLCJ1c2VySWQiOiIyNjM1MzI2NCJ9</vt:lpwstr>
  </property>
</Properties>
</file>