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F6F49">
      <w:pPr>
        <w:spacing w:line="360" w:lineRule="auto"/>
        <w:jc w:val="center"/>
        <w:rPr>
          <w:rFonts w:eastAsia="黑体"/>
          <w:b/>
          <w:bCs/>
          <w:sz w:val="52"/>
          <w:szCs w:val="36"/>
        </w:rPr>
      </w:pPr>
      <w:r>
        <w:rPr>
          <w:rFonts w:ascii="华文中宋" w:hAnsi="华文中宋" w:eastAsia="华文中宋"/>
          <w:sz w:val="40"/>
        </w:rPr>
        <w:tab/>
      </w:r>
    </w:p>
    <w:p w14:paraId="2592E3D5">
      <w:pPr>
        <w:spacing w:line="360" w:lineRule="auto"/>
        <w:jc w:val="center"/>
        <w:rPr>
          <w:rFonts w:hint="eastAsia" w:eastAsia="黑体"/>
          <w:b/>
          <w:bCs/>
          <w:sz w:val="52"/>
          <w:szCs w:val="36"/>
        </w:rPr>
      </w:pPr>
      <w:r>
        <w:rPr>
          <w:rFonts w:hint="eastAsia" w:eastAsia="黑体"/>
          <w:b/>
          <w:bCs/>
          <w:sz w:val="52"/>
          <w:szCs w:val="36"/>
        </w:rPr>
        <w:t>南京市疾病预防控制中心</w:t>
      </w:r>
    </w:p>
    <w:p w14:paraId="5A74D845">
      <w:pPr>
        <w:spacing w:line="360" w:lineRule="auto"/>
        <w:jc w:val="center"/>
        <w:rPr>
          <w:rFonts w:eastAsia="黑体"/>
          <w:b/>
          <w:bCs/>
          <w:sz w:val="52"/>
          <w:szCs w:val="36"/>
        </w:rPr>
      </w:pPr>
      <w:r>
        <w:rPr>
          <w:rFonts w:hint="eastAsia" w:eastAsia="黑体"/>
          <w:b/>
          <w:bCs/>
          <w:sz w:val="52"/>
          <w:szCs w:val="36"/>
        </w:rPr>
        <w:t>南京市基层医疗机构老年人健康体检门诊一键导航租赁服务项目</w:t>
      </w:r>
    </w:p>
    <w:p w14:paraId="288DA1FE">
      <w:pPr>
        <w:spacing w:line="360" w:lineRule="auto"/>
        <w:jc w:val="center"/>
        <w:rPr>
          <w:sz w:val="44"/>
          <w:szCs w:val="28"/>
        </w:rPr>
      </w:pPr>
    </w:p>
    <w:p w14:paraId="23210EE8">
      <w:pPr>
        <w:pStyle w:val="28"/>
        <w:rPr>
          <w:rFonts w:hint="eastAsia"/>
        </w:rPr>
      </w:pPr>
    </w:p>
    <w:p w14:paraId="0E7416B5">
      <w:pPr>
        <w:spacing w:line="360" w:lineRule="auto"/>
        <w:jc w:val="center"/>
        <w:rPr>
          <w:sz w:val="24"/>
        </w:rPr>
      </w:pPr>
    </w:p>
    <w:p w14:paraId="7A4EC0F0">
      <w:pPr>
        <w:pStyle w:val="28"/>
        <w:rPr>
          <w:rFonts w:hint="eastAsia"/>
          <w:sz w:val="24"/>
        </w:rPr>
      </w:pPr>
    </w:p>
    <w:p w14:paraId="582BC2A6">
      <w:pPr>
        <w:spacing w:line="360" w:lineRule="auto"/>
        <w:jc w:val="center"/>
        <w:rPr>
          <w:sz w:val="24"/>
        </w:rPr>
      </w:pPr>
    </w:p>
    <w:p w14:paraId="21D743CE">
      <w:pPr>
        <w:pStyle w:val="9"/>
        <w:rPr>
          <w:sz w:val="24"/>
        </w:rPr>
      </w:pPr>
    </w:p>
    <w:p w14:paraId="5A510615">
      <w:pPr>
        <w:pStyle w:val="9"/>
        <w:rPr>
          <w:sz w:val="24"/>
        </w:rPr>
      </w:pPr>
    </w:p>
    <w:p w14:paraId="71634212">
      <w:pPr>
        <w:spacing w:line="360" w:lineRule="auto"/>
        <w:jc w:val="center"/>
        <w:rPr>
          <w:sz w:val="24"/>
        </w:rPr>
      </w:pPr>
    </w:p>
    <w:p w14:paraId="07EAA2B4">
      <w:pPr>
        <w:spacing w:line="360" w:lineRule="auto"/>
        <w:jc w:val="center"/>
        <w:rPr>
          <w:sz w:val="24"/>
        </w:rPr>
      </w:pPr>
    </w:p>
    <w:p w14:paraId="4F709819">
      <w:pPr>
        <w:spacing w:line="360" w:lineRule="auto"/>
        <w:jc w:val="center"/>
        <w:rPr>
          <w:sz w:val="28"/>
          <w:szCs w:val="28"/>
        </w:rPr>
      </w:pPr>
    </w:p>
    <w:p w14:paraId="2D87E694">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14:paraId="51A57A08">
      <w:pPr>
        <w:spacing w:line="360" w:lineRule="auto"/>
        <w:jc w:val="center"/>
        <w:rPr>
          <w:sz w:val="28"/>
          <w:szCs w:val="28"/>
        </w:rPr>
      </w:pPr>
    </w:p>
    <w:p w14:paraId="54475C92">
      <w:pPr>
        <w:spacing w:line="360" w:lineRule="auto"/>
        <w:jc w:val="center"/>
        <w:rPr>
          <w:sz w:val="28"/>
          <w:szCs w:val="28"/>
        </w:rPr>
      </w:pPr>
    </w:p>
    <w:p w14:paraId="50B73ACF">
      <w:pPr>
        <w:spacing w:line="360" w:lineRule="auto"/>
        <w:jc w:val="center"/>
        <w:rPr>
          <w:sz w:val="28"/>
          <w:szCs w:val="28"/>
        </w:rPr>
      </w:pPr>
    </w:p>
    <w:p w14:paraId="2057F503">
      <w:pPr>
        <w:spacing w:line="360" w:lineRule="auto"/>
        <w:rPr>
          <w:sz w:val="24"/>
        </w:rPr>
      </w:pPr>
    </w:p>
    <w:p w14:paraId="695F3773">
      <w:pPr>
        <w:spacing w:line="360" w:lineRule="auto"/>
        <w:jc w:val="center"/>
        <w:rPr>
          <w:sz w:val="28"/>
          <w:szCs w:val="28"/>
        </w:rPr>
      </w:pPr>
      <w:r>
        <w:rPr>
          <w:rFonts w:hAnsiTheme="minorEastAsia"/>
          <w:sz w:val="28"/>
          <w:szCs w:val="28"/>
        </w:rPr>
        <w:t>南京市疾病预防控制中心</w:t>
      </w:r>
    </w:p>
    <w:p w14:paraId="04DF1BEF">
      <w:pPr>
        <w:spacing w:line="360" w:lineRule="auto"/>
        <w:jc w:val="center"/>
        <w:rPr>
          <w:rFonts w:hAnsiTheme="minorEastAsia"/>
          <w:sz w:val="28"/>
          <w:szCs w:val="28"/>
        </w:rPr>
      </w:pPr>
      <w:r>
        <w:rPr>
          <w:rFonts w:hint="eastAsia" w:hAnsiTheme="minorEastAsia"/>
          <w:sz w:val="28"/>
          <w:szCs w:val="28"/>
        </w:rPr>
        <w:t>2025</w:t>
      </w:r>
      <w:r>
        <w:rPr>
          <w:rFonts w:hAnsiTheme="minorEastAsia"/>
          <w:sz w:val="28"/>
          <w:szCs w:val="28"/>
        </w:rPr>
        <w:t>年</w:t>
      </w:r>
      <w:r>
        <w:rPr>
          <w:rFonts w:hint="eastAsia" w:hAnsiTheme="minorEastAsia"/>
          <w:sz w:val="28"/>
          <w:szCs w:val="28"/>
          <w:lang w:val="en-US" w:eastAsia="zh-CN"/>
        </w:rPr>
        <w:t>4</w:t>
      </w:r>
      <w:r>
        <w:rPr>
          <w:rFonts w:hAnsiTheme="minorEastAsia"/>
          <w:sz w:val="28"/>
          <w:szCs w:val="28"/>
        </w:rPr>
        <w:t>月</w:t>
      </w:r>
      <w:r>
        <w:rPr>
          <w:rFonts w:hint="eastAsia" w:hAnsiTheme="minorEastAsia"/>
          <w:sz w:val="28"/>
          <w:szCs w:val="28"/>
          <w:lang w:val="en-US" w:eastAsia="zh-CN"/>
        </w:rPr>
        <w:t>26</w:t>
      </w:r>
      <w:r>
        <w:rPr>
          <w:rFonts w:hint="eastAsia" w:hAnsiTheme="minorEastAsia"/>
          <w:sz w:val="28"/>
          <w:szCs w:val="28"/>
        </w:rPr>
        <w:t>日</w:t>
      </w:r>
    </w:p>
    <w:p w14:paraId="71D04948">
      <w:pPr>
        <w:jc w:val="left"/>
        <w:rPr>
          <w:rFonts w:hAnsiTheme="minorEastAsia"/>
          <w:sz w:val="28"/>
          <w:szCs w:val="28"/>
        </w:rPr>
      </w:pPr>
      <w:r>
        <w:rPr>
          <w:rFonts w:hint="eastAsia" w:hAnsiTheme="minorEastAsia"/>
          <w:sz w:val="28"/>
          <w:szCs w:val="28"/>
        </w:rPr>
        <w:br w:type="page"/>
      </w:r>
    </w:p>
    <w:p w14:paraId="3FC14D4E"/>
    <w:p w14:paraId="75BF7A68">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4DC7D626">
      <w:pPr>
        <w:spacing w:line="520" w:lineRule="exact"/>
        <w:ind w:firstLine="480" w:firstLineChars="200"/>
        <w:jc w:val="both"/>
        <w:rPr>
          <w:rFonts w:ascii="仿宋" w:hAnsi="仿宋" w:eastAsia="仿宋"/>
          <w:sz w:val="24"/>
          <w:szCs w:val="28"/>
        </w:rPr>
      </w:pPr>
      <w:r>
        <w:rPr>
          <w:rFonts w:ascii="仿宋" w:hAnsi="仿宋" w:eastAsia="仿宋"/>
          <w:sz w:val="24"/>
          <w:szCs w:val="28"/>
        </w:rPr>
        <w:t>南京市疾病预防控制中心就</w:t>
      </w:r>
      <w:r>
        <w:rPr>
          <w:rFonts w:hint="eastAsia" w:ascii="仿宋" w:hAnsi="仿宋" w:eastAsia="仿宋"/>
          <w:sz w:val="24"/>
          <w:szCs w:val="28"/>
          <w:lang w:eastAsia="zh-CN"/>
        </w:rPr>
        <w:t>南京市基层医疗机构老年人健康体检门诊一键导航租赁服务</w:t>
      </w:r>
      <w:r>
        <w:rPr>
          <w:rFonts w:hint="eastAsia" w:ascii="仿宋" w:hAnsi="仿宋" w:eastAsia="仿宋"/>
          <w:sz w:val="24"/>
          <w:szCs w:val="28"/>
        </w:rPr>
        <w:t>开展内部招标采购，</w:t>
      </w:r>
      <w:r>
        <w:rPr>
          <w:rFonts w:ascii="仿宋" w:hAnsi="仿宋" w:eastAsia="仿宋"/>
          <w:sz w:val="24"/>
          <w:szCs w:val="28"/>
        </w:rPr>
        <w:t>本</w:t>
      </w:r>
      <w:r>
        <w:rPr>
          <w:rFonts w:hint="eastAsia" w:ascii="仿宋" w:hAnsi="仿宋" w:eastAsia="仿宋"/>
          <w:sz w:val="24"/>
          <w:szCs w:val="28"/>
        </w:rPr>
        <w:t>服务</w:t>
      </w:r>
      <w:r>
        <w:rPr>
          <w:rFonts w:ascii="仿宋" w:hAnsi="仿宋" w:eastAsia="仿宋"/>
          <w:sz w:val="24"/>
          <w:szCs w:val="28"/>
        </w:rPr>
        <w:t>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14:paraId="066F5F14">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采购公告</w:t>
      </w:r>
      <w:bookmarkEnd w:id="0"/>
      <w:bookmarkEnd w:id="1"/>
    </w:p>
    <w:p w14:paraId="799F2B9F">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6A597D27">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ascii="仿宋" w:hAnsi="仿宋" w:eastAsia="仿宋"/>
          <w:sz w:val="24"/>
          <w:szCs w:val="28"/>
        </w:rPr>
        <w:t>南京市疾病预防控制中心</w:t>
      </w:r>
      <w:r>
        <w:rPr>
          <w:rFonts w:hint="eastAsia" w:ascii="仿宋" w:hAnsi="仿宋" w:eastAsia="仿宋"/>
          <w:sz w:val="24"/>
          <w:szCs w:val="28"/>
          <w:lang w:eastAsia="zh-CN"/>
        </w:rPr>
        <w:t>南京市基层医疗机构老年人健康体检门诊一键导航租赁服务</w:t>
      </w:r>
      <w:r>
        <w:rPr>
          <w:rFonts w:hint="eastAsia" w:ascii="仿宋" w:hAnsi="仿宋" w:eastAsia="仿宋"/>
          <w:sz w:val="24"/>
          <w:szCs w:val="28"/>
        </w:rPr>
        <w:t>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w:t>
      </w:r>
      <w:r>
        <w:rPr>
          <w:rFonts w:hint="eastAsia" w:ascii="仿宋" w:hAnsi="仿宋" w:eastAsia="仿宋"/>
          <w:sz w:val="24"/>
          <w:szCs w:val="28"/>
          <w:highlight w:val="none"/>
        </w:rPr>
        <w:t>并</w:t>
      </w:r>
      <w:r>
        <w:rPr>
          <w:rFonts w:hint="eastAsia" w:ascii="仿宋" w:hAnsi="仿宋" w:eastAsia="仿宋"/>
          <w:color w:val="000000" w:themeColor="text1"/>
          <w:sz w:val="24"/>
          <w:szCs w:val="28"/>
          <w:highlight w:val="none"/>
          <w14:textFill>
            <w14:solidFill>
              <w14:schemeClr w14:val="tx1"/>
            </w14:solidFill>
          </w14:textFill>
        </w:rPr>
        <w:t>于</w:t>
      </w:r>
      <w:r>
        <w:rPr>
          <w:rFonts w:hint="eastAsia" w:ascii="仿宋" w:hAnsi="仿宋" w:eastAsia="仿宋"/>
          <w:color w:val="000000" w:themeColor="text1"/>
          <w:sz w:val="24"/>
          <w:szCs w:val="28"/>
          <w:highlight w:val="none"/>
          <w:u w:val="single"/>
          <w14:textFill>
            <w14:solidFill>
              <w14:schemeClr w14:val="tx1"/>
            </w14:solidFill>
          </w14:textFill>
        </w:rPr>
        <w:t>2025</w:t>
      </w:r>
      <w:r>
        <w:rPr>
          <w:rFonts w:hint="eastAsia" w:ascii="仿宋" w:hAnsi="仿宋" w:eastAsia="仿宋"/>
          <w:color w:val="000000" w:themeColor="text1"/>
          <w:sz w:val="24"/>
          <w:szCs w:val="28"/>
          <w:highlight w:val="none"/>
          <w14:textFill>
            <w14:solidFill>
              <w14:schemeClr w14:val="tx1"/>
            </w14:solidFill>
          </w14:textFill>
        </w:rPr>
        <w:t>年</w:t>
      </w:r>
      <w:r>
        <w:rPr>
          <w:rFonts w:hint="eastAsia" w:ascii="仿宋" w:hAnsi="仿宋" w:eastAsia="仿宋"/>
          <w:color w:val="000000" w:themeColor="text1"/>
          <w:sz w:val="24"/>
          <w:szCs w:val="28"/>
          <w:highlight w:val="none"/>
          <w:u w:val="single"/>
          <w:lang w:val="en-US" w:eastAsia="zh-CN"/>
          <w14:textFill>
            <w14:solidFill>
              <w14:schemeClr w14:val="tx1"/>
            </w14:solidFill>
          </w14:textFill>
        </w:rPr>
        <w:t>5</w:t>
      </w:r>
      <w:r>
        <w:rPr>
          <w:rFonts w:hint="eastAsia" w:ascii="仿宋" w:hAnsi="仿宋" w:eastAsia="仿宋"/>
          <w:bCs/>
          <w:color w:val="000000" w:themeColor="text1"/>
          <w:sz w:val="24"/>
          <w:szCs w:val="28"/>
          <w:highlight w:val="none"/>
          <w:u w:val="none"/>
          <w14:textFill>
            <w14:solidFill>
              <w14:schemeClr w14:val="tx1"/>
            </w14:solidFill>
          </w14:textFill>
        </w:rPr>
        <w:t>月</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13</w:t>
      </w:r>
      <w:r>
        <w:rPr>
          <w:rFonts w:hint="eastAsia" w:ascii="仿宋" w:hAnsi="仿宋" w:eastAsia="仿宋"/>
          <w:bCs/>
          <w:color w:val="000000" w:themeColor="text1"/>
          <w:sz w:val="24"/>
          <w:szCs w:val="28"/>
          <w:highlight w:val="none"/>
          <w14:textFill>
            <w14:solidFill>
              <w14:schemeClr w14:val="tx1"/>
            </w14:solidFill>
          </w14:textFill>
        </w:rPr>
        <w:t>日</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9</w:t>
      </w:r>
      <w:r>
        <w:rPr>
          <w:rFonts w:hint="eastAsia" w:ascii="仿宋" w:hAnsi="仿宋" w:eastAsia="仿宋"/>
          <w:bCs/>
          <w:color w:val="000000" w:themeColor="text1"/>
          <w:sz w:val="24"/>
          <w:szCs w:val="28"/>
          <w:u w:val="none"/>
          <w14:textFill>
            <w14:solidFill>
              <w14:schemeClr w14:val="tx1"/>
            </w14:solidFill>
          </w14:textFill>
        </w:rPr>
        <w:t>点</w:t>
      </w:r>
      <w:r>
        <w:rPr>
          <w:rFonts w:hint="eastAsia" w:ascii="仿宋" w:hAnsi="仿宋" w:eastAsia="仿宋"/>
          <w:bCs/>
          <w:color w:val="000000" w:themeColor="text1"/>
          <w:sz w:val="24"/>
          <w:szCs w:val="28"/>
          <w:u w:val="single"/>
          <w:lang w:val="en-US" w:eastAsia="zh-CN"/>
          <w14:textFill>
            <w14:solidFill>
              <w14:schemeClr w14:val="tx1"/>
            </w14:solidFill>
          </w14:textFill>
        </w:rPr>
        <w:t>30</w:t>
      </w:r>
      <w:r>
        <w:rPr>
          <w:rFonts w:hint="eastAsia" w:ascii="仿宋" w:hAnsi="仿宋" w:eastAsia="仿宋"/>
          <w:bCs/>
          <w:color w:val="000000" w:themeColor="text1"/>
          <w:sz w:val="24"/>
          <w:szCs w:val="28"/>
          <w:u w:val="none"/>
          <w14:textFill>
            <w14:solidFill>
              <w14:schemeClr w14:val="tx1"/>
            </w14:solidFill>
          </w14:textFill>
        </w:rPr>
        <w:t>分</w:t>
      </w:r>
      <w:r>
        <w:rPr>
          <w:rFonts w:hint="eastAsia" w:ascii="仿宋" w:hAnsi="仿宋" w:eastAsia="仿宋"/>
          <w:bCs/>
          <w:color w:val="000000" w:themeColor="text1"/>
          <w:sz w:val="24"/>
          <w:szCs w:val="28"/>
          <w14:textFill>
            <w14:solidFill>
              <w14:schemeClr w14:val="tx1"/>
            </w14:solidFill>
          </w14:textFill>
        </w:rPr>
        <w:t>（北京时间）前递交投标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14:paraId="06232DE5">
      <w:pPr>
        <w:rPr>
          <w:color w:val="000000" w:themeColor="text1"/>
          <w:sz w:val="24"/>
          <w:szCs w:val="28"/>
          <w14:textFill>
            <w14:solidFill>
              <w14:schemeClr w14:val="tx1"/>
            </w14:solidFill>
          </w14:textFill>
        </w:rPr>
      </w:pPr>
    </w:p>
    <w:p w14:paraId="0EA44CD0">
      <w:pPr>
        <w:pStyle w:val="3"/>
        <w:spacing w:line="360" w:lineRule="auto"/>
        <w:rPr>
          <w:rFonts w:ascii="黑体" w:hAnsi="黑体" w:cs="宋体"/>
          <w:b w:val="0"/>
          <w:color w:val="000000" w:themeColor="text1"/>
          <w:sz w:val="24"/>
          <w:szCs w:val="28"/>
          <w14:textFill>
            <w14:solidFill>
              <w14:schemeClr w14:val="tx1"/>
            </w14:solidFill>
          </w14:textFill>
        </w:rPr>
      </w:pPr>
      <w:bookmarkStart w:id="2" w:name="_Toc35393790"/>
      <w:bookmarkStart w:id="3" w:name="_Toc28359079"/>
      <w:bookmarkStart w:id="4" w:name="_Toc28359002"/>
      <w:bookmarkStart w:id="5" w:name="_Toc35393621"/>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bookmarkStart w:id="32" w:name="_GoBack"/>
      <w:bookmarkEnd w:id="32"/>
    </w:p>
    <w:p w14:paraId="502377E4">
      <w:pPr>
        <w:spacing w:line="360" w:lineRule="auto"/>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南京市疾病预防控制中心</w:t>
      </w:r>
      <w:r>
        <w:rPr>
          <w:rFonts w:hint="eastAsia" w:ascii="仿宋" w:hAnsi="仿宋" w:eastAsia="仿宋"/>
          <w:sz w:val="24"/>
          <w:szCs w:val="28"/>
          <w:lang w:eastAsia="zh-CN"/>
        </w:rPr>
        <w:t>南京市基层医疗机构老年人健康体检门诊一键导航租赁</w:t>
      </w:r>
      <w:r>
        <w:rPr>
          <w:rFonts w:hint="eastAsia" w:ascii="仿宋" w:hAnsi="仿宋" w:eastAsia="仿宋"/>
          <w:sz w:val="24"/>
          <w:szCs w:val="28"/>
        </w:rPr>
        <w:t>服务；</w:t>
      </w:r>
    </w:p>
    <w:p w14:paraId="7BBB45B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采购预算：人民币3.5万元；</w:t>
      </w:r>
    </w:p>
    <w:p w14:paraId="5A6F2A51">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采购需求：详见采购需求；</w:t>
      </w:r>
    </w:p>
    <w:p w14:paraId="75B74A5A">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合同履行期限：三年。</w:t>
      </w:r>
    </w:p>
    <w:p w14:paraId="13AC523D">
      <w:pPr>
        <w:pStyle w:val="3"/>
        <w:spacing w:line="360" w:lineRule="auto"/>
        <w:rPr>
          <w:rFonts w:ascii="黑体" w:hAnsi="黑体" w:cs="宋体"/>
          <w:b w:val="0"/>
          <w:sz w:val="24"/>
          <w:szCs w:val="28"/>
        </w:rPr>
      </w:pPr>
      <w:bookmarkStart w:id="7" w:name="_Toc28359080"/>
      <w:bookmarkStart w:id="8" w:name="_Toc28359003"/>
      <w:bookmarkStart w:id="9" w:name="_Toc35393791"/>
      <w:bookmarkStart w:id="10" w:name="_Toc35393622"/>
      <w:r>
        <w:rPr>
          <w:rFonts w:hint="eastAsia" w:ascii="黑体" w:hAnsi="黑体" w:cs="宋体"/>
          <w:b w:val="0"/>
          <w:sz w:val="24"/>
          <w:szCs w:val="28"/>
        </w:rPr>
        <w:t>二、申请人的资格要求：</w:t>
      </w:r>
      <w:bookmarkEnd w:id="7"/>
      <w:bookmarkEnd w:id="8"/>
      <w:bookmarkEnd w:id="9"/>
      <w:bookmarkEnd w:id="10"/>
    </w:p>
    <w:p w14:paraId="54DBA53B">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095EB5AF">
      <w:pPr>
        <w:spacing w:line="360" w:lineRule="auto"/>
        <w:ind w:firstLine="484" w:firstLineChars="202"/>
        <w:rPr>
          <w:rFonts w:ascii="仿宋" w:hAnsi="仿宋" w:eastAsia="仿宋"/>
          <w:sz w:val="24"/>
          <w:szCs w:val="28"/>
        </w:rPr>
      </w:pPr>
      <w:bookmarkStart w:id="11" w:name="_Toc35393623"/>
      <w:bookmarkStart w:id="12" w:name="_Toc28359081"/>
      <w:bookmarkStart w:id="13" w:name="_Toc35393792"/>
      <w:bookmarkStart w:id="14" w:name="_Toc28359004"/>
      <w:r>
        <w:rPr>
          <w:rFonts w:hint="eastAsia" w:ascii="仿宋" w:hAnsi="仿宋" w:eastAsia="仿宋"/>
          <w:sz w:val="24"/>
          <w:szCs w:val="28"/>
        </w:rPr>
        <w:t xml:space="preserve">（1）具有独立承担民事责任的能力（提供法人或者其他组织的营业执照；供应商为自然人的提供其身份证）； </w:t>
      </w:r>
    </w:p>
    <w:p w14:paraId="116CA79C">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w:t>
      </w:r>
      <w:r>
        <w:rPr>
          <w:rFonts w:hint="eastAsia" w:ascii="仿宋" w:hAnsi="仿宋" w:eastAsia="仿宋"/>
          <w:sz w:val="24"/>
          <w:szCs w:val="28"/>
          <w:lang w:val="en-US" w:eastAsia="zh-CN"/>
        </w:rPr>
        <w:t>或2024年度</w:t>
      </w:r>
      <w:r>
        <w:rPr>
          <w:rFonts w:hint="eastAsia" w:ascii="仿宋" w:hAnsi="仿宋" w:eastAsia="仿宋"/>
          <w:sz w:val="24"/>
          <w:szCs w:val="28"/>
        </w:rPr>
        <w:t>的财务报表或财政部门认可的政府采购专业担保机构出具的投标担保函）；</w:t>
      </w:r>
    </w:p>
    <w:p w14:paraId="1066C585">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77B13E6E">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24D1BA00">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（5）法律、行政法规规定的其他条件：无</w:t>
      </w:r>
    </w:p>
    <w:p w14:paraId="261887ED">
      <w:pPr>
        <w:pStyle w:val="50"/>
        <w:widowControl/>
        <w:numPr>
          <w:ilvl w:val="0"/>
          <w:numId w:val="0"/>
        </w:numPr>
        <w:tabs>
          <w:tab w:val="left" w:pos="0"/>
        </w:tabs>
        <w:spacing w:line="360" w:lineRule="auto"/>
        <w:ind w:firstLine="480" w:firstLineChars="200"/>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（6）其他证明材料：法人授权人身份证原件（用于现场核查）。</w:t>
      </w:r>
    </w:p>
    <w:p w14:paraId="75ECC2CF">
      <w:pPr>
        <w:pStyle w:val="6"/>
      </w:pPr>
    </w:p>
    <w:p w14:paraId="7171EC3C">
      <w:pPr>
        <w:pStyle w:val="3"/>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bookmarkStart w:id="15" w:name="_Toc28359005"/>
      <w:bookmarkStart w:id="16" w:name="_Toc28359082"/>
      <w:bookmarkStart w:id="17" w:name="_Toc35393793"/>
      <w:bookmarkStart w:id="18" w:name="_Toc35393624"/>
      <w:r>
        <w:rPr>
          <w:rFonts w:hint="eastAsia" w:ascii="黑体" w:hAnsi="黑体" w:cs="宋体"/>
          <w:b w:val="0"/>
          <w:sz w:val="24"/>
          <w:szCs w:val="28"/>
        </w:rPr>
        <w:t>：</w:t>
      </w:r>
    </w:p>
    <w:p w14:paraId="5A2D4894">
      <w:pPr>
        <w:rPr>
          <w:rFonts w:ascii="仿宋" w:hAnsi="仿宋" w:eastAsia="仿宋" w:cs="宋体"/>
          <w:sz w:val="24"/>
          <w:szCs w:val="28"/>
        </w:rPr>
      </w:pPr>
      <w:r>
        <w:rPr>
          <w:rFonts w:ascii="仿宋" w:hAnsi="仿宋" w:eastAsia="仿宋" w:cs="宋体"/>
          <w:sz w:val="24"/>
          <w:szCs w:val="28"/>
        </w:rPr>
        <w:t>详见南京市疾控中心官网。</w:t>
      </w:r>
    </w:p>
    <w:p w14:paraId="3CE51EB4">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14:paraId="1A850208">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w:t>
      </w:r>
    </w:p>
    <w:p w14:paraId="369CE700">
      <w:pPr>
        <w:spacing w:line="360" w:lineRule="auto"/>
        <w:rPr>
          <w:rFonts w:hint="eastAsia" w:eastAsia="仿宋"/>
          <w:sz w:val="24"/>
          <w:szCs w:val="28"/>
          <w:lang w:val="en-US" w:eastAsia="zh-CN"/>
        </w:rPr>
      </w:pPr>
      <w:r>
        <w:rPr>
          <w:rFonts w:hint="eastAsia" w:eastAsia="仿宋"/>
          <w:sz w:val="24"/>
          <w:szCs w:val="28"/>
          <w:lang w:val="en-US" w:eastAsia="zh-CN"/>
        </w:rPr>
        <w:t>　　1、拟投标的项目名称；</w:t>
      </w:r>
    </w:p>
    <w:p w14:paraId="21D8D334">
      <w:pPr>
        <w:spacing w:line="360" w:lineRule="auto"/>
        <w:rPr>
          <w:rFonts w:hint="eastAsia" w:eastAsia="仿宋"/>
          <w:sz w:val="24"/>
          <w:szCs w:val="28"/>
          <w:lang w:val="en-US" w:eastAsia="zh-CN"/>
        </w:rPr>
      </w:pPr>
      <w:r>
        <w:rPr>
          <w:rFonts w:hint="eastAsia" w:eastAsia="仿宋"/>
          <w:sz w:val="24"/>
          <w:szCs w:val="28"/>
          <w:lang w:val="en-US" w:eastAsia="zh-CN"/>
        </w:rPr>
        <w:t>　　2、三证合一或组织机构代码证，法人的证明文件和身份证，法人授权书和被授权人的身份证；</w:t>
      </w:r>
    </w:p>
    <w:p w14:paraId="51BF4C0E">
      <w:pPr>
        <w:spacing w:line="360" w:lineRule="auto"/>
        <w:ind w:firstLine="480" w:firstLineChars="200"/>
        <w:rPr>
          <w:rFonts w:hint="eastAsia" w:eastAsia="仿宋"/>
          <w:sz w:val="24"/>
          <w:szCs w:val="28"/>
          <w:lang w:val="en-US" w:eastAsia="zh-CN"/>
        </w:rPr>
      </w:pPr>
      <w:r>
        <w:rPr>
          <w:rFonts w:hint="eastAsia" w:eastAsia="仿宋"/>
          <w:sz w:val="24"/>
          <w:szCs w:val="28"/>
          <w:lang w:val="en-US" w:eastAsia="zh-CN"/>
        </w:rPr>
        <w:t>以上文件均需加盖公章，扫描后作为邮件附件，邮箱地址njcdccgb@163.com。</w:t>
      </w:r>
    </w:p>
    <w:p w14:paraId="559C265D">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报名截止时间：2025年5月12日17点00分，以邮件发送时间为准。确认报名参加中心采购的供应商，请先确认资格条件符合，确认参加的供应商开标时未参加的，将纳入不诚信供应商名录中；未及时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14:paraId="6AD1179E">
      <w:pPr>
        <w:rPr>
          <w:rFonts w:ascii="仿宋" w:hAnsi="仿宋" w:eastAsia="仿宋" w:cs="宋体"/>
          <w:sz w:val="24"/>
          <w:szCs w:val="28"/>
        </w:rPr>
      </w:pPr>
    </w:p>
    <w:p w14:paraId="16462917">
      <w:pPr>
        <w:pStyle w:val="3"/>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5"/>
      <w:bookmarkEnd w:id="16"/>
      <w:r>
        <w:rPr>
          <w:rFonts w:hint="eastAsia" w:ascii="黑体" w:hAnsi="黑体" w:cs="宋体"/>
          <w:b w:val="0"/>
          <w:sz w:val="24"/>
          <w:szCs w:val="28"/>
        </w:rPr>
        <w:t>截止时间、开标时间和地点</w:t>
      </w:r>
      <w:bookmarkEnd w:id="17"/>
      <w:bookmarkEnd w:id="18"/>
    </w:p>
    <w:p w14:paraId="1CA30A3C">
      <w:pPr>
        <w:spacing w:line="360" w:lineRule="auto"/>
        <w:rPr>
          <w:rFonts w:ascii="仿宋" w:hAnsi="仿宋" w:eastAsia="仿宋" w:cs="宋体"/>
          <w:sz w:val="24"/>
          <w:szCs w:val="28"/>
        </w:rPr>
      </w:pPr>
      <w:bookmarkStart w:id="19" w:name="_Toc28359007"/>
      <w:bookmarkStart w:id="20" w:name="_Toc28359084"/>
      <w:bookmarkStart w:id="21" w:name="_Toc35393625"/>
      <w:bookmarkStart w:id="22" w:name="_Toc35393794"/>
      <w:r>
        <w:rPr>
          <w:rFonts w:ascii="仿宋" w:hAnsi="仿宋" w:eastAsia="仿宋" w:cs="宋体"/>
          <w:sz w:val="24"/>
          <w:szCs w:val="28"/>
        </w:rPr>
        <w:t>递交响应文件开始时间：202</w:t>
      </w:r>
      <w:r>
        <w:rPr>
          <w:rFonts w:hint="eastAsia" w:ascii="仿宋" w:hAnsi="仿宋" w:eastAsia="仿宋" w:cs="宋体"/>
          <w:sz w:val="24"/>
          <w:szCs w:val="28"/>
        </w:rPr>
        <w:t>5</w:t>
      </w:r>
      <w:r>
        <w:rPr>
          <w:rFonts w:ascii="仿宋" w:hAnsi="仿宋" w:eastAsia="仿宋" w:cs="宋体"/>
          <w:sz w:val="24"/>
          <w:szCs w:val="28"/>
        </w:rPr>
        <w:t>年</w:t>
      </w:r>
      <w:r>
        <w:rPr>
          <w:rFonts w:hint="eastAsia" w:ascii="仿宋" w:hAnsi="仿宋" w:eastAsia="仿宋" w:cs="宋体"/>
          <w:sz w:val="24"/>
          <w:szCs w:val="28"/>
          <w:lang w:val="en-US" w:eastAsia="zh-CN"/>
        </w:rPr>
        <w:t>5</w:t>
      </w:r>
      <w:r>
        <w:rPr>
          <w:rFonts w:ascii="仿宋" w:hAnsi="仿宋" w:eastAsia="仿宋" w:cs="宋体"/>
          <w:sz w:val="24"/>
          <w:szCs w:val="28"/>
        </w:rPr>
        <w:t>月</w:t>
      </w:r>
      <w:r>
        <w:rPr>
          <w:rFonts w:hint="eastAsia" w:ascii="仿宋" w:hAnsi="仿宋" w:eastAsia="仿宋" w:cs="宋体"/>
          <w:sz w:val="24"/>
          <w:szCs w:val="28"/>
          <w:lang w:val="en-US" w:eastAsia="zh-CN"/>
        </w:rPr>
        <w:t xml:space="preserve">13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9</w:t>
      </w:r>
      <w:r>
        <w:rPr>
          <w:rFonts w:hint="eastAsia" w:ascii="仿宋" w:hAnsi="仿宋" w:eastAsia="仿宋" w:cs="宋体"/>
          <w:sz w:val="24"/>
          <w:szCs w:val="28"/>
        </w:rPr>
        <w:t>:00-</w:t>
      </w:r>
      <w:r>
        <w:rPr>
          <w:rFonts w:hint="eastAsia" w:ascii="仿宋" w:hAnsi="仿宋" w:eastAsia="仿宋" w:cs="宋体"/>
          <w:sz w:val="24"/>
          <w:szCs w:val="28"/>
          <w:lang w:val="en-US" w:eastAsia="zh-CN"/>
        </w:rPr>
        <w:t>9</w:t>
      </w:r>
      <w:r>
        <w:rPr>
          <w:rFonts w:hint="eastAsia" w:ascii="仿宋" w:hAnsi="仿宋" w:eastAsia="仿宋" w:cs="宋体"/>
          <w:sz w:val="24"/>
          <w:szCs w:val="28"/>
        </w:rPr>
        <w:t xml:space="preserve">:30 </w:t>
      </w:r>
      <w:r>
        <w:rPr>
          <w:rFonts w:ascii="仿宋" w:hAnsi="仿宋" w:eastAsia="仿宋" w:cs="宋体"/>
          <w:sz w:val="24"/>
          <w:szCs w:val="28"/>
        </w:rPr>
        <w:t>；</w:t>
      </w:r>
    </w:p>
    <w:p w14:paraId="35CC6016">
      <w:pPr>
        <w:spacing w:line="360" w:lineRule="auto"/>
        <w:rPr>
          <w:rFonts w:ascii="仿宋" w:hAnsi="仿宋" w:eastAsia="仿宋" w:cs="宋体"/>
          <w:sz w:val="24"/>
          <w:szCs w:val="28"/>
          <w:highlight w:val="none"/>
        </w:rPr>
      </w:pPr>
      <w:r>
        <w:rPr>
          <w:rFonts w:ascii="仿宋" w:hAnsi="仿宋" w:eastAsia="仿宋" w:cs="宋体"/>
          <w:sz w:val="24"/>
          <w:szCs w:val="28"/>
        </w:rPr>
        <w:t>开标时间：</w:t>
      </w:r>
      <w:r>
        <w:rPr>
          <w:rFonts w:ascii="仿宋" w:hAnsi="仿宋" w:eastAsia="仿宋" w:cs="宋体"/>
          <w:sz w:val="24"/>
          <w:szCs w:val="28"/>
          <w:highlight w:val="none"/>
        </w:rPr>
        <w:t>202</w:t>
      </w:r>
      <w:r>
        <w:rPr>
          <w:rFonts w:hint="eastAsia" w:ascii="仿宋" w:hAnsi="仿宋" w:eastAsia="仿宋" w:cs="宋体"/>
          <w:sz w:val="24"/>
          <w:szCs w:val="28"/>
          <w:highlight w:val="none"/>
        </w:rPr>
        <w:t>5</w:t>
      </w:r>
      <w:r>
        <w:rPr>
          <w:rFonts w:ascii="仿宋" w:hAnsi="仿宋" w:eastAsia="仿宋" w:cs="宋体"/>
          <w:sz w:val="24"/>
          <w:szCs w:val="28"/>
          <w:highlight w:val="none"/>
        </w:rPr>
        <w:t>年</w:t>
      </w:r>
      <w:r>
        <w:rPr>
          <w:rFonts w:hint="eastAsia" w:ascii="仿宋" w:hAnsi="仿宋" w:eastAsia="仿宋" w:cs="宋体"/>
          <w:sz w:val="24"/>
          <w:szCs w:val="28"/>
          <w:highlight w:val="none"/>
          <w:lang w:val="en-US" w:eastAsia="zh-CN"/>
        </w:rPr>
        <w:t>5</w:t>
      </w:r>
      <w:r>
        <w:rPr>
          <w:rFonts w:ascii="仿宋" w:hAnsi="仿宋" w:eastAsia="仿宋" w:cs="宋体"/>
          <w:sz w:val="24"/>
          <w:szCs w:val="28"/>
          <w:highlight w:val="none"/>
        </w:rPr>
        <w:t>月</w:t>
      </w:r>
      <w:r>
        <w:rPr>
          <w:rFonts w:hint="eastAsia" w:ascii="仿宋" w:hAnsi="仿宋" w:eastAsia="仿宋" w:cs="宋体"/>
          <w:sz w:val="24"/>
          <w:szCs w:val="28"/>
          <w:highlight w:val="none"/>
          <w:lang w:val="en-US" w:eastAsia="zh-CN"/>
        </w:rPr>
        <w:t>13</w:t>
      </w:r>
      <w:r>
        <w:rPr>
          <w:rFonts w:ascii="仿宋" w:hAnsi="仿宋" w:eastAsia="仿宋" w:cs="宋体"/>
          <w:sz w:val="24"/>
          <w:szCs w:val="28"/>
          <w:highlight w:val="none"/>
        </w:rPr>
        <w:t>日</w:t>
      </w:r>
      <w:r>
        <w:rPr>
          <w:rFonts w:hint="eastAsia" w:ascii="仿宋" w:hAnsi="仿宋" w:eastAsia="仿宋" w:cs="宋体"/>
          <w:sz w:val="24"/>
          <w:szCs w:val="28"/>
          <w:highlight w:val="none"/>
          <w:lang w:val="en-US" w:eastAsia="zh-CN"/>
        </w:rPr>
        <w:t>上</w:t>
      </w:r>
      <w:r>
        <w:rPr>
          <w:rFonts w:hint="eastAsia" w:ascii="仿宋" w:hAnsi="仿宋" w:eastAsia="仿宋" w:cs="宋体"/>
          <w:sz w:val="24"/>
          <w:szCs w:val="28"/>
          <w:highlight w:val="none"/>
        </w:rPr>
        <w:t>午</w:t>
      </w:r>
      <w:r>
        <w:rPr>
          <w:rFonts w:hint="eastAsia" w:ascii="仿宋" w:hAnsi="仿宋" w:eastAsia="仿宋" w:cs="宋体"/>
          <w:sz w:val="24"/>
          <w:szCs w:val="28"/>
          <w:highlight w:val="none"/>
          <w:lang w:val="en-US" w:eastAsia="zh-CN"/>
        </w:rPr>
        <w:t>9</w:t>
      </w:r>
      <w:r>
        <w:rPr>
          <w:rFonts w:hint="eastAsia" w:ascii="仿宋" w:hAnsi="仿宋" w:eastAsia="仿宋" w:cs="宋体"/>
          <w:sz w:val="24"/>
          <w:szCs w:val="28"/>
          <w:highlight w:val="none"/>
        </w:rPr>
        <w:t>:30</w:t>
      </w:r>
      <w:r>
        <w:rPr>
          <w:rFonts w:ascii="仿宋" w:hAnsi="仿宋" w:eastAsia="仿宋" w:cs="宋体"/>
          <w:sz w:val="24"/>
          <w:szCs w:val="28"/>
          <w:highlight w:val="none"/>
        </w:rPr>
        <w:t>；</w:t>
      </w:r>
    </w:p>
    <w:p w14:paraId="7C8EFFFC">
      <w:pPr>
        <w:spacing w:line="360" w:lineRule="auto"/>
        <w:rPr>
          <w:rFonts w:ascii="仿宋" w:hAnsi="仿宋" w:eastAsia="仿宋" w:cs="宋体"/>
          <w:sz w:val="24"/>
          <w:szCs w:val="28"/>
          <w:highlight w:val="none"/>
        </w:rPr>
      </w:pPr>
      <w:r>
        <w:rPr>
          <w:rFonts w:ascii="仿宋" w:hAnsi="仿宋" w:eastAsia="仿宋" w:cs="宋体"/>
          <w:sz w:val="24"/>
          <w:szCs w:val="28"/>
          <w:highlight w:val="none"/>
        </w:rPr>
        <w:t>开标</w:t>
      </w:r>
      <w:r>
        <w:rPr>
          <w:rFonts w:hint="eastAsia" w:ascii="仿宋" w:hAnsi="仿宋" w:eastAsia="仿宋" w:cs="宋体"/>
          <w:sz w:val="24"/>
          <w:szCs w:val="28"/>
          <w:highlight w:val="none"/>
        </w:rPr>
        <w:t>地点：</w:t>
      </w:r>
      <w:r>
        <w:rPr>
          <w:rFonts w:ascii="仿宋" w:hAnsi="仿宋" w:eastAsia="仿宋" w:cs="宋体"/>
          <w:sz w:val="24"/>
          <w:szCs w:val="28"/>
          <w:highlight w:val="none"/>
        </w:rPr>
        <w:t>南京市疾病预防控制中心</w:t>
      </w:r>
      <w:r>
        <w:rPr>
          <w:rFonts w:hint="eastAsia" w:ascii="仿宋" w:hAnsi="仿宋" w:eastAsia="仿宋" w:cs="宋体"/>
          <w:sz w:val="24"/>
          <w:szCs w:val="28"/>
          <w:highlight w:val="none"/>
        </w:rPr>
        <w:t>2</w:t>
      </w:r>
      <w:r>
        <w:rPr>
          <w:rFonts w:ascii="仿宋" w:hAnsi="仿宋" w:eastAsia="仿宋" w:cs="宋体"/>
          <w:sz w:val="24"/>
          <w:szCs w:val="28"/>
          <w:highlight w:val="none"/>
        </w:rPr>
        <w:t>楼会议室（</w:t>
      </w:r>
      <w:r>
        <w:rPr>
          <w:rFonts w:hint="eastAsia" w:ascii="仿宋" w:hAnsi="仿宋" w:eastAsia="仿宋" w:cs="宋体"/>
          <w:sz w:val="24"/>
          <w:szCs w:val="28"/>
          <w:highlight w:val="none"/>
        </w:rPr>
        <w:t>玄武区昆仑路16号</w:t>
      </w:r>
      <w:r>
        <w:rPr>
          <w:rFonts w:ascii="仿宋" w:hAnsi="仿宋" w:eastAsia="仿宋" w:cs="宋体"/>
          <w:sz w:val="24"/>
          <w:szCs w:val="28"/>
          <w:highlight w:val="none"/>
        </w:rPr>
        <w:t>）</w:t>
      </w:r>
    </w:p>
    <w:p w14:paraId="14FF5824">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22E51EA4">
      <w:pPr>
        <w:pStyle w:val="3"/>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9"/>
      <w:bookmarkEnd w:id="20"/>
      <w:bookmarkEnd w:id="21"/>
      <w:bookmarkEnd w:id="22"/>
    </w:p>
    <w:p w14:paraId="4AD550F2">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748F25CF">
      <w:pPr>
        <w:pStyle w:val="3"/>
        <w:numPr>
          <w:ilvl w:val="-1"/>
          <w:numId w:val="0"/>
        </w:numPr>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23"/>
      <w:bookmarkEnd w:id="24"/>
    </w:p>
    <w:p w14:paraId="77E09D17">
      <w:pPr>
        <w:widowControl/>
        <w:spacing w:line="360" w:lineRule="auto"/>
        <w:ind w:firstLine="425"/>
        <w:jc w:val="left"/>
        <w:rPr>
          <w:rFonts w:ascii="仿宋" w:hAnsi="仿宋" w:eastAsia="仿宋" w:cs="宋体"/>
          <w:sz w:val="24"/>
          <w:szCs w:val="28"/>
        </w:rPr>
      </w:pPr>
      <w:r>
        <w:rPr>
          <w:rFonts w:hint="eastAsia" w:ascii="仿宋" w:hAnsi="仿宋" w:eastAsia="仿宋" w:cs="宋体"/>
          <w:sz w:val="24"/>
          <w:szCs w:val="28"/>
        </w:rPr>
        <w:t>投标人应根据需求，制定并提交投标文件。投标文件数量：一式三份纸质版（壹份正本、贰份副本），每份文件须清楚标明“正本”或“副本”字样。一旦正本和副本不符，以正本为准。投标人资质并提供其他证明材料（加盖公章）</w:t>
      </w:r>
    </w:p>
    <w:p w14:paraId="3B69DB28">
      <w:pPr>
        <w:widowControl/>
        <w:spacing w:line="360" w:lineRule="auto"/>
        <w:ind w:firstLine="425"/>
        <w:jc w:val="left"/>
        <w:rPr>
          <w:rFonts w:ascii="仿宋" w:hAnsi="仿宋" w:eastAsia="仿宋" w:cs="宋体"/>
          <w:sz w:val="24"/>
          <w:szCs w:val="28"/>
        </w:rPr>
      </w:pPr>
      <w:r>
        <w:rPr>
          <w:rFonts w:hint="eastAsia" w:ascii="仿宋" w:hAnsi="仿宋" w:eastAsia="仿宋" w:cs="宋体"/>
          <w:sz w:val="24"/>
          <w:szCs w:val="28"/>
        </w:rPr>
        <w:t>投标文件由附件部分组成，递交时应按顺序排列，详见附件。</w:t>
      </w:r>
    </w:p>
    <w:p w14:paraId="410F45EE">
      <w:pPr>
        <w:pStyle w:val="3"/>
        <w:spacing w:line="360" w:lineRule="auto"/>
        <w:rPr>
          <w:rFonts w:ascii="黑体" w:hAnsi="黑体" w:cs="宋体"/>
          <w:b w:val="0"/>
          <w:sz w:val="24"/>
          <w:szCs w:val="28"/>
        </w:rPr>
      </w:pPr>
      <w:r>
        <w:rPr>
          <w:rFonts w:hint="eastAsia" w:ascii="仿宋" w:hAnsi="仿宋" w:eastAsia="仿宋" w:cs="宋体"/>
          <w:sz w:val="24"/>
          <w:szCs w:val="28"/>
        </w:rPr>
        <w:t>其他证明材料：具备一年内或近期案例；具有完善的售后服务体系；具有良好的行业信誉，财务数据运营正常；投标人基本情况简介；运维负责人情况表；其他相关材料。</w:t>
      </w:r>
      <w:bookmarkStart w:id="25" w:name="_Toc35393627"/>
      <w:bookmarkStart w:id="26" w:name="_Toc28359008"/>
      <w:bookmarkStart w:id="27" w:name="_Toc35393796"/>
      <w:bookmarkStart w:id="28" w:name="_Toc28359085"/>
    </w:p>
    <w:p w14:paraId="56A82326">
      <w:pPr>
        <w:pStyle w:val="3"/>
        <w:spacing w:line="360" w:lineRule="auto"/>
        <w:rPr>
          <w:rFonts w:ascii="黑体" w:hAnsi="黑体" w:cs="宋体"/>
          <w:b w:val="0"/>
          <w:sz w:val="24"/>
          <w:szCs w:val="28"/>
        </w:rPr>
      </w:pPr>
      <w:r>
        <w:rPr>
          <w:rFonts w:hint="eastAsia" w:ascii="黑体" w:hAnsi="黑体" w:cs="宋体"/>
          <w:b w:val="0"/>
          <w:sz w:val="24"/>
          <w:szCs w:val="28"/>
          <w:lang w:val="en-US" w:eastAsia="zh-CN"/>
        </w:rPr>
        <w:t>八</w:t>
      </w:r>
      <w:r>
        <w:rPr>
          <w:rFonts w:hint="eastAsia" w:ascii="黑体" w:hAnsi="黑体" w:cs="宋体"/>
          <w:b w:val="0"/>
          <w:sz w:val="24"/>
          <w:szCs w:val="28"/>
        </w:rPr>
        <w:t>、对本次招标提出询问，请按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0B59589A">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lang w:val="en-US" w:eastAsia="zh-CN"/>
        </w:rPr>
        <w:t>汪娜</w:t>
      </w:r>
      <w:r>
        <w:rPr>
          <w:rFonts w:hint="eastAsia" w:ascii="仿宋" w:hAnsi="仿宋" w:eastAsia="仿宋"/>
          <w:sz w:val="24"/>
          <w:szCs w:val="28"/>
          <w:u w:val="single"/>
        </w:rPr>
        <w:t xml:space="preserve"> </w:t>
      </w:r>
      <w:r>
        <w:rPr>
          <w:rFonts w:hint="eastAsia" w:ascii="仿宋" w:hAnsi="仿宋" w:eastAsia="仿宋"/>
          <w:sz w:val="24"/>
          <w:szCs w:val="28"/>
        </w:rPr>
        <w:t xml:space="preserve">    联系方式：</w:t>
      </w:r>
      <w:r>
        <w:rPr>
          <w:rFonts w:hint="eastAsia" w:ascii="仿宋" w:hAnsi="仿宋" w:eastAsia="仿宋"/>
          <w:sz w:val="24"/>
          <w:szCs w:val="28"/>
          <w:u w:val="single"/>
        </w:rPr>
        <w:t xml:space="preserve">83538375 </w:t>
      </w:r>
      <w:bookmarkStart w:id="29" w:name="_Toc28359009"/>
      <w:bookmarkStart w:id="30" w:name="_Toc28359086"/>
    </w:p>
    <w:p w14:paraId="7DA8BFB8">
      <w:pPr>
        <w:widowControl/>
        <w:jc w:val="left"/>
        <w:rPr>
          <w:rFonts w:ascii="仿宋" w:hAnsi="仿宋" w:eastAsia="仿宋"/>
          <w:sz w:val="24"/>
          <w:szCs w:val="28"/>
          <w:u w:val="single"/>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王志勇</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83538410 </w:t>
      </w:r>
    </w:p>
    <w:bookmarkEnd w:id="29"/>
    <w:bookmarkEnd w:id="30"/>
    <w:p w14:paraId="4DCFE363">
      <w:pPr>
        <w:pStyle w:val="3"/>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14:paraId="53195AF8">
      <w:pPr>
        <w:widowControl/>
        <w:jc w:val="left"/>
        <w:rPr>
          <w:rFonts w:ascii="仿宋_GB2312" w:eastAsia="仿宋_GB2312"/>
          <w:sz w:val="24"/>
          <w:szCs w:val="28"/>
        </w:rPr>
      </w:pPr>
    </w:p>
    <w:p w14:paraId="4EC22806">
      <w:pPr>
        <w:widowControl/>
        <w:jc w:val="left"/>
        <w:rPr>
          <w:rFonts w:ascii="仿宋" w:hAnsi="仿宋" w:eastAsia="仿宋"/>
          <w:sz w:val="24"/>
          <w:szCs w:val="28"/>
        </w:rPr>
      </w:pPr>
    </w:p>
    <w:p w14:paraId="09864028">
      <w:pPr>
        <w:pStyle w:val="2"/>
        <w:widowControl/>
        <w:tabs>
          <w:tab w:val="left" w:pos="0"/>
          <w:tab w:val="left" w:pos="3165"/>
          <w:tab w:val="center" w:pos="4153"/>
        </w:tabs>
        <w:autoSpaceDE w:val="0"/>
        <w:autoSpaceDN w:val="0"/>
        <w:adjustRightInd w:val="0"/>
        <w:spacing w:before="0" w:after="0" w:line="360" w:lineRule="auto"/>
        <w:jc w:val="center"/>
        <w:rPr>
          <w:rFonts w:ascii="仿宋" w:hAnsi="仿宋" w:eastAsia="仿宋" w:cs="宋体"/>
          <w:kern w:val="0"/>
          <w:sz w:val="24"/>
          <w:szCs w:val="28"/>
        </w:rPr>
      </w:pPr>
      <w:r>
        <w:rPr>
          <w:rFonts w:hint="eastAsia" w:ascii="华文中宋" w:hAnsi="华文中宋" w:eastAsia="华文中宋"/>
          <w:sz w:val="32"/>
        </w:rPr>
        <w:t>第二章    评审办法</w:t>
      </w:r>
    </w:p>
    <w:p w14:paraId="7E57E710">
      <w:pPr>
        <w:spacing w:line="360" w:lineRule="auto"/>
        <w:ind w:firstLine="480" w:firstLineChars="200"/>
        <w:rPr>
          <w:rFonts w:hint="eastAsia" w:ascii="仿宋" w:hAnsi="仿宋" w:eastAsia="仿宋" w:cs="宋体"/>
          <w:sz w:val="24"/>
          <w:szCs w:val="28"/>
        </w:rPr>
      </w:pPr>
      <w:r>
        <w:rPr>
          <w:rFonts w:hint="eastAsia" w:ascii="黑体" w:hAnsi="黑体" w:eastAsia="黑体" w:cs="宋体"/>
          <w:bCs/>
          <w:sz w:val="24"/>
          <w:szCs w:val="28"/>
        </w:rPr>
        <w:t>评分方法和标准</w:t>
      </w:r>
      <w:r>
        <w:rPr>
          <w:rFonts w:hint="eastAsia" w:ascii="仿宋" w:hAnsi="仿宋" w:eastAsia="仿宋" w:cs="宋体"/>
          <w:sz w:val="24"/>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982"/>
        <w:gridCol w:w="648"/>
        <w:gridCol w:w="6277"/>
      </w:tblGrid>
      <w:tr w14:paraId="4723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14:paraId="1F2FCA20">
            <w:pPr>
              <w:widowControl/>
              <w:contextualSpacing/>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序号</w:t>
            </w:r>
          </w:p>
        </w:tc>
        <w:tc>
          <w:tcPr>
            <w:tcW w:w="576" w:type="pct"/>
            <w:tcBorders>
              <w:top w:val="single" w:color="auto" w:sz="4" w:space="0"/>
              <w:left w:val="single" w:color="auto" w:sz="4" w:space="0"/>
              <w:bottom w:val="single" w:color="auto" w:sz="4" w:space="0"/>
              <w:right w:val="single" w:color="auto" w:sz="4" w:space="0"/>
            </w:tcBorders>
            <w:vAlign w:val="center"/>
          </w:tcPr>
          <w:p w14:paraId="46B2F246">
            <w:pPr>
              <w:widowControl/>
              <w:contextualSpacing/>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评审因素</w:t>
            </w:r>
          </w:p>
        </w:tc>
        <w:tc>
          <w:tcPr>
            <w:tcW w:w="380" w:type="pct"/>
            <w:tcBorders>
              <w:top w:val="single" w:color="auto" w:sz="4" w:space="0"/>
              <w:left w:val="single" w:color="auto" w:sz="4" w:space="0"/>
              <w:bottom w:val="single" w:color="auto" w:sz="4" w:space="0"/>
              <w:right w:val="single" w:color="auto" w:sz="4" w:space="0"/>
            </w:tcBorders>
            <w:vAlign w:val="center"/>
          </w:tcPr>
          <w:p w14:paraId="5E29F1C0">
            <w:pPr>
              <w:widowControl/>
              <w:contextualSpacing/>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分数</w:t>
            </w:r>
          </w:p>
        </w:tc>
        <w:tc>
          <w:tcPr>
            <w:tcW w:w="3683" w:type="pct"/>
            <w:tcBorders>
              <w:top w:val="single" w:color="auto" w:sz="4" w:space="0"/>
              <w:left w:val="single" w:color="auto" w:sz="4" w:space="0"/>
              <w:bottom w:val="single" w:color="auto" w:sz="4" w:space="0"/>
              <w:right w:val="single" w:color="auto" w:sz="4" w:space="0"/>
            </w:tcBorders>
            <w:vAlign w:val="center"/>
          </w:tcPr>
          <w:p w14:paraId="38AED238">
            <w:pPr>
              <w:widowControl/>
              <w:contextualSpacing/>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评分标准</w:t>
            </w:r>
          </w:p>
        </w:tc>
      </w:tr>
      <w:tr w14:paraId="3D2E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14:paraId="20330CEF">
            <w:pPr>
              <w:widowControl/>
              <w:contextualSpacing/>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w:t>
            </w:r>
          </w:p>
        </w:tc>
        <w:tc>
          <w:tcPr>
            <w:tcW w:w="576" w:type="pct"/>
            <w:tcBorders>
              <w:top w:val="single" w:color="auto" w:sz="4" w:space="0"/>
              <w:left w:val="single" w:color="auto" w:sz="4" w:space="0"/>
              <w:bottom w:val="single" w:color="auto" w:sz="4" w:space="0"/>
              <w:right w:val="single" w:color="auto" w:sz="4" w:space="0"/>
            </w:tcBorders>
            <w:vAlign w:val="center"/>
          </w:tcPr>
          <w:p w14:paraId="050C9826">
            <w:pPr>
              <w:pStyle w:val="8"/>
              <w:contextualSpacing/>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价格</w:t>
            </w:r>
          </w:p>
        </w:tc>
        <w:tc>
          <w:tcPr>
            <w:tcW w:w="380" w:type="pct"/>
            <w:tcBorders>
              <w:top w:val="single" w:color="auto" w:sz="4" w:space="0"/>
              <w:left w:val="single" w:color="auto" w:sz="4" w:space="0"/>
              <w:bottom w:val="single" w:color="auto" w:sz="4" w:space="0"/>
              <w:right w:val="single" w:color="auto" w:sz="4" w:space="0"/>
            </w:tcBorders>
            <w:vAlign w:val="center"/>
          </w:tcPr>
          <w:p w14:paraId="30CB40EC">
            <w:pPr>
              <w:widowControl/>
              <w:contextualSpacing/>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lang w:val="en-US" w:eastAsia="zh-CN"/>
              </w:rPr>
              <w:t>35</w:t>
            </w:r>
            <w:r>
              <w:rPr>
                <w:rFonts w:hint="eastAsia" w:asciiTheme="minorEastAsia" w:hAnsiTheme="minorEastAsia" w:eastAsiaTheme="minorEastAsia" w:cstheme="minorEastAsia"/>
              </w:rPr>
              <w:t>分</w:t>
            </w:r>
          </w:p>
        </w:tc>
        <w:tc>
          <w:tcPr>
            <w:tcW w:w="3683" w:type="pct"/>
            <w:tcBorders>
              <w:top w:val="single" w:color="auto" w:sz="4" w:space="0"/>
              <w:left w:val="single" w:color="auto" w:sz="4" w:space="0"/>
              <w:bottom w:val="single" w:color="auto" w:sz="4" w:space="0"/>
              <w:right w:val="single" w:color="auto" w:sz="4" w:space="0"/>
            </w:tcBorders>
            <w:vAlign w:val="center"/>
          </w:tcPr>
          <w:p w14:paraId="127142CF">
            <w:pPr>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采用低价优先法计算：以满足招标文件要求且投标价格最低的投标报价为评标基准价，其价格满分20分，其他投标人的价格分按照下列公式计算：报价得分=（评标基准价/投标报价）×20。当投标报价高于本次项目预算价的，则投标报价无效。分值保留小数点后2位。</w:t>
            </w:r>
          </w:p>
        </w:tc>
      </w:tr>
      <w:tr w14:paraId="458B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359" w:type="pct"/>
            <w:tcBorders>
              <w:top w:val="single" w:color="auto" w:sz="4" w:space="0"/>
              <w:left w:val="single" w:color="auto" w:sz="4" w:space="0"/>
              <w:right w:val="single" w:color="auto" w:sz="4" w:space="0"/>
            </w:tcBorders>
            <w:vAlign w:val="center"/>
          </w:tcPr>
          <w:p w14:paraId="06F79041">
            <w:pPr>
              <w:widowControl/>
              <w:contextualSpacing/>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w:t>
            </w:r>
          </w:p>
        </w:tc>
        <w:tc>
          <w:tcPr>
            <w:tcW w:w="576" w:type="pct"/>
            <w:tcBorders>
              <w:top w:val="single" w:color="auto" w:sz="4" w:space="0"/>
              <w:left w:val="single" w:color="auto" w:sz="4" w:space="0"/>
              <w:right w:val="single" w:color="auto" w:sz="4" w:space="0"/>
            </w:tcBorders>
            <w:vAlign w:val="center"/>
          </w:tcPr>
          <w:p w14:paraId="72CB3553">
            <w:pPr>
              <w:widowControl/>
              <w:contextualSpacing/>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rPr>
              <w:t>需求分析</w:t>
            </w:r>
          </w:p>
        </w:tc>
        <w:tc>
          <w:tcPr>
            <w:tcW w:w="380" w:type="pct"/>
            <w:tcBorders>
              <w:top w:val="single" w:color="auto" w:sz="4" w:space="0"/>
              <w:left w:val="single" w:color="auto" w:sz="4" w:space="0"/>
              <w:bottom w:val="single" w:color="auto" w:sz="4" w:space="0"/>
              <w:right w:val="single" w:color="auto" w:sz="4" w:space="0"/>
            </w:tcBorders>
            <w:vAlign w:val="center"/>
          </w:tcPr>
          <w:p w14:paraId="0BA28D1C">
            <w:pPr>
              <w:widowControl/>
              <w:contextualSpacing/>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分</w:t>
            </w:r>
          </w:p>
        </w:tc>
        <w:tc>
          <w:tcPr>
            <w:tcW w:w="3683" w:type="pct"/>
            <w:tcBorders>
              <w:top w:val="single" w:color="auto" w:sz="4" w:space="0"/>
              <w:left w:val="single" w:color="auto" w:sz="4" w:space="0"/>
              <w:right w:val="single" w:color="auto" w:sz="4" w:space="0"/>
            </w:tcBorders>
            <w:vAlign w:val="center"/>
          </w:tcPr>
          <w:p w14:paraId="7B9D6FD2">
            <w:pPr>
              <w:widowControl/>
              <w:contextualSpacing/>
              <w:jc w:val="left"/>
              <w:rPr>
                <w:rFonts w:asciiTheme="minorEastAsia" w:hAnsiTheme="minorEastAsia" w:eastAsiaTheme="minorEastAsia" w:cstheme="minorEastAsia"/>
              </w:rPr>
            </w:pPr>
            <w:r>
              <w:rPr>
                <w:rFonts w:hint="eastAsia" w:asciiTheme="minorEastAsia" w:hAnsiTheme="minorEastAsia" w:eastAsiaTheme="minorEastAsia" w:cstheme="minorEastAsia"/>
              </w:rPr>
              <w:t>供应商提供针对采购人现状和需求的分析报告</w:t>
            </w:r>
          </w:p>
          <w:p w14:paraId="400AFDB5">
            <w:pPr>
              <w:widowControl/>
              <w:contextualSpacing/>
              <w:jc w:val="left"/>
              <w:rPr>
                <w:rFonts w:asciiTheme="minorEastAsia" w:hAnsiTheme="minorEastAsia" w:eastAsiaTheme="minorEastAsia" w:cstheme="minorEastAsia"/>
              </w:rPr>
            </w:pPr>
            <w:r>
              <w:rPr>
                <w:rFonts w:hint="eastAsia" w:asciiTheme="minorEastAsia" w:hAnsiTheme="minorEastAsia" w:eastAsiaTheme="minorEastAsia" w:cstheme="minorEastAsia"/>
              </w:rPr>
              <w:t>需求分析报告对采购人现状及业务、技术需求有充分认识和理解，分析科学深入，得</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分。</w:t>
            </w:r>
          </w:p>
          <w:p w14:paraId="47B37957">
            <w:pPr>
              <w:widowControl/>
              <w:contextualSpacing/>
              <w:jc w:val="left"/>
              <w:rPr>
                <w:rFonts w:asciiTheme="minorEastAsia" w:hAnsiTheme="minorEastAsia" w:eastAsiaTheme="minorEastAsia" w:cstheme="minorEastAsia"/>
              </w:rPr>
            </w:pPr>
            <w:r>
              <w:rPr>
                <w:rFonts w:hint="eastAsia" w:asciiTheme="minorEastAsia" w:hAnsiTheme="minorEastAsia" w:eastAsiaTheme="minorEastAsia" w:cstheme="minorEastAsia"/>
              </w:rPr>
              <w:t>需求分析报告对采购人现状及业务、技术需求认识和理解较充分，分析科学性较强，较深入，得</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分。</w:t>
            </w:r>
          </w:p>
          <w:p w14:paraId="2B1E6905">
            <w:pPr>
              <w:widowControl/>
              <w:contextualSpacing/>
              <w:jc w:val="left"/>
              <w:rPr>
                <w:rFonts w:asciiTheme="minorEastAsia" w:hAnsiTheme="minorEastAsia" w:eastAsiaTheme="minorEastAsia" w:cstheme="minorEastAsia"/>
              </w:rPr>
            </w:pPr>
            <w:r>
              <w:rPr>
                <w:rFonts w:hint="eastAsia" w:asciiTheme="minorEastAsia" w:hAnsiTheme="minorEastAsia" w:eastAsiaTheme="minorEastAsia" w:cstheme="minorEastAsia"/>
              </w:rPr>
              <w:t>需求分析报告对采购人现状及业务、技术需求认识和理解不够充分，分析浅显或有不足，得</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分。</w:t>
            </w:r>
          </w:p>
          <w:p w14:paraId="56B36046">
            <w:pPr>
              <w:widowControl/>
              <w:contextualSpacing/>
              <w:jc w:val="left"/>
              <w:rPr>
                <w:rFonts w:asciiTheme="minorEastAsia" w:hAnsiTheme="minorEastAsia" w:eastAsiaTheme="minorEastAsia" w:cstheme="minorEastAsia"/>
              </w:rPr>
            </w:pPr>
            <w:r>
              <w:rPr>
                <w:rFonts w:hint="eastAsia" w:asciiTheme="minorEastAsia" w:hAnsiTheme="minorEastAsia" w:eastAsiaTheme="minorEastAsia" w:cstheme="minorEastAsia"/>
              </w:rPr>
              <w:t>需求分析有明显的不足或未提供不得分。</w:t>
            </w:r>
          </w:p>
        </w:tc>
      </w:tr>
      <w:tr w14:paraId="72B9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359" w:type="pct"/>
            <w:tcBorders>
              <w:left w:val="single" w:color="auto" w:sz="4" w:space="0"/>
              <w:right w:val="single" w:color="auto" w:sz="4" w:space="0"/>
            </w:tcBorders>
            <w:vAlign w:val="center"/>
          </w:tcPr>
          <w:p w14:paraId="3D495C59">
            <w:pPr>
              <w:widowControl/>
              <w:contextualSpacing/>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w:t>
            </w:r>
          </w:p>
        </w:tc>
        <w:tc>
          <w:tcPr>
            <w:tcW w:w="576" w:type="pct"/>
            <w:tcBorders>
              <w:left w:val="single" w:color="auto" w:sz="4" w:space="0"/>
              <w:right w:val="single" w:color="auto" w:sz="4" w:space="0"/>
            </w:tcBorders>
            <w:vAlign w:val="center"/>
          </w:tcPr>
          <w:p w14:paraId="46CF1010">
            <w:pPr>
              <w:widowControl/>
              <w:contextualSpacing/>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总体</w:t>
            </w:r>
            <w:r>
              <w:rPr>
                <w:rFonts w:hint="eastAsia" w:asciiTheme="minorEastAsia" w:hAnsiTheme="minorEastAsia" w:eastAsiaTheme="minorEastAsia" w:cstheme="minorEastAsia"/>
                <w:lang w:val="en-US" w:eastAsia="zh-CN"/>
              </w:rPr>
              <w:t>服务方案</w:t>
            </w:r>
          </w:p>
        </w:tc>
        <w:tc>
          <w:tcPr>
            <w:tcW w:w="380" w:type="pct"/>
            <w:tcBorders>
              <w:left w:val="single" w:color="auto" w:sz="4" w:space="0"/>
              <w:bottom w:val="single" w:color="auto" w:sz="4" w:space="0"/>
              <w:right w:val="single" w:color="auto" w:sz="4" w:space="0"/>
            </w:tcBorders>
            <w:vAlign w:val="center"/>
          </w:tcPr>
          <w:p w14:paraId="35F67269">
            <w:pPr>
              <w:widowControl/>
              <w:contextualSpacing/>
              <w:jc w:val="cente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分</w:t>
            </w:r>
          </w:p>
        </w:tc>
        <w:tc>
          <w:tcPr>
            <w:tcW w:w="3683" w:type="pct"/>
            <w:tcBorders>
              <w:top w:val="single" w:color="auto" w:sz="4" w:space="0"/>
              <w:left w:val="single" w:color="auto" w:sz="4" w:space="0"/>
              <w:right w:val="single" w:color="auto" w:sz="4" w:space="0"/>
            </w:tcBorders>
            <w:vAlign w:val="center"/>
          </w:tcPr>
          <w:p w14:paraId="70639B0F">
            <w:pPr>
              <w:widowControl/>
              <w:contextualSpacing w:val="0"/>
              <w:jc w:val="left"/>
              <w:rPr>
                <w:rFonts w:ascii="宋体" w:hAnsi="宋体" w:cs="宋体"/>
                <w:color w:val="000000"/>
              </w:rPr>
            </w:pPr>
            <w:r>
              <w:rPr>
                <w:rFonts w:hint="eastAsia" w:ascii="宋体" w:hAnsi="宋体" w:cs="宋体"/>
              </w:rPr>
              <w:t>服务方案全面合理，服务流程及内容具体，响应时间迅速，服务人员齐备，</w:t>
            </w:r>
            <w:r>
              <w:rPr>
                <w:rFonts w:hint="eastAsia" w:ascii="宋体" w:hAnsi="宋体" w:cs="宋体"/>
                <w:color w:val="000000"/>
              </w:rPr>
              <w:t>得</w:t>
            </w:r>
            <w:r>
              <w:rPr>
                <w:rFonts w:hint="eastAsia" w:ascii="宋体" w:hAnsi="宋体" w:cs="宋体"/>
                <w:color w:val="000000"/>
                <w:lang w:val="en-US" w:eastAsia="zh-CN"/>
              </w:rPr>
              <w:t>15</w:t>
            </w:r>
            <w:r>
              <w:rPr>
                <w:rFonts w:hint="eastAsia" w:ascii="宋体" w:hAnsi="宋体" w:cs="宋体"/>
                <w:color w:val="000000"/>
              </w:rPr>
              <w:t>分；</w:t>
            </w:r>
          </w:p>
          <w:p w14:paraId="2D0667CD">
            <w:pPr>
              <w:widowControl/>
              <w:contextualSpacing w:val="0"/>
              <w:jc w:val="left"/>
              <w:rPr>
                <w:rFonts w:ascii="宋体" w:hAnsi="宋体" w:cs="宋体"/>
                <w:color w:val="000000"/>
              </w:rPr>
            </w:pPr>
            <w:r>
              <w:rPr>
                <w:rFonts w:hint="eastAsia" w:ascii="宋体" w:hAnsi="宋体" w:cs="宋体"/>
                <w:color w:val="000000"/>
              </w:rPr>
              <w:t>服务方案较全面，有基本服务流程及内容、响应时间较为迅速、服务人员匹配基本满足需求，得</w:t>
            </w:r>
            <w:r>
              <w:rPr>
                <w:rFonts w:hint="eastAsia" w:ascii="宋体" w:hAnsi="宋体" w:cs="宋体"/>
                <w:color w:val="000000"/>
                <w:lang w:val="en-US" w:eastAsia="zh-CN"/>
              </w:rPr>
              <w:t>12</w:t>
            </w:r>
            <w:r>
              <w:rPr>
                <w:rFonts w:hint="eastAsia" w:ascii="宋体" w:hAnsi="宋体" w:cs="宋体"/>
                <w:color w:val="000000"/>
              </w:rPr>
              <w:t>分；</w:t>
            </w:r>
          </w:p>
          <w:p w14:paraId="06872EFC">
            <w:pPr>
              <w:widowControl/>
              <w:contextualSpacing w:val="0"/>
              <w:jc w:val="left"/>
              <w:rPr>
                <w:rFonts w:ascii="宋体" w:hAnsi="宋体" w:cs="宋体"/>
              </w:rPr>
            </w:pPr>
            <w:r>
              <w:rPr>
                <w:rFonts w:hint="eastAsia" w:ascii="宋体" w:hAnsi="宋体" w:cs="宋体"/>
                <w:color w:val="000000"/>
              </w:rPr>
              <w:t>服务方案基本满足需要，服务流程及内容基本满足需要，响应时间基本满足需要，服务人员匹配一般，得</w:t>
            </w:r>
            <w:r>
              <w:rPr>
                <w:rFonts w:hint="eastAsia" w:ascii="宋体" w:hAnsi="宋体" w:cs="宋体"/>
                <w:color w:val="000000"/>
                <w:lang w:val="en-US" w:eastAsia="zh-CN"/>
              </w:rPr>
              <w:t>9</w:t>
            </w:r>
            <w:r>
              <w:rPr>
                <w:rFonts w:hint="eastAsia" w:ascii="宋体" w:hAnsi="宋体" w:cs="宋体"/>
                <w:color w:val="000000"/>
              </w:rPr>
              <w:t>分</w:t>
            </w:r>
            <w:r>
              <w:rPr>
                <w:rFonts w:hint="eastAsia" w:ascii="宋体" w:hAnsi="宋体" w:cs="宋体"/>
              </w:rPr>
              <w:t>；</w:t>
            </w:r>
          </w:p>
          <w:p w14:paraId="3FBD7F10">
            <w:pPr>
              <w:widowControl/>
              <w:contextualSpacing w:val="0"/>
              <w:jc w:val="left"/>
              <w:rPr>
                <w:rFonts w:hint="eastAsia" w:ascii="宋体" w:hAnsi="宋体" w:cs="宋体"/>
              </w:rPr>
            </w:pPr>
            <w:r>
              <w:rPr>
                <w:rFonts w:hint="eastAsia" w:ascii="宋体" w:hAnsi="宋体" w:cs="宋体"/>
              </w:rPr>
              <w:t>服务方案基本满足需要，服务流程及内容</w:t>
            </w:r>
            <w:r>
              <w:rPr>
                <w:rFonts w:hint="eastAsia" w:ascii="宋体" w:hAnsi="宋体" w:cs="宋体"/>
                <w:lang w:val="en-US" w:eastAsia="zh-CN"/>
              </w:rPr>
              <w:t>基本满足需求</w:t>
            </w:r>
            <w:r>
              <w:rPr>
                <w:rFonts w:hint="eastAsia" w:ascii="宋体" w:hAnsi="宋体" w:cs="宋体"/>
              </w:rPr>
              <w:t>，响应时间较长，服务人员匹配存在欠缺得</w:t>
            </w:r>
            <w:r>
              <w:rPr>
                <w:rFonts w:hint="eastAsia" w:ascii="宋体" w:hAnsi="宋体" w:cs="宋体"/>
                <w:lang w:val="en-US" w:eastAsia="zh-CN"/>
              </w:rPr>
              <w:t>6</w:t>
            </w:r>
            <w:r>
              <w:rPr>
                <w:rFonts w:hint="eastAsia" w:ascii="宋体" w:hAnsi="宋体" w:cs="宋体"/>
              </w:rPr>
              <w:t>分；</w:t>
            </w:r>
          </w:p>
          <w:p w14:paraId="4FD317FB">
            <w:pPr>
              <w:widowControl/>
              <w:contextualSpacing w:val="0"/>
              <w:jc w:val="left"/>
              <w:rPr>
                <w:rFonts w:hint="eastAsia" w:ascii="宋体" w:hAnsi="宋体" w:cs="宋体"/>
              </w:rPr>
            </w:pPr>
            <w:r>
              <w:rPr>
                <w:rFonts w:hint="eastAsia" w:ascii="宋体" w:hAnsi="宋体" w:cs="宋体"/>
              </w:rPr>
              <w:t>服务方案</w:t>
            </w:r>
            <w:r>
              <w:rPr>
                <w:rFonts w:hint="eastAsia" w:ascii="宋体" w:hAnsi="宋体" w:cs="宋体"/>
                <w:lang w:val="en-US" w:eastAsia="zh-CN"/>
              </w:rPr>
              <w:t>不能</w:t>
            </w:r>
            <w:r>
              <w:rPr>
                <w:rFonts w:hint="eastAsia" w:ascii="宋体" w:hAnsi="宋体" w:cs="宋体"/>
              </w:rPr>
              <w:t>满足需要，服务流程及内容存在欠缺，响应时间较长，服务人员匹配存在欠缺得</w:t>
            </w:r>
            <w:r>
              <w:rPr>
                <w:rFonts w:hint="eastAsia" w:ascii="宋体" w:hAnsi="宋体" w:cs="宋体"/>
                <w:lang w:val="en-US" w:eastAsia="zh-CN"/>
              </w:rPr>
              <w:t>3</w:t>
            </w:r>
            <w:r>
              <w:rPr>
                <w:rFonts w:hint="eastAsia" w:ascii="宋体" w:hAnsi="宋体" w:cs="宋体"/>
              </w:rPr>
              <w:t>分；</w:t>
            </w:r>
          </w:p>
          <w:p w14:paraId="6D878170">
            <w:pPr>
              <w:widowControl/>
              <w:contextualSpacing w:val="0"/>
              <w:jc w:val="left"/>
              <w:rPr>
                <w:rFonts w:asciiTheme="minorEastAsia" w:hAnsiTheme="minorEastAsia" w:eastAsiaTheme="minorEastAsia" w:cstheme="minorEastAsia"/>
              </w:rPr>
            </w:pPr>
            <w:r>
              <w:rPr>
                <w:rFonts w:hint="eastAsia" w:ascii="宋体" w:hAnsi="宋体" w:cs="宋体"/>
              </w:rPr>
              <w:t>未提供，得0分。</w:t>
            </w:r>
          </w:p>
        </w:tc>
      </w:tr>
      <w:tr w14:paraId="2D54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59" w:type="pct"/>
            <w:tcBorders>
              <w:left w:val="single" w:color="auto" w:sz="4" w:space="0"/>
              <w:right w:val="single" w:color="auto" w:sz="4" w:space="0"/>
            </w:tcBorders>
            <w:vAlign w:val="center"/>
          </w:tcPr>
          <w:p w14:paraId="3B4B31C8">
            <w:pPr>
              <w:widowControl/>
              <w:contextualSpacing/>
              <w:jc w:val="left"/>
              <w:rPr>
                <w:rFonts w:hint="eastAsia" w:asciiTheme="minorEastAsia" w:hAnsiTheme="minorEastAsia" w:eastAsiaTheme="minorEastAsia" w:cstheme="minorEastAsia"/>
                <w:kern w:val="0"/>
                <w:lang w:eastAsia="zh-CN"/>
              </w:rPr>
            </w:pPr>
            <w:r>
              <w:rPr>
                <w:rFonts w:hint="eastAsia" w:asciiTheme="minorEastAsia" w:hAnsiTheme="minorEastAsia" w:eastAsiaTheme="minorEastAsia" w:cstheme="minorEastAsia"/>
                <w:kern w:val="0"/>
                <w:lang w:val="en-US" w:eastAsia="zh-CN"/>
              </w:rPr>
              <w:t>4</w:t>
            </w:r>
          </w:p>
        </w:tc>
        <w:tc>
          <w:tcPr>
            <w:tcW w:w="576" w:type="pct"/>
            <w:tcBorders>
              <w:left w:val="single" w:color="auto" w:sz="4" w:space="0"/>
              <w:right w:val="single" w:color="auto" w:sz="4" w:space="0"/>
            </w:tcBorders>
            <w:vAlign w:val="center"/>
          </w:tcPr>
          <w:p w14:paraId="7D49EC8A">
            <w:pPr>
              <w:widowControl/>
              <w:contextualSpacing/>
              <w:jc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实施方案</w:t>
            </w:r>
          </w:p>
        </w:tc>
        <w:tc>
          <w:tcPr>
            <w:tcW w:w="380" w:type="pct"/>
            <w:tcBorders>
              <w:left w:val="single" w:color="auto" w:sz="4" w:space="0"/>
              <w:bottom w:val="single" w:color="auto" w:sz="4" w:space="0"/>
              <w:right w:val="single" w:color="auto" w:sz="4" w:space="0"/>
            </w:tcBorders>
            <w:vAlign w:val="center"/>
          </w:tcPr>
          <w:p w14:paraId="1A0DD791">
            <w:pPr>
              <w:widowControl/>
              <w:contextualSpacing/>
              <w:jc w:val="cente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3683" w:type="pct"/>
            <w:tcBorders>
              <w:top w:val="single" w:color="auto" w:sz="4" w:space="0"/>
              <w:left w:val="single" w:color="auto" w:sz="4" w:space="0"/>
              <w:right w:val="single" w:color="auto" w:sz="4" w:space="0"/>
            </w:tcBorders>
            <w:vAlign w:val="center"/>
          </w:tcPr>
          <w:p w14:paraId="61D59841">
            <w:pPr>
              <w:widowControl/>
              <w:contextualSpacing/>
              <w:jc w:val="left"/>
              <w:rPr>
                <w:rFonts w:asciiTheme="minorEastAsia" w:hAnsiTheme="minorEastAsia" w:eastAsiaTheme="minorEastAsia" w:cstheme="minorEastAsia"/>
              </w:rPr>
            </w:pPr>
            <w:r>
              <w:rPr>
                <w:rFonts w:hint="eastAsia" w:asciiTheme="minorEastAsia" w:hAnsiTheme="minorEastAsia" w:eastAsiaTheme="minorEastAsia" w:cstheme="minorEastAsia"/>
              </w:rPr>
              <w:t>实施方案全面，具有合理的进度安排、组织架构，具有良好的进度控制、风险控制管理、质量保障措施、数据安全管理措施、文档管理措施，得</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p w14:paraId="7230EE6F">
            <w:pPr>
              <w:widowControl/>
              <w:contextualSpacing/>
              <w:jc w:val="left"/>
              <w:rPr>
                <w:rFonts w:asciiTheme="minorEastAsia" w:hAnsiTheme="minorEastAsia" w:eastAsiaTheme="minorEastAsia" w:cstheme="minorEastAsia"/>
              </w:rPr>
            </w:pPr>
            <w:r>
              <w:rPr>
                <w:rFonts w:hint="eastAsia" w:asciiTheme="minorEastAsia" w:hAnsiTheme="minorEastAsia" w:eastAsiaTheme="minorEastAsia" w:cstheme="minorEastAsia"/>
              </w:rPr>
              <w:t>实施方案基本全面，进度安排、组织架构，进度控制、风险控制管理、质量保障措施、数据安全管理措施、文档管理措施基本合理，得</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w:t>
            </w:r>
          </w:p>
          <w:p w14:paraId="799A46E2">
            <w:pPr>
              <w:widowControl/>
              <w:contextualSpacing/>
              <w:jc w:val="left"/>
            </w:pPr>
            <w:r>
              <w:rPr>
                <w:rFonts w:hint="eastAsia" w:asciiTheme="minorEastAsia" w:hAnsiTheme="minorEastAsia" w:eastAsiaTheme="minorEastAsia" w:cstheme="minorEastAsia"/>
              </w:rPr>
              <w:t>实施方案基本全面，进度安排、组织架构、风险控制管理、质量保障措施、数据安全管理措施、文档管理措施等存在一定缺陷，得3分。</w:t>
            </w:r>
          </w:p>
          <w:p w14:paraId="13234AAE">
            <w:pPr>
              <w:widowControl/>
              <w:contextualSpacing/>
              <w:jc w:val="left"/>
              <w:rPr>
                <w:rFonts w:asciiTheme="minorEastAsia" w:hAnsiTheme="minorEastAsia" w:eastAsiaTheme="minorEastAsia" w:cstheme="minorEastAsia"/>
              </w:rPr>
            </w:pPr>
            <w:r>
              <w:rPr>
                <w:rFonts w:hint="eastAsia" w:asciiTheme="minorEastAsia" w:hAnsiTheme="minorEastAsia" w:eastAsiaTheme="minorEastAsia" w:cstheme="minorEastAsia"/>
              </w:rPr>
              <w:t>实施方案不全面，进度安排、组织架构不合理，没有进度控制、风险控制管理、质量保障措施、数据安全管理措施、文档管理措施或未提供方案的不得分。</w:t>
            </w:r>
          </w:p>
        </w:tc>
      </w:tr>
      <w:tr w14:paraId="7610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59" w:type="pct"/>
            <w:tcBorders>
              <w:top w:val="single" w:color="auto" w:sz="4" w:space="0"/>
              <w:left w:val="single" w:color="auto" w:sz="4" w:space="0"/>
              <w:right w:val="single" w:color="auto" w:sz="4" w:space="0"/>
            </w:tcBorders>
            <w:vAlign w:val="center"/>
          </w:tcPr>
          <w:p w14:paraId="11510838">
            <w:pPr>
              <w:widowControl/>
              <w:contextualSpacing/>
              <w:jc w:val="left"/>
              <w:rPr>
                <w:rFonts w:hint="eastAsia" w:asciiTheme="minorEastAsia" w:hAnsiTheme="minorEastAsia" w:eastAsiaTheme="minorEastAsia" w:cstheme="minorEastAsia"/>
                <w:kern w:val="0"/>
                <w:lang w:eastAsia="zh-CN"/>
              </w:rPr>
            </w:pPr>
            <w:r>
              <w:rPr>
                <w:rFonts w:hint="eastAsia" w:asciiTheme="minorEastAsia" w:hAnsiTheme="minorEastAsia" w:eastAsiaTheme="minorEastAsia" w:cstheme="minorEastAsia"/>
                <w:kern w:val="0"/>
                <w:lang w:val="en-US" w:eastAsia="zh-CN"/>
              </w:rPr>
              <w:t>5</w:t>
            </w:r>
          </w:p>
        </w:tc>
        <w:tc>
          <w:tcPr>
            <w:tcW w:w="576" w:type="pct"/>
            <w:tcBorders>
              <w:left w:val="single" w:color="auto" w:sz="4" w:space="0"/>
              <w:right w:val="single" w:color="auto" w:sz="4" w:space="0"/>
            </w:tcBorders>
            <w:vAlign w:val="center"/>
          </w:tcPr>
          <w:p w14:paraId="6433FE53">
            <w:pPr>
              <w:pStyle w:val="8"/>
              <w:contextualSpacing/>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业绩</w:t>
            </w:r>
          </w:p>
        </w:tc>
        <w:tc>
          <w:tcPr>
            <w:tcW w:w="380" w:type="pct"/>
            <w:tcBorders>
              <w:top w:val="single" w:color="auto" w:sz="4" w:space="0"/>
              <w:left w:val="single" w:color="auto" w:sz="4" w:space="0"/>
              <w:bottom w:val="single" w:color="auto" w:sz="4" w:space="0"/>
              <w:right w:val="single" w:color="auto" w:sz="4" w:space="0"/>
            </w:tcBorders>
            <w:vAlign w:val="center"/>
          </w:tcPr>
          <w:p w14:paraId="7DC9FD05">
            <w:pPr>
              <w:widowControl/>
              <w:contextualSpacing/>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15分</w:t>
            </w:r>
          </w:p>
        </w:tc>
        <w:tc>
          <w:tcPr>
            <w:tcW w:w="3683" w:type="pct"/>
            <w:tcBorders>
              <w:top w:val="single" w:color="auto" w:sz="4" w:space="0"/>
              <w:left w:val="single" w:color="auto" w:sz="4" w:space="0"/>
              <w:bottom w:val="single" w:color="auto" w:sz="4" w:space="0"/>
              <w:right w:val="single" w:color="auto" w:sz="4" w:space="0"/>
            </w:tcBorders>
            <w:vAlign w:val="center"/>
          </w:tcPr>
          <w:p w14:paraId="108E8FE0">
            <w:pPr>
              <w:widowControl/>
              <w:contextualSpacing/>
              <w:jc w:val="left"/>
              <w:rPr>
                <w:rFonts w:asciiTheme="minorEastAsia" w:hAnsiTheme="minorEastAsia" w:eastAsiaTheme="minorEastAsia" w:cstheme="minorEastAsia"/>
                <w:bCs/>
              </w:rPr>
            </w:pPr>
            <w:r>
              <w:rPr>
                <w:rFonts w:hint="eastAsia" w:asciiTheme="minorEastAsia" w:hAnsiTheme="minorEastAsia" w:eastAsiaTheme="minorEastAsia" w:cstheme="minorEastAsia"/>
                <w:kern w:val="0"/>
              </w:rPr>
              <w:t>2020年1月以来，投标人具有类似信息系统服务的案例，每个得3分,此项最多得15分。</w:t>
            </w:r>
            <w:r>
              <w:rPr>
                <w:rFonts w:hint="eastAsia" w:asciiTheme="minorEastAsia" w:hAnsiTheme="minorEastAsia" w:eastAsiaTheme="minorEastAsia" w:cstheme="minorEastAsia"/>
                <w:b/>
                <w:bCs/>
                <w:kern w:val="0"/>
              </w:rPr>
              <w:t>（须提供相应的政府采购中标通知书或合同复印件加盖公章，未提供不得分）</w:t>
            </w:r>
          </w:p>
        </w:tc>
      </w:tr>
      <w:tr w14:paraId="04ED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59" w:type="pct"/>
            <w:tcBorders>
              <w:top w:val="single" w:color="auto" w:sz="4" w:space="0"/>
              <w:left w:val="single" w:color="auto" w:sz="4" w:space="0"/>
              <w:right w:val="single" w:color="auto" w:sz="4" w:space="0"/>
            </w:tcBorders>
            <w:vAlign w:val="center"/>
          </w:tcPr>
          <w:p w14:paraId="251E2B0D">
            <w:pPr>
              <w:widowControl/>
              <w:contextualSpacing/>
              <w:jc w:val="left"/>
              <w:rPr>
                <w:rFonts w:hint="eastAsia" w:asciiTheme="minorEastAsia" w:hAnsiTheme="minorEastAsia" w:eastAsiaTheme="minorEastAsia" w:cstheme="minorEastAsia"/>
                <w:kern w:val="0"/>
                <w:lang w:val="en-US" w:eastAsia="zh-CN"/>
              </w:rPr>
            </w:pPr>
            <w:r>
              <w:rPr>
                <w:rFonts w:hint="eastAsia" w:asciiTheme="minorEastAsia" w:hAnsiTheme="minorEastAsia" w:eastAsiaTheme="minorEastAsia" w:cstheme="minorEastAsia"/>
                <w:kern w:val="0"/>
                <w:lang w:val="en-US" w:eastAsia="zh-CN"/>
              </w:rPr>
              <w:t>6</w:t>
            </w:r>
          </w:p>
        </w:tc>
        <w:tc>
          <w:tcPr>
            <w:tcW w:w="576" w:type="pct"/>
            <w:tcBorders>
              <w:left w:val="single" w:color="auto" w:sz="4" w:space="0"/>
              <w:right w:val="single" w:color="auto" w:sz="4" w:space="0"/>
            </w:tcBorders>
            <w:shd w:val="clear" w:color="auto" w:fill="auto"/>
            <w:vAlign w:val="center"/>
          </w:tcPr>
          <w:p w14:paraId="05F20E5F">
            <w:pPr>
              <w:widowControl/>
              <w:contextualSpacing/>
              <w:jc w:val="center"/>
              <w:rPr>
                <w:rFonts w:hint="eastAsia" w:ascii="宋体" w:hAnsi="宋体" w:eastAsia="宋体" w:cs="宋体"/>
                <w:kern w:val="2"/>
                <w:sz w:val="21"/>
                <w:szCs w:val="21"/>
                <w:lang w:val="en-US" w:eastAsia="zh-CN" w:bidi="ar-SA"/>
              </w:rPr>
            </w:pPr>
            <w:r>
              <w:rPr>
                <w:rFonts w:hint="eastAsia" w:ascii="宋体" w:hAnsi="宋体" w:cs="宋体"/>
              </w:rPr>
              <w:t>安全保障</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21E7B9D7">
            <w:pPr>
              <w:widowControl/>
              <w:contextualSpacing/>
              <w:jc w:val="center"/>
              <w:rPr>
                <w:rFonts w:hint="eastAsia" w:ascii="宋体" w:hAnsi="宋体" w:eastAsia="宋体" w:cs="宋体"/>
                <w:kern w:val="2"/>
                <w:sz w:val="21"/>
                <w:szCs w:val="21"/>
                <w:lang w:val="en-US" w:eastAsia="zh-CN" w:bidi="ar-SA"/>
              </w:rPr>
            </w:pPr>
            <w:r>
              <w:rPr>
                <w:rFonts w:ascii="宋体" w:hAnsi="宋体" w:cs="宋体"/>
              </w:rPr>
              <w:t>1</w:t>
            </w:r>
            <w:r>
              <w:rPr>
                <w:rFonts w:hint="eastAsia" w:ascii="宋体" w:hAnsi="宋体" w:cs="宋体"/>
                <w:lang w:val="en-US" w:eastAsia="zh-CN"/>
              </w:rPr>
              <w:t>2</w:t>
            </w:r>
            <w:r>
              <w:rPr>
                <w:rFonts w:hint="eastAsia" w:ascii="宋体" w:hAnsi="宋体" w:cs="宋体"/>
              </w:rPr>
              <w:t>分</w:t>
            </w:r>
          </w:p>
        </w:tc>
        <w:tc>
          <w:tcPr>
            <w:tcW w:w="3683" w:type="pct"/>
            <w:tcBorders>
              <w:top w:val="single" w:color="auto" w:sz="4" w:space="0"/>
              <w:left w:val="single" w:color="auto" w:sz="4" w:space="0"/>
              <w:bottom w:val="single" w:color="auto" w:sz="4" w:space="0"/>
              <w:right w:val="single" w:color="auto" w:sz="4" w:space="0"/>
            </w:tcBorders>
            <w:shd w:val="clear" w:color="auto" w:fill="auto"/>
            <w:vAlign w:val="center"/>
          </w:tcPr>
          <w:p w14:paraId="5C87D7DD">
            <w:pPr>
              <w:widowControl/>
              <w:contextualSpacing/>
              <w:jc w:val="left"/>
              <w:rPr>
                <w:rFonts w:hint="eastAsia" w:ascii="宋体" w:hAnsi="宋体" w:eastAsia="宋体" w:cs="宋体"/>
                <w:kern w:val="2"/>
                <w:sz w:val="21"/>
                <w:szCs w:val="21"/>
                <w:lang w:val="en-US" w:eastAsia="zh-CN" w:bidi="ar-SA"/>
              </w:rPr>
            </w:pPr>
            <w:r>
              <w:rPr>
                <w:rFonts w:hint="eastAsia" w:ascii="宋体" w:hAnsi="宋体" w:cs="宋体"/>
              </w:rPr>
              <w:t>在重大活动中，如需提供安全保障，供应商应及时响应，提供安全保障承诺书（加盖公章）得</w:t>
            </w:r>
            <w:r>
              <w:rPr>
                <w:rFonts w:ascii="宋体" w:hAnsi="宋体" w:cs="宋体"/>
              </w:rPr>
              <w:t>1</w:t>
            </w:r>
            <w:r>
              <w:rPr>
                <w:rFonts w:hint="eastAsia" w:ascii="宋体" w:hAnsi="宋体" w:cs="宋体"/>
                <w:lang w:val="en-US" w:eastAsia="zh-CN"/>
              </w:rPr>
              <w:t>2</w:t>
            </w:r>
            <w:r>
              <w:rPr>
                <w:rFonts w:hint="eastAsia" w:ascii="宋体" w:hAnsi="宋体" w:cs="宋体"/>
              </w:rPr>
              <w:t>分，不提供，得0分。</w:t>
            </w:r>
          </w:p>
        </w:tc>
      </w:tr>
      <w:tr w14:paraId="7631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59" w:type="pct"/>
            <w:tcBorders>
              <w:top w:val="single" w:color="auto" w:sz="4" w:space="0"/>
              <w:left w:val="single" w:color="auto" w:sz="4" w:space="0"/>
              <w:right w:val="single" w:color="auto" w:sz="4" w:space="0"/>
            </w:tcBorders>
            <w:vAlign w:val="center"/>
          </w:tcPr>
          <w:p w14:paraId="6399A413">
            <w:pPr>
              <w:widowControl/>
              <w:contextualSpacing/>
              <w:jc w:val="left"/>
              <w:rPr>
                <w:rFonts w:hint="eastAsia" w:asciiTheme="minorEastAsia" w:hAnsiTheme="minorEastAsia" w:eastAsiaTheme="minorEastAsia" w:cstheme="minorEastAsia"/>
                <w:kern w:val="0"/>
                <w:lang w:eastAsia="zh-CN"/>
              </w:rPr>
            </w:pPr>
            <w:r>
              <w:rPr>
                <w:rFonts w:hint="eastAsia" w:asciiTheme="minorEastAsia" w:hAnsiTheme="minorEastAsia" w:eastAsiaTheme="minorEastAsia" w:cstheme="minorEastAsia"/>
                <w:kern w:val="0"/>
                <w:lang w:val="en-US" w:eastAsia="zh-CN"/>
              </w:rPr>
              <w:t>7</w:t>
            </w:r>
          </w:p>
        </w:tc>
        <w:tc>
          <w:tcPr>
            <w:tcW w:w="576" w:type="pct"/>
            <w:tcBorders>
              <w:left w:val="single" w:color="auto" w:sz="4" w:space="0"/>
              <w:right w:val="single" w:color="auto" w:sz="4" w:space="0"/>
            </w:tcBorders>
            <w:vAlign w:val="center"/>
          </w:tcPr>
          <w:p w14:paraId="170CF37B">
            <w:pPr>
              <w:pStyle w:val="8"/>
              <w:contextualSpacing/>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履约能力</w:t>
            </w:r>
          </w:p>
        </w:tc>
        <w:tc>
          <w:tcPr>
            <w:tcW w:w="380" w:type="pct"/>
            <w:tcBorders>
              <w:top w:val="single" w:color="auto" w:sz="4" w:space="0"/>
              <w:left w:val="single" w:color="auto" w:sz="4" w:space="0"/>
              <w:bottom w:val="single" w:color="auto" w:sz="4" w:space="0"/>
              <w:right w:val="single" w:color="auto" w:sz="4" w:space="0"/>
            </w:tcBorders>
            <w:vAlign w:val="center"/>
          </w:tcPr>
          <w:p w14:paraId="094D40CB">
            <w:pPr>
              <w:widowControl/>
              <w:contextualSpacing/>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lang w:val="en-US" w:eastAsia="zh-CN"/>
              </w:rPr>
              <w:t>10</w:t>
            </w:r>
            <w:r>
              <w:rPr>
                <w:rFonts w:hint="eastAsia" w:asciiTheme="minorEastAsia" w:hAnsiTheme="minorEastAsia" w:eastAsiaTheme="minorEastAsia" w:cstheme="minorEastAsia"/>
                <w:kern w:val="0"/>
              </w:rPr>
              <w:t>分</w:t>
            </w:r>
          </w:p>
        </w:tc>
        <w:tc>
          <w:tcPr>
            <w:tcW w:w="3683" w:type="pct"/>
            <w:tcBorders>
              <w:top w:val="single" w:color="auto" w:sz="4" w:space="0"/>
              <w:left w:val="single" w:color="auto" w:sz="4" w:space="0"/>
              <w:bottom w:val="single" w:color="auto" w:sz="4" w:space="0"/>
              <w:right w:val="single" w:color="auto" w:sz="4" w:space="0"/>
            </w:tcBorders>
            <w:vAlign w:val="center"/>
          </w:tcPr>
          <w:p w14:paraId="15540EAE">
            <w:pPr>
              <w:widowControl/>
              <w:numPr>
                <w:ilvl w:val="0"/>
                <w:numId w:val="0"/>
              </w:numPr>
              <w:contextualSpacing/>
              <w:jc w:val="left"/>
            </w:pPr>
            <w:r>
              <w:rPr>
                <w:rFonts w:hint="eastAsia" w:cs="Times New Roman"/>
                <w:kern w:val="2"/>
                <w:sz w:val="21"/>
                <w:szCs w:val="21"/>
                <w:lang w:val="en-US" w:eastAsia="zh-CN" w:bidi="ar-SA"/>
              </w:rPr>
              <w:t>1</w:t>
            </w:r>
            <w:r>
              <w:rPr>
                <w:rFonts w:ascii="Times New Roman" w:hAnsi="Times New Roman" w:eastAsia="宋体" w:cs="Times New Roman"/>
                <w:kern w:val="2"/>
                <w:sz w:val="21"/>
                <w:szCs w:val="21"/>
                <w:lang w:val="en-US" w:eastAsia="zh-CN" w:bidi="ar-SA"/>
              </w:rPr>
              <w:t>、</w:t>
            </w:r>
            <w:r>
              <w:rPr>
                <w:rFonts w:hint="eastAsia" w:asciiTheme="minorEastAsia" w:hAnsiTheme="minorEastAsia" w:eastAsiaTheme="minorEastAsia" w:cstheme="minorEastAsia"/>
                <w:color w:val="000000"/>
                <w:kern w:val="0"/>
                <w:lang w:bidi="ar"/>
              </w:rPr>
              <w:t>提供与</w:t>
            </w:r>
            <w:r>
              <w:rPr>
                <w:rFonts w:hint="eastAsia" w:asciiTheme="minorEastAsia" w:hAnsiTheme="minorEastAsia" w:eastAsiaTheme="minorEastAsia" w:cstheme="minorEastAsia"/>
                <w:color w:val="000000"/>
                <w:kern w:val="0"/>
                <w:lang w:val="en-US" w:eastAsia="zh-CN" w:bidi="ar"/>
              </w:rPr>
              <w:t>模块化产品运营</w:t>
            </w:r>
            <w:r>
              <w:rPr>
                <w:rFonts w:hint="eastAsia" w:asciiTheme="minorEastAsia" w:hAnsiTheme="minorEastAsia" w:eastAsiaTheme="minorEastAsia" w:cstheme="minorEastAsia"/>
                <w:color w:val="000000"/>
                <w:kern w:val="0"/>
                <w:lang w:bidi="ar"/>
              </w:rPr>
              <w:t>相关的软件著作权证书；</w:t>
            </w:r>
          </w:p>
          <w:p w14:paraId="528813FE">
            <w:pPr>
              <w:numPr>
                <w:ilvl w:val="0"/>
                <w:numId w:val="0"/>
              </w:numPr>
              <w:rPr>
                <w:rFonts w:asciiTheme="minorEastAsia" w:hAnsiTheme="minorEastAsia" w:eastAsiaTheme="minorEastAsia" w:cstheme="minorEastAsia"/>
              </w:rPr>
            </w:pPr>
            <w:r>
              <w:rPr>
                <w:rFonts w:hint="eastAsia" w:asciiTheme="minorEastAsia" w:hAnsiTheme="minorEastAsia" w:eastAsiaTheme="minorEastAsia" w:cstheme="minorEastAsia"/>
                <w:kern w:val="2"/>
                <w:sz w:val="21"/>
                <w:szCs w:val="21"/>
                <w:lang w:val="en-US" w:eastAsia="zh-CN" w:bidi="ar-SA"/>
              </w:rPr>
              <w:t>2</w:t>
            </w:r>
            <w:r>
              <w:rPr>
                <w:rFonts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b w:val="0"/>
                <w:bCs w:val="0"/>
                <w:color w:val="000000"/>
                <w:kern w:val="0"/>
                <w:sz w:val="21"/>
                <w:szCs w:val="21"/>
                <w:lang w:val="en-US" w:eastAsia="zh-CN" w:bidi="ar"/>
              </w:rPr>
              <w:t>提供</w:t>
            </w:r>
            <w:bookmarkStart w:id="31" w:name="_Toc19800"/>
            <w:r>
              <w:rPr>
                <w:rFonts w:hint="eastAsia" w:asciiTheme="minorEastAsia" w:hAnsiTheme="minorEastAsia" w:eastAsiaTheme="minorEastAsia" w:cstheme="minorEastAsia"/>
                <w:b w:val="0"/>
                <w:bCs w:val="0"/>
                <w:color w:val="000000"/>
                <w:kern w:val="0"/>
                <w:sz w:val="21"/>
                <w:szCs w:val="21"/>
                <w:lang w:val="en-US" w:eastAsia="zh-CN" w:bidi="ar"/>
              </w:rPr>
              <w:t>ISO9001质量体系证书</w:t>
            </w:r>
            <w:bookmarkEnd w:id="31"/>
            <w:r>
              <w:rPr>
                <w:rFonts w:hint="eastAsia" w:asciiTheme="minorEastAsia" w:hAnsiTheme="minorEastAsia" w:eastAsiaTheme="minorEastAsia" w:cstheme="minorEastAsia"/>
                <w:b w:val="0"/>
                <w:bCs w:val="0"/>
                <w:color w:val="000000"/>
                <w:kern w:val="0"/>
                <w:sz w:val="21"/>
                <w:szCs w:val="21"/>
                <w:lang w:val="en-US" w:eastAsia="zh-CN" w:bidi="ar"/>
              </w:rPr>
              <w:t>；</w:t>
            </w:r>
          </w:p>
          <w:p w14:paraId="0DE4A6ED">
            <w:pPr>
              <w:widowControl/>
              <w:contextualSpacing/>
              <w:jc w:val="left"/>
              <w:rPr>
                <w:rFonts w:asciiTheme="minorEastAsia" w:hAnsiTheme="minorEastAsia" w:eastAsiaTheme="minorEastAsia" w:cstheme="minorEastAsia"/>
                <w:b/>
              </w:rPr>
            </w:pPr>
            <w:r>
              <w:rPr>
                <w:rFonts w:hint="eastAsia" w:asciiTheme="minorEastAsia" w:hAnsiTheme="minorEastAsia" w:eastAsiaTheme="minorEastAsia" w:cstheme="minorEastAsia"/>
              </w:rPr>
              <w:t>供应商具有以上资质及证书每提供一项得5分，最高为1</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bCs/>
              </w:rPr>
              <w:t>（提供证书复印件加盖公章，未提供不得分）。</w:t>
            </w:r>
          </w:p>
        </w:tc>
      </w:tr>
    </w:tbl>
    <w:p w14:paraId="7768EBE0">
      <w:pPr>
        <w:spacing w:line="276" w:lineRule="auto"/>
        <w:jc w:val="left"/>
        <w:rPr>
          <w:rFonts w:ascii="黑体" w:hAnsi="宋体" w:eastAsia="黑体"/>
          <w:spacing w:val="-10"/>
          <w:sz w:val="36"/>
          <w:szCs w:val="36"/>
        </w:rPr>
      </w:pPr>
      <w:r>
        <w:rPr>
          <w:rFonts w:hint="eastAsia" w:ascii="仿宋" w:hAnsi="仿宋" w:eastAsia="仿宋" w:cs="仿宋"/>
          <w:b/>
        </w:rPr>
        <w:t>说明：</w:t>
      </w:r>
      <w:r>
        <w:rPr>
          <w:rFonts w:hint="eastAsia" w:ascii="仿宋" w:hAnsi="仿宋" w:eastAsia="仿宋" w:cs="仿宋"/>
          <w:b/>
          <w:caps/>
        </w:rPr>
        <w:t>所有证书、业绩（提供合同）均以有效的复印件加盖公章为依据，不提供或者材料不符不得分。</w:t>
      </w:r>
    </w:p>
    <w:p w14:paraId="1B6A9187">
      <w:pPr>
        <w:spacing w:line="360" w:lineRule="auto"/>
      </w:pPr>
      <w:r>
        <w:t>2.小微企业价格扣除</w:t>
      </w:r>
    </w:p>
    <w:p w14:paraId="625D98E5">
      <w:pPr>
        <w:spacing w:line="360" w:lineRule="auto"/>
      </w:pPr>
      <w:r>
        <w:t>2.1对于专门面向中小企业或小型、微型企业的项目，只面向中小企业或小型、微型企业采购。对于非专门面向中小企业的项目，对小型和微型企业的价格给予10%的扣除，用扣除后的价格参与评审。</w:t>
      </w:r>
    </w:p>
    <w:p w14:paraId="3BBF7384">
      <w:pPr>
        <w:spacing w:line="360" w:lineRule="auto"/>
      </w:pPr>
      <w: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3ABF5F21">
      <w:pPr>
        <w:spacing w:line="360" w:lineRule="auto"/>
      </w:pPr>
      <w:r>
        <w:t>3.监狱和戒毒企业的价格扣除</w:t>
      </w:r>
    </w:p>
    <w:p w14:paraId="5AB1361A">
      <w:pPr>
        <w:spacing w:line="360" w:lineRule="auto"/>
      </w:pPr>
      <w:r>
        <w:t>3.1 本项目对监狱和戒毒企业，给予10%的价格扣除，用扣除后的价格参与评审。</w:t>
      </w:r>
    </w:p>
    <w:p w14:paraId="5B75575D">
      <w:pPr>
        <w:spacing w:line="360" w:lineRule="auto"/>
      </w:pPr>
      <w:r>
        <w:t>3.2 监狱企业需提供由省级以上监狱管理局、戒毒管理局（含新疆生产建设兵团）出具的属于监狱企业的证明文件。</w:t>
      </w:r>
    </w:p>
    <w:p w14:paraId="3FA57569">
      <w:pPr>
        <w:spacing w:line="360" w:lineRule="auto"/>
      </w:pPr>
      <w:r>
        <w:t>3.3 监狱企业标准请参照《关于政府采购支持监狱企业发展有关问题的通知》（财库〔2014〕68号）。</w:t>
      </w:r>
    </w:p>
    <w:p w14:paraId="499602D4">
      <w:pPr>
        <w:spacing w:line="360" w:lineRule="auto"/>
      </w:pPr>
      <w:r>
        <w:t>4.残疾人福利性单位的价格扣除</w:t>
      </w:r>
    </w:p>
    <w:p w14:paraId="1AF75603">
      <w:pPr>
        <w:spacing w:line="360" w:lineRule="auto"/>
      </w:pPr>
      <w:r>
        <w:t>4.1 本项目对残疾人福利性单位，给予10%的价格扣除，用扣除后的价格参与评审。</w:t>
      </w:r>
    </w:p>
    <w:p w14:paraId="1DAB6026">
      <w:pPr>
        <w:spacing w:line="360" w:lineRule="auto"/>
      </w:pPr>
      <w:r>
        <w:t>4.2 残疾人福利性单位需提供《残疾人福利性单位声明函》</w:t>
      </w:r>
    </w:p>
    <w:p w14:paraId="529447FA">
      <w:pPr>
        <w:spacing w:line="360" w:lineRule="auto"/>
      </w:pPr>
      <w:r>
        <w:t>4.3 残疾人福利性单位标准请参照《关于促进残疾人就业政府采购政策的通知》（财库〔2017〕141号）。</w:t>
      </w:r>
    </w:p>
    <w:p w14:paraId="5B8D37F1">
      <w:r>
        <w:t>5. 监狱企业、残疾人福利性单位属于小型、微型企业的，不重复享受政策。</w:t>
      </w:r>
    </w:p>
    <w:p w14:paraId="40D2614B">
      <w:pPr>
        <w:widowControl/>
        <w:jc w:val="left"/>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14:paraId="61EB51D6">
      <w:pPr>
        <w:pStyle w:val="2"/>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第三章    采购需求</w:t>
      </w:r>
    </w:p>
    <w:p w14:paraId="1BAF658C">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一、采购内容</w:t>
      </w:r>
    </w:p>
    <w:p w14:paraId="4EEBF888">
      <w:pPr>
        <w:widowControl/>
        <w:spacing w:line="360" w:lineRule="auto"/>
        <w:ind w:firstLine="480" w:firstLineChars="200"/>
        <w:jc w:val="left"/>
        <w:rPr>
          <w:rFonts w:hint="eastAsia" w:ascii="仿宋" w:hAnsi="仿宋" w:eastAsia="仿宋"/>
          <w:sz w:val="24"/>
          <w:szCs w:val="28"/>
          <w:lang w:eastAsia="zh-CN"/>
        </w:rPr>
      </w:pPr>
      <w:r>
        <w:rPr>
          <w:rFonts w:hint="eastAsia" w:ascii="仿宋" w:hAnsi="仿宋" w:eastAsia="仿宋"/>
          <w:sz w:val="24"/>
          <w:szCs w:val="28"/>
        </w:rPr>
        <w:t>南京市疾病预防控制中心</w:t>
      </w:r>
      <w:r>
        <w:rPr>
          <w:rFonts w:hint="eastAsia" w:ascii="仿宋" w:hAnsi="仿宋" w:eastAsia="仿宋"/>
          <w:sz w:val="24"/>
          <w:szCs w:val="28"/>
          <w:lang w:eastAsia="zh-CN"/>
        </w:rPr>
        <w:t>南京市基层医疗机构老年人健康体检门诊一键导航租赁服务。</w:t>
      </w:r>
      <w:r>
        <w:rPr>
          <w:rFonts w:hint="eastAsia" w:ascii="仿宋" w:hAnsi="仿宋" w:eastAsia="仿宋"/>
          <w:sz w:val="24"/>
          <w:szCs w:val="28"/>
          <w:lang w:val="en-US" w:eastAsia="zh-CN"/>
        </w:rPr>
        <w:t>服务供应商将</w:t>
      </w:r>
      <w:r>
        <w:rPr>
          <w:rFonts w:hint="eastAsia" w:ascii="仿宋" w:hAnsi="仿宋" w:eastAsia="仿宋"/>
          <w:sz w:val="24"/>
          <w:szCs w:val="28"/>
          <w:lang w:eastAsia="zh-CN"/>
        </w:rPr>
        <w:t>南京市基层医疗机构老年人健康体检门诊一键导航</w:t>
      </w:r>
      <w:r>
        <w:rPr>
          <w:rFonts w:hint="eastAsia" w:ascii="仿宋" w:hAnsi="仿宋" w:eastAsia="仿宋"/>
          <w:sz w:val="24"/>
          <w:szCs w:val="28"/>
          <w:lang w:val="en-US" w:eastAsia="zh-CN"/>
        </w:rPr>
        <w:t>系统进行租赁，并</w:t>
      </w:r>
      <w:r>
        <w:rPr>
          <w:rFonts w:hint="eastAsia" w:ascii="仿宋" w:hAnsi="仿宋" w:eastAsia="仿宋" w:cs="Times New Roman"/>
          <w:sz w:val="24"/>
          <w:szCs w:val="28"/>
          <w:lang w:val="en-US" w:eastAsia="zh-CN"/>
        </w:rPr>
        <w:t>提供</w:t>
      </w:r>
      <w:r>
        <w:rPr>
          <w:rFonts w:hint="eastAsia" w:ascii="仿宋" w:hAnsi="仿宋" w:eastAsia="仿宋" w:cs="Times New Roman"/>
          <w:sz w:val="24"/>
          <w:szCs w:val="28"/>
        </w:rPr>
        <w:t>将</w:t>
      </w:r>
      <w:r>
        <w:rPr>
          <w:rFonts w:hint="eastAsia" w:ascii="仿宋" w:hAnsi="仿宋" w:eastAsia="仿宋" w:cs="Times New Roman"/>
          <w:sz w:val="24"/>
          <w:szCs w:val="28"/>
          <w:lang w:val="en-US" w:eastAsia="zh-CN"/>
        </w:rPr>
        <w:t>该</w:t>
      </w:r>
      <w:r>
        <w:rPr>
          <w:rFonts w:hint="eastAsia" w:ascii="仿宋" w:hAnsi="仿宋" w:eastAsia="仿宋" w:cs="Times New Roman"/>
          <w:sz w:val="24"/>
          <w:szCs w:val="28"/>
        </w:rPr>
        <w:t>导航功能嵌入到</w:t>
      </w:r>
      <w:r>
        <w:rPr>
          <w:rFonts w:hint="eastAsia" w:ascii="仿宋" w:hAnsi="仿宋" w:eastAsia="仿宋" w:cs="Times New Roman"/>
          <w:sz w:val="24"/>
          <w:szCs w:val="28"/>
          <w:lang w:val="en-US" w:eastAsia="zh-CN"/>
        </w:rPr>
        <w:t>相关微信</w:t>
      </w:r>
      <w:r>
        <w:rPr>
          <w:rFonts w:hint="eastAsia" w:ascii="仿宋" w:hAnsi="仿宋" w:eastAsia="仿宋" w:cs="Times New Roman"/>
          <w:sz w:val="24"/>
          <w:szCs w:val="28"/>
        </w:rPr>
        <w:t>公众号</w:t>
      </w:r>
      <w:r>
        <w:rPr>
          <w:rFonts w:hint="eastAsia" w:ascii="仿宋" w:hAnsi="仿宋" w:eastAsia="仿宋" w:cs="Times New Roman"/>
          <w:sz w:val="24"/>
          <w:szCs w:val="28"/>
          <w:lang w:val="en-US" w:eastAsia="zh-CN"/>
        </w:rPr>
        <w:t>平台的技术支持和维护，</w:t>
      </w:r>
      <w:r>
        <w:rPr>
          <w:rFonts w:hint="eastAsia" w:ascii="仿宋" w:hAnsi="仿宋" w:eastAsia="仿宋"/>
          <w:sz w:val="24"/>
          <w:szCs w:val="28"/>
          <w:lang w:eastAsia="zh-CN"/>
        </w:rPr>
        <w:t>确保信息的实时更新和系统的稳定运行。</w:t>
      </w:r>
    </w:p>
    <w:p w14:paraId="0CA7A9F3">
      <w:pPr>
        <w:widowControl/>
        <w:numPr>
          <w:ilvl w:val="0"/>
          <w:numId w:val="1"/>
        </w:numPr>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服务内容和要求</w:t>
      </w:r>
    </w:p>
    <w:p w14:paraId="7A22DE01">
      <w:pPr>
        <w:widowControl/>
        <w:spacing w:line="360" w:lineRule="auto"/>
        <w:ind w:firstLine="480" w:firstLineChars="200"/>
        <w:jc w:val="both"/>
        <w:rPr>
          <w:rFonts w:hint="default" w:ascii="仿宋" w:hAnsi="仿宋" w:eastAsia="仿宋"/>
          <w:sz w:val="24"/>
          <w:szCs w:val="28"/>
          <w:lang w:eastAsia="zh-CN"/>
        </w:rPr>
      </w:pPr>
      <w:r>
        <w:rPr>
          <w:rFonts w:hint="eastAsia" w:ascii="仿宋" w:hAnsi="仿宋" w:eastAsia="仿宋" w:cs="Times New Roman"/>
          <w:color w:val="auto"/>
          <w:sz w:val="24"/>
          <w:szCs w:val="28"/>
          <w:lang w:val="en-US" w:eastAsia="zh-CN"/>
        </w:rPr>
        <w:t>南京市</w:t>
      </w:r>
      <w:r>
        <w:rPr>
          <w:rFonts w:hint="eastAsia" w:ascii="仿宋" w:hAnsi="仿宋" w:eastAsia="仿宋" w:cs="Times New Roman"/>
          <w:color w:val="auto"/>
          <w:sz w:val="24"/>
          <w:szCs w:val="28"/>
        </w:rPr>
        <w:t>基层医疗机构老年人健康体检门诊一键导航</w:t>
      </w:r>
      <w:r>
        <w:rPr>
          <w:rFonts w:hint="eastAsia" w:ascii="仿宋" w:hAnsi="仿宋" w:eastAsia="仿宋" w:cs="Times New Roman"/>
          <w:color w:val="auto"/>
          <w:sz w:val="24"/>
          <w:szCs w:val="28"/>
          <w:lang w:val="en-US" w:eastAsia="zh-CN"/>
        </w:rPr>
        <w:t>租赁</w:t>
      </w:r>
      <w:r>
        <w:rPr>
          <w:rFonts w:hint="eastAsia" w:ascii="仿宋" w:hAnsi="仿宋" w:eastAsia="仿宋" w:cs="Times New Roman"/>
          <w:color w:val="auto"/>
          <w:sz w:val="24"/>
          <w:szCs w:val="28"/>
        </w:rPr>
        <w:t>服务</w:t>
      </w:r>
      <w:r>
        <w:rPr>
          <w:rFonts w:hint="eastAsia" w:ascii="仿宋" w:hAnsi="仿宋" w:eastAsia="仿宋" w:cs="Times New Roman"/>
          <w:sz w:val="24"/>
          <w:szCs w:val="28"/>
          <w:lang w:val="en-US" w:eastAsia="zh-CN"/>
        </w:rPr>
        <w:t>需</w:t>
      </w:r>
      <w:r>
        <w:rPr>
          <w:rFonts w:hint="eastAsia" w:ascii="仿宋" w:hAnsi="仿宋" w:eastAsia="仿宋" w:cs="Times New Roman"/>
          <w:color w:val="auto"/>
          <w:sz w:val="24"/>
          <w:szCs w:val="28"/>
        </w:rPr>
        <w:t>包括</w:t>
      </w:r>
      <w:r>
        <w:rPr>
          <w:rFonts w:hint="eastAsia" w:ascii="仿宋" w:hAnsi="仿宋" w:eastAsia="仿宋"/>
          <w:sz w:val="24"/>
          <w:szCs w:val="28"/>
          <w:lang w:eastAsia="zh-CN"/>
        </w:rPr>
        <w:t>南京市</w:t>
      </w:r>
      <w:r>
        <w:rPr>
          <w:rFonts w:hint="eastAsia" w:ascii="仿宋" w:hAnsi="仿宋" w:eastAsia="仿宋"/>
          <w:sz w:val="24"/>
          <w:szCs w:val="28"/>
          <w:lang w:val="en-US" w:eastAsia="zh-CN"/>
        </w:rPr>
        <w:t>所有</w:t>
      </w:r>
      <w:r>
        <w:rPr>
          <w:rFonts w:hint="eastAsia" w:ascii="仿宋" w:hAnsi="仿宋" w:eastAsia="仿宋"/>
          <w:sz w:val="24"/>
          <w:szCs w:val="28"/>
          <w:lang w:eastAsia="zh-CN"/>
        </w:rPr>
        <w:t>基层医疗机构老年人健康体检门诊</w:t>
      </w:r>
      <w:r>
        <w:rPr>
          <w:rFonts w:hint="eastAsia" w:ascii="仿宋" w:hAnsi="仿宋" w:eastAsia="仿宋"/>
          <w:sz w:val="24"/>
          <w:szCs w:val="28"/>
          <w:lang w:val="en-US" w:eastAsia="zh-CN"/>
        </w:rPr>
        <w:t>的</w:t>
      </w:r>
      <w:r>
        <w:rPr>
          <w:rFonts w:hint="eastAsia" w:ascii="仿宋" w:hAnsi="仿宋" w:eastAsia="仿宋" w:cs="Times New Roman"/>
          <w:color w:val="auto"/>
          <w:sz w:val="24"/>
          <w:szCs w:val="28"/>
        </w:rPr>
        <w:t>位置</w:t>
      </w:r>
      <w:r>
        <w:rPr>
          <w:rFonts w:hint="eastAsia" w:ascii="仿宋" w:hAnsi="仿宋" w:eastAsia="仿宋" w:cs="Times New Roman"/>
          <w:color w:val="auto"/>
          <w:sz w:val="24"/>
          <w:szCs w:val="28"/>
          <w:lang w:val="en-US" w:eastAsia="zh-CN"/>
        </w:rPr>
        <w:t>和导航</w:t>
      </w:r>
      <w:r>
        <w:rPr>
          <w:rFonts w:hint="eastAsia" w:ascii="仿宋" w:hAnsi="仿宋" w:eastAsia="仿宋" w:cs="Times New Roman"/>
          <w:color w:val="auto"/>
          <w:sz w:val="24"/>
          <w:szCs w:val="28"/>
          <w:lang w:eastAsia="zh-CN"/>
        </w:rPr>
        <w:t>，</w:t>
      </w:r>
      <w:r>
        <w:rPr>
          <w:rFonts w:hint="eastAsia" w:ascii="仿宋" w:hAnsi="仿宋" w:eastAsia="仿宋" w:cs="Times New Roman"/>
          <w:color w:val="auto"/>
          <w:sz w:val="24"/>
          <w:szCs w:val="28"/>
          <w:lang w:val="en-US" w:eastAsia="zh-CN"/>
        </w:rPr>
        <w:t>并展示机构的服务内容、</w:t>
      </w:r>
      <w:r>
        <w:rPr>
          <w:rFonts w:hint="eastAsia" w:ascii="仿宋" w:hAnsi="仿宋" w:eastAsia="仿宋" w:cs="Times New Roman"/>
          <w:color w:val="auto"/>
          <w:sz w:val="24"/>
          <w:szCs w:val="28"/>
        </w:rPr>
        <w:t>服务时间</w:t>
      </w:r>
      <w:r>
        <w:rPr>
          <w:rFonts w:hint="eastAsia" w:ascii="仿宋" w:hAnsi="仿宋" w:eastAsia="仿宋" w:cs="Times New Roman"/>
          <w:color w:val="auto"/>
          <w:sz w:val="24"/>
          <w:szCs w:val="28"/>
          <w:lang w:val="en-US" w:eastAsia="zh-CN"/>
        </w:rPr>
        <w:t>和</w:t>
      </w:r>
      <w:r>
        <w:rPr>
          <w:rFonts w:hint="eastAsia" w:ascii="仿宋" w:hAnsi="仿宋" w:eastAsia="仿宋" w:cs="Times New Roman"/>
          <w:color w:val="auto"/>
          <w:sz w:val="24"/>
          <w:szCs w:val="28"/>
        </w:rPr>
        <w:t>预约电话等关键信息</w:t>
      </w:r>
      <w:r>
        <w:rPr>
          <w:rFonts w:hint="eastAsia" w:ascii="仿宋" w:hAnsi="仿宋" w:eastAsia="仿宋" w:cs="Times New Roman"/>
          <w:color w:val="auto"/>
          <w:sz w:val="24"/>
          <w:szCs w:val="28"/>
          <w:lang w:eastAsia="zh-CN"/>
        </w:rPr>
        <w:t>，</w:t>
      </w:r>
      <w:r>
        <w:rPr>
          <w:rFonts w:hint="eastAsia" w:ascii="仿宋" w:hAnsi="仿宋" w:eastAsia="仿宋" w:cs="Times New Roman"/>
          <w:sz w:val="24"/>
          <w:szCs w:val="28"/>
          <w:lang w:val="en-US" w:eastAsia="zh-CN"/>
        </w:rPr>
        <w:t>具体要求见下表：</w:t>
      </w:r>
    </w:p>
    <w:tbl>
      <w:tblPr>
        <w:tblStyle w:val="23"/>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410"/>
        <w:gridCol w:w="4568"/>
      </w:tblGrid>
      <w:tr w14:paraId="4520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14:paraId="3909E72F">
            <w:pPr>
              <w:widowControl/>
              <w:spacing w:line="240" w:lineRule="auto"/>
              <w:jc w:val="center"/>
              <w:rPr>
                <w:rFonts w:ascii="仿宋" w:hAnsi="仿宋" w:eastAsia="仿宋"/>
                <w:b/>
                <w:bCs/>
                <w:sz w:val="24"/>
                <w:szCs w:val="28"/>
              </w:rPr>
            </w:pPr>
            <w:r>
              <w:rPr>
                <w:rFonts w:hint="eastAsia" w:ascii="仿宋" w:hAnsi="仿宋" w:eastAsia="仿宋"/>
                <w:b/>
                <w:bCs/>
                <w:sz w:val="24"/>
                <w:szCs w:val="28"/>
              </w:rPr>
              <w:t>服务名称</w:t>
            </w:r>
          </w:p>
        </w:tc>
        <w:tc>
          <w:tcPr>
            <w:tcW w:w="2410" w:type="dxa"/>
            <w:vAlign w:val="center"/>
          </w:tcPr>
          <w:p w14:paraId="2AA6B334">
            <w:pPr>
              <w:widowControl/>
              <w:spacing w:line="240" w:lineRule="auto"/>
              <w:jc w:val="center"/>
              <w:rPr>
                <w:rFonts w:ascii="仿宋" w:hAnsi="仿宋" w:eastAsia="仿宋" w:cs="宋体"/>
                <w:b/>
                <w:bCs/>
                <w:sz w:val="24"/>
                <w:szCs w:val="28"/>
              </w:rPr>
            </w:pPr>
            <w:r>
              <w:rPr>
                <w:rFonts w:hint="eastAsia" w:ascii="仿宋" w:hAnsi="仿宋" w:eastAsia="仿宋" w:cs="宋体"/>
                <w:b/>
                <w:bCs/>
                <w:sz w:val="24"/>
                <w:szCs w:val="28"/>
              </w:rPr>
              <w:t>服务内容</w:t>
            </w:r>
          </w:p>
        </w:tc>
        <w:tc>
          <w:tcPr>
            <w:tcW w:w="4568" w:type="dxa"/>
            <w:vAlign w:val="center"/>
          </w:tcPr>
          <w:p w14:paraId="02B6F9A3">
            <w:pPr>
              <w:widowControl/>
              <w:spacing w:line="240" w:lineRule="auto"/>
              <w:jc w:val="center"/>
              <w:rPr>
                <w:rFonts w:ascii="仿宋" w:hAnsi="仿宋" w:eastAsia="仿宋" w:cs="宋体"/>
                <w:b/>
                <w:bCs/>
                <w:sz w:val="24"/>
                <w:szCs w:val="28"/>
              </w:rPr>
            </w:pPr>
            <w:r>
              <w:rPr>
                <w:rFonts w:hint="eastAsia" w:ascii="仿宋" w:hAnsi="仿宋" w:eastAsia="仿宋" w:cs="宋体"/>
                <w:b/>
                <w:bCs/>
                <w:sz w:val="24"/>
                <w:szCs w:val="28"/>
              </w:rPr>
              <w:t>服务要求</w:t>
            </w:r>
          </w:p>
        </w:tc>
      </w:tr>
      <w:tr w14:paraId="6390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vAlign w:val="center"/>
          </w:tcPr>
          <w:p w14:paraId="1C85741D">
            <w:pPr>
              <w:widowControl/>
              <w:spacing w:line="240" w:lineRule="auto"/>
              <w:jc w:val="center"/>
              <w:rPr>
                <w:rFonts w:hint="eastAsia" w:ascii="仿宋" w:hAnsi="仿宋" w:eastAsia="仿宋" w:cs="宋体"/>
                <w:sz w:val="24"/>
                <w:szCs w:val="28"/>
                <w:lang w:eastAsia="zh-CN"/>
              </w:rPr>
            </w:pPr>
            <w:r>
              <w:rPr>
                <w:rFonts w:hint="eastAsia" w:ascii="仿宋" w:hAnsi="仿宋" w:eastAsia="仿宋"/>
                <w:sz w:val="24"/>
                <w:szCs w:val="28"/>
                <w:lang w:eastAsia="zh-CN"/>
              </w:rPr>
              <w:t>南京市基层医疗机构老年人健康体检门诊一键导航租赁服务</w:t>
            </w:r>
          </w:p>
        </w:tc>
        <w:tc>
          <w:tcPr>
            <w:tcW w:w="2410" w:type="dxa"/>
            <w:vAlign w:val="center"/>
          </w:tcPr>
          <w:p w14:paraId="2003B3AD">
            <w:pPr>
              <w:widowControl/>
              <w:spacing w:line="240" w:lineRule="auto"/>
              <w:jc w:val="center"/>
              <w:rPr>
                <w:rFonts w:hint="eastAsia" w:ascii="仿宋" w:hAnsi="仿宋" w:eastAsia="仿宋" w:cs="宋体"/>
                <w:sz w:val="24"/>
                <w:szCs w:val="28"/>
                <w:lang w:val="en-US" w:eastAsia="zh-CN"/>
              </w:rPr>
            </w:pPr>
            <w:r>
              <w:rPr>
                <w:rFonts w:hint="eastAsia" w:ascii="仿宋" w:hAnsi="仿宋" w:eastAsia="仿宋" w:cs="宋体"/>
                <w:b w:val="0"/>
                <w:sz w:val="24"/>
                <w:szCs w:val="28"/>
              </w:rPr>
              <w:t>区域管理</w:t>
            </w:r>
            <w:r>
              <w:rPr>
                <w:rFonts w:hint="eastAsia" w:ascii="仿宋" w:hAnsi="仿宋" w:eastAsia="仿宋" w:cs="宋体"/>
                <w:b w:val="0"/>
                <w:sz w:val="24"/>
                <w:szCs w:val="28"/>
                <w:lang w:val="en-US" w:eastAsia="zh-CN"/>
              </w:rPr>
              <w:t>服务</w:t>
            </w:r>
          </w:p>
        </w:tc>
        <w:tc>
          <w:tcPr>
            <w:tcW w:w="4568" w:type="dxa"/>
            <w:vAlign w:val="center"/>
          </w:tcPr>
          <w:p w14:paraId="41AB9BF0">
            <w:pPr>
              <w:widowControl/>
              <w:spacing w:line="240" w:lineRule="auto"/>
              <w:jc w:val="both"/>
              <w:rPr>
                <w:rFonts w:ascii="仿宋" w:hAnsi="仿宋" w:eastAsia="仿宋" w:cs="宋体"/>
                <w:sz w:val="24"/>
                <w:szCs w:val="28"/>
              </w:rPr>
            </w:pPr>
            <w:r>
              <w:rPr>
                <w:rFonts w:hint="eastAsia" w:ascii="仿宋" w:hAnsi="仿宋" w:eastAsia="仿宋" w:cs="宋体"/>
                <w:sz w:val="24"/>
                <w:szCs w:val="28"/>
              </w:rPr>
              <w:t>提供管理员自主录入、减少、修改区域的服务。</w:t>
            </w:r>
          </w:p>
        </w:tc>
      </w:tr>
      <w:tr w14:paraId="60EC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vAlign w:val="center"/>
          </w:tcPr>
          <w:p w14:paraId="61AD7528">
            <w:pPr>
              <w:widowControl/>
              <w:spacing w:line="240" w:lineRule="auto"/>
              <w:jc w:val="center"/>
              <w:rPr>
                <w:rFonts w:ascii="仿宋" w:hAnsi="仿宋" w:eastAsia="仿宋" w:cs="宋体"/>
                <w:sz w:val="24"/>
                <w:szCs w:val="28"/>
              </w:rPr>
            </w:pPr>
          </w:p>
        </w:tc>
        <w:tc>
          <w:tcPr>
            <w:tcW w:w="2410" w:type="dxa"/>
            <w:vAlign w:val="center"/>
          </w:tcPr>
          <w:p w14:paraId="64859378">
            <w:pPr>
              <w:widowControl/>
              <w:spacing w:line="24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rPr>
              <w:t>机构管理</w:t>
            </w:r>
            <w:r>
              <w:rPr>
                <w:rFonts w:hint="eastAsia" w:ascii="仿宋" w:hAnsi="仿宋" w:eastAsia="仿宋" w:cs="宋体"/>
                <w:sz w:val="24"/>
                <w:szCs w:val="28"/>
                <w:lang w:val="en-US" w:eastAsia="zh-CN"/>
              </w:rPr>
              <w:t>服务</w:t>
            </w:r>
          </w:p>
        </w:tc>
        <w:tc>
          <w:tcPr>
            <w:tcW w:w="4568" w:type="dxa"/>
            <w:vAlign w:val="center"/>
          </w:tcPr>
          <w:p w14:paraId="24746799">
            <w:pPr>
              <w:widowControl/>
              <w:spacing w:line="240" w:lineRule="auto"/>
              <w:jc w:val="both"/>
              <w:rPr>
                <w:rFonts w:ascii="仿宋" w:hAnsi="仿宋" w:eastAsia="仿宋" w:cs="宋体"/>
                <w:sz w:val="24"/>
                <w:szCs w:val="28"/>
              </w:rPr>
            </w:pPr>
            <w:r>
              <w:rPr>
                <w:rFonts w:hint="eastAsia" w:ascii="仿宋" w:hAnsi="仿宋" w:eastAsia="仿宋" w:cs="宋体"/>
                <w:sz w:val="24"/>
                <w:szCs w:val="28"/>
              </w:rPr>
              <w:t>提供管理员自主录入、减少、修改机构的服务，包括地址，电话和时间。</w:t>
            </w:r>
          </w:p>
        </w:tc>
      </w:tr>
      <w:tr w14:paraId="4923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vAlign w:val="center"/>
          </w:tcPr>
          <w:p w14:paraId="21DE1C0F">
            <w:pPr>
              <w:widowControl/>
              <w:spacing w:line="240" w:lineRule="auto"/>
              <w:jc w:val="center"/>
              <w:rPr>
                <w:rFonts w:ascii="仿宋" w:hAnsi="仿宋" w:eastAsia="仿宋" w:cs="宋体"/>
                <w:sz w:val="24"/>
                <w:szCs w:val="28"/>
              </w:rPr>
            </w:pPr>
          </w:p>
        </w:tc>
        <w:tc>
          <w:tcPr>
            <w:tcW w:w="2410" w:type="dxa"/>
            <w:vAlign w:val="center"/>
          </w:tcPr>
          <w:p w14:paraId="1DD0AC57">
            <w:pPr>
              <w:widowControl/>
              <w:spacing w:line="24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rPr>
              <w:t>导航功能</w:t>
            </w:r>
            <w:r>
              <w:rPr>
                <w:rFonts w:hint="eastAsia" w:ascii="仿宋" w:hAnsi="仿宋" w:eastAsia="仿宋" w:cs="宋体"/>
                <w:sz w:val="24"/>
                <w:szCs w:val="28"/>
                <w:lang w:val="en-US" w:eastAsia="zh-CN"/>
              </w:rPr>
              <w:t>服务</w:t>
            </w:r>
          </w:p>
        </w:tc>
        <w:tc>
          <w:tcPr>
            <w:tcW w:w="4568" w:type="dxa"/>
            <w:vAlign w:val="center"/>
          </w:tcPr>
          <w:p w14:paraId="2072E9A5">
            <w:pPr>
              <w:widowControl/>
              <w:spacing w:line="240" w:lineRule="auto"/>
              <w:jc w:val="both"/>
              <w:rPr>
                <w:rFonts w:ascii="仿宋" w:hAnsi="仿宋" w:eastAsia="仿宋" w:cs="宋体"/>
                <w:sz w:val="24"/>
                <w:szCs w:val="28"/>
                <w:lang w:bidi="ar"/>
              </w:rPr>
            </w:pPr>
            <w:r>
              <w:rPr>
                <w:rFonts w:hint="eastAsia" w:ascii="仿宋" w:hAnsi="仿宋" w:eastAsia="仿宋" w:cs="宋体"/>
                <w:sz w:val="24"/>
                <w:szCs w:val="28"/>
                <w:lang w:bidi="ar"/>
              </w:rPr>
              <w:t>1、</w:t>
            </w:r>
            <w:r>
              <w:rPr>
                <w:rFonts w:hint="eastAsia" w:ascii="仿宋" w:hAnsi="仿宋" w:eastAsia="仿宋" w:cs="宋体"/>
                <w:color w:val="auto"/>
                <w:kern w:val="2"/>
                <w:sz w:val="24"/>
                <w:szCs w:val="28"/>
                <w:lang w:bidi="ar"/>
              </w:rPr>
              <w:t>包含</w:t>
            </w:r>
            <w:r>
              <w:rPr>
                <w:rFonts w:ascii="仿宋" w:hAnsi="仿宋" w:eastAsia="仿宋" w:cs="宋体"/>
                <w:color w:val="auto"/>
                <w:kern w:val="2"/>
                <w:sz w:val="24"/>
                <w:szCs w:val="28"/>
                <w:lang w:bidi="ar"/>
              </w:rPr>
              <w:t>131</w:t>
            </w:r>
            <w:r>
              <w:rPr>
                <w:rFonts w:ascii="仿宋" w:hAnsi="仿宋" w:eastAsia="仿宋" w:cs="宋体"/>
                <w:sz w:val="24"/>
                <w:szCs w:val="28"/>
                <w:lang w:bidi="ar"/>
              </w:rPr>
              <w:t>家机构</w:t>
            </w:r>
            <w:r>
              <w:rPr>
                <w:rFonts w:ascii="仿宋" w:hAnsi="仿宋" w:eastAsia="仿宋" w:cs="宋体"/>
                <w:color w:val="auto"/>
                <w:kern w:val="2"/>
                <w:sz w:val="24"/>
                <w:szCs w:val="28"/>
                <w:lang w:bidi="ar"/>
              </w:rPr>
              <w:t>定位的导航服务</w:t>
            </w:r>
            <w:r>
              <w:rPr>
                <w:rFonts w:hint="eastAsia" w:ascii="仿宋" w:hAnsi="仿宋" w:eastAsia="仿宋" w:cs="宋体"/>
                <w:sz w:val="24"/>
                <w:szCs w:val="28"/>
                <w:lang w:bidi="ar"/>
              </w:rPr>
              <w:t>。</w:t>
            </w:r>
          </w:p>
          <w:p w14:paraId="5AE5CE93">
            <w:pPr>
              <w:widowControl/>
              <w:spacing w:line="240" w:lineRule="auto"/>
              <w:jc w:val="both"/>
              <w:rPr>
                <w:rFonts w:ascii="仿宋" w:hAnsi="仿宋" w:eastAsia="仿宋" w:cs="宋体"/>
                <w:sz w:val="24"/>
                <w:szCs w:val="28"/>
              </w:rPr>
            </w:pPr>
            <w:r>
              <w:rPr>
                <w:rFonts w:ascii="仿宋" w:hAnsi="仿宋" w:eastAsia="仿宋" w:cs="宋体"/>
                <w:sz w:val="24"/>
                <w:szCs w:val="28"/>
              </w:rPr>
              <w:t>2、</w:t>
            </w:r>
            <w:r>
              <w:rPr>
                <w:rFonts w:hint="eastAsia" w:ascii="仿宋" w:hAnsi="仿宋" w:eastAsia="仿宋" w:cs="宋体"/>
                <w:sz w:val="24"/>
                <w:szCs w:val="28"/>
              </w:rPr>
              <w:t>展现形式：</w:t>
            </w:r>
          </w:p>
          <w:p w14:paraId="407350A4">
            <w:pPr>
              <w:widowControl/>
              <w:spacing w:line="240" w:lineRule="auto"/>
              <w:jc w:val="both"/>
              <w:rPr>
                <w:rFonts w:ascii="仿宋" w:hAnsi="仿宋" w:eastAsia="仿宋" w:cs="宋体"/>
                <w:sz w:val="24"/>
                <w:szCs w:val="28"/>
              </w:rPr>
            </w:pPr>
            <w:r>
              <w:rPr>
                <w:rFonts w:hint="eastAsia" w:ascii="仿宋" w:hAnsi="仿宋" w:eastAsia="仿宋" w:cs="宋体"/>
                <w:sz w:val="24"/>
                <w:szCs w:val="28"/>
              </w:rPr>
              <w:t>①主页面需展示南京市所有</w:t>
            </w:r>
            <w:r>
              <w:rPr>
                <w:rFonts w:hint="eastAsia" w:ascii="仿宋" w:hAnsi="仿宋" w:eastAsia="仿宋"/>
                <w:sz w:val="24"/>
                <w:szCs w:val="28"/>
              </w:rPr>
              <w:t>老年人健康体检机构的位点；</w:t>
            </w:r>
          </w:p>
          <w:p w14:paraId="45C98BB5">
            <w:pPr>
              <w:widowControl/>
              <w:spacing w:line="240" w:lineRule="auto"/>
              <w:jc w:val="both"/>
              <w:rPr>
                <w:rFonts w:ascii="仿宋" w:hAnsi="仿宋" w:eastAsia="仿宋" w:cs="宋体"/>
                <w:sz w:val="24"/>
                <w:szCs w:val="28"/>
              </w:rPr>
            </w:pPr>
            <w:r>
              <w:rPr>
                <w:rFonts w:hint="eastAsia" w:ascii="仿宋" w:hAnsi="仿宋" w:eastAsia="仿宋" w:cs="宋体"/>
                <w:sz w:val="24"/>
                <w:szCs w:val="28"/>
              </w:rPr>
              <w:t>②同一区/</w:t>
            </w:r>
            <w:r>
              <w:rPr>
                <w:rFonts w:ascii="仿宋" w:hAnsi="仿宋" w:eastAsia="仿宋" w:cs="宋体"/>
                <w:sz w:val="24"/>
                <w:szCs w:val="28"/>
              </w:rPr>
              <w:t>县</w:t>
            </w:r>
            <w:r>
              <w:rPr>
                <w:rFonts w:hint="eastAsia" w:ascii="仿宋" w:hAnsi="仿宋" w:eastAsia="仿宋" w:cs="宋体"/>
                <w:sz w:val="24"/>
                <w:szCs w:val="28"/>
              </w:rPr>
              <w:t>内的机构可在当前页面通过列表的形式展现，列表中需展示各机构距离当下位置的距离；</w:t>
            </w:r>
          </w:p>
          <w:p w14:paraId="362E7439">
            <w:pPr>
              <w:widowControl/>
              <w:spacing w:line="240" w:lineRule="auto"/>
              <w:jc w:val="both"/>
              <w:rPr>
                <w:rFonts w:hint="eastAsia" w:ascii="仿宋" w:hAnsi="仿宋" w:eastAsia="仿宋" w:cs="宋体"/>
                <w:sz w:val="24"/>
                <w:szCs w:val="28"/>
              </w:rPr>
            </w:pPr>
            <w:r>
              <w:rPr>
                <w:rFonts w:hint="eastAsia" w:ascii="仿宋" w:hAnsi="仿宋" w:eastAsia="仿宋" w:cs="宋体"/>
                <w:sz w:val="24"/>
                <w:szCs w:val="28"/>
              </w:rPr>
              <w:t>③导航需提供当下位置至机构的交通路线，包括驾车、公交地铁、步行、骑行等。</w:t>
            </w:r>
          </w:p>
        </w:tc>
      </w:tr>
      <w:tr w14:paraId="55FD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vAlign w:val="center"/>
          </w:tcPr>
          <w:p w14:paraId="1AC8943C">
            <w:pPr>
              <w:widowControl/>
              <w:spacing w:line="240" w:lineRule="auto"/>
              <w:jc w:val="center"/>
              <w:rPr>
                <w:rFonts w:ascii="仿宋" w:hAnsi="仿宋" w:eastAsia="仿宋" w:cs="宋体"/>
                <w:sz w:val="24"/>
                <w:szCs w:val="28"/>
              </w:rPr>
            </w:pPr>
          </w:p>
        </w:tc>
        <w:tc>
          <w:tcPr>
            <w:tcW w:w="2410" w:type="dxa"/>
            <w:vAlign w:val="center"/>
          </w:tcPr>
          <w:p w14:paraId="62E61FAB">
            <w:pPr>
              <w:widowControl/>
              <w:spacing w:line="240" w:lineRule="auto"/>
              <w:jc w:val="center"/>
              <w:rPr>
                <w:rFonts w:hint="eastAsia" w:ascii="仿宋" w:hAnsi="仿宋" w:eastAsia="仿宋" w:cs="宋体"/>
                <w:sz w:val="24"/>
                <w:szCs w:val="28"/>
                <w:lang w:val="en-US" w:eastAsia="zh-CN"/>
              </w:rPr>
            </w:pPr>
            <w:r>
              <w:rPr>
                <w:rFonts w:ascii="仿宋" w:hAnsi="仿宋" w:eastAsia="仿宋" w:cs="宋体"/>
                <w:sz w:val="24"/>
                <w:szCs w:val="28"/>
              </w:rPr>
              <w:t>机构展示</w:t>
            </w:r>
            <w:r>
              <w:rPr>
                <w:rFonts w:hint="eastAsia" w:ascii="仿宋" w:hAnsi="仿宋" w:eastAsia="仿宋" w:cs="宋体"/>
                <w:sz w:val="24"/>
                <w:szCs w:val="28"/>
                <w:lang w:val="en-US" w:eastAsia="zh-CN"/>
              </w:rPr>
              <w:t>服务</w:t>
            </w:r>
          </w:p>
        </w:tc>
        <w:tc>
          <w:tcPr>
            <w:tcW w:w="4568" w:type="dxa"/>
            <w:vAlign w:val="center"/>
          </w:tcPr>
          <w:p w14:paraId="0CDCFA76">
            <w:pPr>
              <w:widowControl/>
              <w:rPr>
                <w:rFonts w:ascii="仿宋" w:hAnsi="仿宋" w:eastAsia="仿宋" w:cs="宋体"/>
                <w:sz w:val="24"/>
                <w:szCs w:val="28"/>
              </w:rPr>
            </w:pPr>
            <w:r>
              <w:rPr>
                <w:rFonts w:hint="eastAsia" w:ascii="仿宋" w:hAnsi="仿宋" w:eastAsia="仿宋" w:cs="宋体"/>
                <w:sz w:val="24"/>
                <w:szCs w:val="28"/>
              </w:rPr>
              <w:t>1、</w:t>
            </w:r>
            <w:r>
              <w:rPr>
                <w:rFonts w:hint="eastAsia" w:ascii="仿宋" w:hAnsi="仿宋" w:eastAsia="仿宋" w:cs="宋体"/>
                <w:sz w:val="24"/>
                <w:szCs w:val="28"/>
                <w:lang w:val="en-US" w:eastAsia="zh-CN"/>
              </w:rPr>
              <w:t>机构图片</w:t>
            </w:r>
            <w:r>
              <w:rPr>
                <w:rFonts w:hint="eastAsia" w:ascii="仿宋" w:hAnsi="仿宋" w:eastAsia="仿宋" w:cs="宋体"/>
                <w:sz w:val="24"/>
                <w:szCs w:val="28"/>
              </w:rPr>
              <w:t>展示，可上传机构相关照片，也可以配图；</w:t>
            </w:r>
          </w:p>
          <w:p w14:paraId="23B4A827">
            <w:pPr>
              <w:widowControl/>
              <w:rPr>
                <w:rFonts w:hint="eastAsia" w:ascii="仿宋" w:hAnsi="仿宋" w:eastAsia="仿宋" w:cs="宋体"/>
                <w:sz w:val="24"/>
                <w:szCs w:val="28"/>
              </w:rPr>
            </w:pPr>
            <w:r>
              <w:rPr>
                <w:rFonts w:hint="eastAsia" w:ascii="仿宋" w:hAnsi="仿宋" w:eastAsia="仿宋" w:cs="宋体"/>
                <w:sz w:val="24"/>
                <w:szCs w:val="28"/>
              </w:rPr>
              <w:t>2、机构地址和电话展示，电话可在线拨打；</w:t>
            </w:r>
          </w:p>
          <w:p w14:paraId="64A39690">
            <w:pPr>
              <w:widowControl/>
              <w:rPr>
                <w:rFonts w:hint="eastAsia" w:ascii="仿宋" w:hAnsi="仿宋" w:eastAsia="仿宋" w:cs="宋体"/>
                <w:sz w:val="24"/>
                <w:szCs w:val="28"/>
              </w:rPr>
            </w:pPr>
            <w:r>
              <w:rPr>
                <w:rFonts w:ascii="仿宋" w:hAnsi="仿宋" w:eastAsia="仿宋" w:cs="宋体"/>
                <w:sz w:val="24"/>
                <w:szCs w:val="28"/>
              </w:rPr>
              <w:t>3、</w:t>
            </w:r>
            <w:r>
              <w:rPr>
                <w:rFonts w:hint="eastAsia" w:ascii="仿宋" w:hAnsi="仿宋" w:eastAsia="仿宋" w:cs="宋体"/>
                <w:sz w:val="24"/>
                <w:szCs w:val="28"/>
              </w:rPr>
              <w:t>机构简介展示服务；</w:t>
            </w:r>
          </w:p>
          <w:p w14:paraId="68E9A18A">
            <w:pPr>
              <w:widowControl/>
              <w:spacing w:line="240" w:lineRule="auto"/>
              <w:jc w:val="both"/>
              <w:rPr>
                <w:rFonts w:ascii="仿宋" w:hAnsi="仿宋" w:eastAsia="仿宋" w:cs="宋体"/>
                <w:sz w:val="24"/>
                <w:szCs w:val="28"/>
              </w:rPr>
            </w:pPr>
            <w:r>
              <w:rPr>
                <w:rFonts w:ascii="仿宋" w:hAnsi="仿宋" w:eastAsia="仿宋" w:cs="宋体"/>
                <w:sz w:val="24"/>
                <w:szCs w:val="28"/>
              </w:rPr>
              <w:t>4、</w:t>
            </w:r>
            <w:r>
              <w:rPr>
                <w:rFonts w:hint="eastAsia" w:ascii="仿宋" w:hAnsi="仿宋" w:eastAsia="仿宋" w:cs="宋体"/>
                <w:sz w:val="24"/>
                <w:szCs w:val="28"/>
              </w:rPr>
              <w:t>机构业务范围介绍服务。</w:t>
            </w:r>
          </w:p>
        </w:tc>
      </w:tr>
    </w:tbl>
    <w:p w14:paraId="0F11ECC0">
      <w:pPr>
        <w:widowControl/>
        <w:spacing w:line="360" w:lineRule="auto"/>
        <w:ind w:firstLine="420"/>
        <w:jc w:val="left"/>
        <w:rPr>
          <w:rFonts w:ascii="仿宋" w:hAnsi="仿宋" w:eastAsia="仿宋" w:cs="宋体"/>
          <w:bCs/>
          <w:sz w:val="24"/>
          <w:szCs w:val="28"/>
        </w:rPr>
      </w:pPr>
    </w:p>
    <w:p w14:paraId="4AEF2347">
      <w:pPr>
        <w:widowControl/>
        <w:spacing w:line="360" w:lineRule="auto"/>
        <w:ind w:firstLine="420"/>
        <w:jc w:val="left"/>
        <w:rPr>
          <w:rFonts w:ascii="仿宋" w:hAnsi="仿宋" w:eastAsia="仿宋"/>
          <w:b/>
          <w:bCs/>
          <w:sz w:val="24"/>
          <w:szCs w:val="28"/>
        </w:rPr>
      </w:pPr>
      <w:r>
        <w:rPr>
          <w:rFonts w:hint="eastAsia" w:ascii="仿宋" w:hAnsi="仿宋" w:eastAsia="仿宋" w:cs="Times New Roman"/>
          <w:b/>
          <w:bCs/>
          <w:sz w:val="24"/>
          <w:szCs w:val="28"/>
        </w:rPr>
        <w:t>三</w:t>
      </w:r>
      <w:r>
        <w:rPr>
          <w:rFonts w:hint="eastAsia" w:ascii="仿宋" w:hAnsi="仿宋" w:eastAsia="仿宋"/>
          <w:b/>
          <w:bCs/>
          <w:sz w:val="24"/>
          <w:szCs w:val="28"/>
        </w:rPr>
        <w:t>、服务周期</w:t>
      </w:r>
    </w:p>
    <w:p w14:paraId="246A0181">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服务周期从本合同生效之日起开始计算，直至项目通过甲方组织的验收，并持续提供服务满三年为止。在此期间，乙方需按照合同约定履行全部服务义务，确保服务的连续性与稳定性。</w:t>
      </w:r>
    </w:p>
    <w:p w14:paraId="51A2F5EB">
      <w:pPr>
        <w:widowControl/>
        <w:spacing w:line="360" w:lineRule="auto"/>
        <w:ind w:firstLine="482" w:firstLineChars="200"/>
        <w:jc w:val="left"/>
        <w:rPr>
          <w:rFonts w:ascii="仿宋" w:hAnsi="仿宋" w:eastAsia="仿宋"/>
          <w:b/>
          <w:bCs/>
          <w:sz w:val="24"/>
          <w:szCs w:val="28"/>
        </w:rPr>
      </w:pPr>
      <w:r>
        <w:rPr>
          <w:rFonts w:hint="eastAsia" w:ascii="仿宋" w:hAnsi="仿宋" w:eastAsia="仿宋" w:cs="Times New Roman"/>
          <w:b/>
          <w:bCs/>
          <w:sz w:val="24"/>
          <w:szCs w:val="28"/>
        </w:rPr>
        <w:t>四</w:t>
      </w:r>
      <w:r>
        <w:rPr>
          <w:rFonts w:hint="eastAsia" w:ascii="仿宋" w:hAnsi="仿宋" w:eastAsia="仿宋"/>
          <w:b/>
          <w:bCs/>
          <w:sz w:val="24"/>
          <w:szCs w:val="28"/>
        </w:rPr>
        <w:t>、付款条件</w:t>
      </w:r>
    </w:p>
    <w:p w14:paraId="2491B92A">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甲乙双方</w:t>
      </w:r>
      <w:r>
        <w:rPr>
          <w:rFonts w:hint="eastAsia" w:ascii="仿宋" w:hAnsi="仿宋" w:eastAsia="仿宋" w:cs="仿宋"/>
          <w:sz w:val="24"/>
          <w:szCs w:val="24"/>
        </w:rPr>
        <w:t>合同签订后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经甲方确认该服务可以正常使用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乙方提供发票后三十日内</w:t>
      </w:r>
      <w:r>
        <w:rPr>
          <w:rFonts w:hint="eastAsia" w:ascii="仿宋" w:hAnsi="仿宋" w:eastAsia="仿宋" w:cs="仿宋"/>
          <w:sz w:val="24"/>
          <w:szCs w:val="24"/>
        </w:rPr>
        <w:t>支付合同总金额</w:t>
      </w:r>
      <w:r>
        <w:rPr>
          <w:rFonts w:hint="eastAsia" w:ascii="仿宋" w:hAnsi="仿宋" w:eastAsia="仿宋" w:cs="仿宋"/>
          <w:sz w:val="24"/>
          <w:szCs w:val="24"/>
          <w:lang w:val="en-US" w:eastAsia="zh-CN"/>
        </w:rPr>
        <w:t>的95</w:t>
      </w:r>
      <w:r>
        <w:rPr>
          <w:rFonts w:hint="eastAsia" w:ascii="仿宋" w:hAnsi="仿宋" w:eastAsia="仿宋" w:cs="仿宋"/>
          <w:sz w:val="24"/>
          <w:szCs w:val="24"/>
        </w:rPr>
        <w:t>%，</w:t>
      </w:r>
      <w:r>
        <w:rPr>
          <w:rFonts w:hint="eastAsia" w:ascii="仿宋" w:hAnsi="仿宋" w:eastAsia="仿宋" w:cs="仿宋"/>
          <w:sz w:val="24"/>
          <w:szCs w:val="24"/>
          <w:lang w:val="en-US" w:eastAsia="zh-CN"/>
        </w:rPr>
        <w:t>三年</w:t>
      </w:r>
      <w:r>
        <w:rPr>
          <w:rFonts w:hint="eastAsia" w:ascii="仿宋" w:hAnsi="仿宋" w:eastAsia="仿宋" w:cs="仿宋"/>
          <w:sz w:val="24"/>
          <w:szCs w:val="24"/>
        </w:rPr>
        <w:t>服务期满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乙方提供发票后三十日内支付尾款</w:t>
      </w:r>
      <w:r>
        <w:rPr>
          <w:rFonts w:hint="eastAsia" w:ascii="仿宋" w:hAnsi="仿宋" w:eastAsia="仿宋" w:cs="仿宋"/>
          <w:sz w:val="24"/>
          <w:szCs w:val="24"/>
        </w:rPr>
        <w:t>5%</w:t>
      </w:r>
      <w:r>
        <w:rPr>
          <w:rFonts w:hint="eastAsia" w:ascii="仿宋" w:hAnsi="仿宋" w:eastAsia="仿宋" w:cs="仿宋"/>
          <w:sz w:val="24"/>
          <w:szCs w:val="24"/>
          <w:lang w:eastAsia="zh-CN"/>
        </w:rPr>
        <w:t>。</w:t>
      </w:r>
    </w:p>
    <w:p w14:paraId="0579407A">
      <w:pPr>
        <w:widowControl/>
        <w:spacing w:line="360" w:lineRule="auto"/>
        <w:ind w:firstLine="480" w:firstLineChars="200"/>
        <w:jc w:val="left"/>
        <w:rPr>
          <w:rFonts w:hint="eastAsia" w:ascii="仿宋" w:hAnsi="仿宋" w:eastAsia="仿宋" w:cs="仿宋"/>
          <w:sz w:val="24"/>
          <w:szCs w:val="24"/>
        </w:rPr>
        <w:sectPr>
          <w:footerReference r:id="rId3" w:type="default"/>
          <w:pgSz w:w="11906" w:h="16838"/>
          <w:pgMar w:top="1440" w:right="1800" w:bottom="1440" w:left="1800" w:header="851" w:footer="992" w:gutter="0"/>
          <w:pgNumType w:start="1"/>
          <w:cols w:space="425" w:num="1"/>
          <w:docGrid w:type="lines" w:linePitch="312" w:charSpace="0"/>
        </w:sectPr>
      </w:pPr>
    </w:p>
    <w:p w14:paraId="6D2B82D3">
      <w:pPr>
        <w:pStyle w:val="6"/>
      </w:pPr>
    </w:p>
    <w:p w14:paraId="65A5296F">
      <w:pPr>
        <w:widowControl/>
        <w:spacing w:line="360" w:lineRule="auto"/>
        <w:jc w:val="left"/>
        <w:rPr>
          <w:rFonts w:ascii="仿宋" w:hAnsi="仿宋" w:eastAsia="仿宋" w:cs="宋体"/>
          <w:sz w:val="24"/>
          <w:szCs w:val="28"/>
        </w:rPr>
      </w:pPr>
    </w:p>
    <w:p w14:paraId="0C3363A4">
      <w:pPr>
        <w:jc w:val="center"/>
      </w:pPr>
      <w:r>
        <w:rPr>
          <w:rFonts w:hint="eastAsia" w:ascii="宋体" w:hAnsi="宋体" w:cs="宋体"/>
          <w:color w:val="000000"/>
          <w:kern w:val="0"/>
          <w:sz w:val="84"/>
          <w:szCs w:val="84"/>
        </w:rPr>
        <w:t>投标文件</w:t>
      </w:r>
    </w:p>
    <w:p w14:paraId="2A8235AA">
      <w:pPr>
        <w:widowControl/>
        <w:jc w:val="center"/>
      </w:pPr>
      <w:r>
        <w:rPr>
          <w:rFonts w:hint="eastAsia" w:ascii="宋体" w:hAnsi="宋体" w:cs="宋体"/>
          <w:color w:val="000000"/>
          <w:kern w:val="0"/>
          <w:sz w:val="43"/>
          <w:szCs w:val="43"/>
        </w:rPr>
        <w:t>【正/副本】</w:t>
      </w:r>
    </w:p>
    <w:p w14:paraId="60517F3E">
      <w:pPr>
        <w:widowControl/>
        <w:jc w:val="left"/>
        <w:rPr>
          <w:rFonts w:ascii="黑体" w:hAnsi="宋体" w:eastAsia="黑体" w:cs="黑体"/>
          <w:color w:val="000000"/>
          <w:kern w:val="0"/>
          <w:sz w:val="28"/>
          <w:szCs w:val="28"/>
        </w:rPr>
      </w:pPr>
    </w:p>
    <w:p w14:paraId="318B481D">
      <w:pPr>
        <w:widowControl/>
        <w:jc w:val="left"/>
        <w:rPr>
          <w:rFonts w:ascii="黑体" w:hAnsi="宋体" w:eastAsia="黑体" w:cs="黑体"/>
          <w:color w:val="000000"/>
          <w:kern w:val="0"/>
          <w:sz w:val="28"/>
          <w:szCs w:val="28"/>
        </w:rPr>
      </w:pPr>
    </w:p>
    <w:p w14:paraId="5E3CC626">
      <w:pPr>
        <w:widowControl/>
        <w:jc w:val="center"/>
      </w:pPr>
      <w:r>
        <w:rPr>
          <w:rFonts w:hint="eastAsia" w:ascii="黑体" w:hAnsi="宋体" w:eastAsia="黑体" w:cs="黑体"/>
          <w:color w:val="000000"/>
          <w:kern w:val="0"/>
          <w:sz w:val="28"/>
          <w:szCs w:val="28"/>
        </w:rPr>
        <w:t>（项目名称）</w:t>
      </w:r>
    </w:p>
    <w:p w14:paraId="5C8A9B0F">
      <w:pPr>
        <w:pStyle w:val="29"/>
        <w:ind w:firstLine="420"/>
        <w:rPr>
          <w:lang w:val="en-US"/>
        </w:rPr>
      </w:pPr>
    </w:p>
    <w:p w14:paraId="4C6B86EF">
      <w:pPr>
        <w:widowControl/>
        <w:jc w:val="center"/>
      </w:pPr>
      <w:r>
        <w:rPr>
          <w:rFonts w:hint="eastAsia" w:ascii="黑体" w:hAnsi="宋体" w:eastAsia="黑体" w:cs="黑体"/>
          <w:color w:val="000000"/>
          <w:kern w:val="0"/>
          <w:sz w:val="28"/>
          <w:szCs w:val="28"/>
        </w:rPr>
        <w:t>供应商：（盖单位章）</w:t>
      </w:r>
    </w:p>
    <w:p w14:paraId="54245BA9">
      <w:pPr>
        <w:widowControl/>
        <w:jc w:val="center"/>
      </w:pPr>
      <w:r>
        <w:rPr>
          <w:rFonts w:hint="eastAsia" w:ascii="黑体" w:hAnsi="宋体" w:eastAsia="黑体" w:cs="黑体"/>
          <w:color w:val="000000"/>
          <w:kern w:val="0"/>
          <w:sz w:val="28"/>
          <w:szCs w:val="28"/>
        </w:rPr>
        <w:t>法定代表人或其委托代理人：（签字）</w:t>
      </w:r>
    </w:p>
    <w:p w14:paraId="11DD3E42">
      <w:pPr>
        <w:widowControl/>
        <w:ind w:firstLine="3640" w:firstLineChars="1300"/>
        <w:jc w:val="left"/>
        <w:rPr>
          <w:rFonts w:ascii="黑体" w:hAnsi="宋体" w:eastAsia="黑体" w:cs="黑体"/>
          <w:color w:val="000000"/>
          <w:kern w:val="0"/>
          <w:sz w:val="28"/>
          <w:szCs w:val="28"/>
        </w:rPr>
      </w:pPr>
    </w:p>
    <w:p w14:paraId="6FAA37F9">
      <w:pPr>
        <w:widowControl/>
        <w:ind w:firstLine="3640" w:firstLineChars="1300"/>
        <w:jc w:val="left"/>
        <w:rPr>
          <w:rFonts w:ascii="黑体" w:hAnsi="宋体" w:eastAsia="黑体" w:cs="黑体"/>
          <w:color w:val="000000"/>
          <w:kern w:val="0"/>
          <w:sz w:val="28"/>
          <w:szCs w:val="28"/>
        </w:rPr>
      </w:pPr>
    </w:p>
    <w:p w14:paraId="70324F07">
      <w:pPr>
        <w:widowControl/>
        <w:ind w:firstLine="3640" w:firstLineChars="1300"/>
        <w:jc w:val="left"/>
        <w:rPr>
          <w:rFonts w:ascii="黑体" w:hAnsi="宋体" w:eastAsia="黑体" w:cs="黑体"/>
          <w:color w:val="000000"/>
          <w:kern w:val="0"/>
          <w:sz w:val="28"/>
          <w:szCs w:val="28"/>
        </w:rPr>
      </w:pPr>
    </w:p>
    <w:p w14:paraId="550EBE3F">
      <w:pPr>
        <w:widowControl/>
        <w:ind w:firstLine="3640" w:firstLineChars="1300"/>
        <w:jc w:val="left"/>
        <w:rPr>
          <w:rFonts w:ascii="黑体" w:hAnsi="宋体" w:eastAsia="黑体" w:cs="黑体"/>
          <w:color w:val="000000"/>
          <w:kern w:val="0"/>
          <w:sz w:val="28"/>
          <w:szCs w:val="28"/>
        </w:rPr>
      </w:pPr>
    </w:p>
    <w:p w14:paraId="31A556B9">
      <w:pPr>
        <w:widowControl/>
        <w:ind w:firstLine="3640" w:firstLineChars="1300"/>
        <w:jc w:val="left"/>
        <w:rPr>
          <w:rFonts w:ascii="黑体" w:hAnsi="宋体" w:eastAsia="黑体" w:cs="黑体"/>
          <w:color w:val="000000"/>
          <w:kern w:val="0"/>
          <w:sz w:val="28"/>
          <w:szCs w:val="28"/>
        </w:rPr>
      </w:pPr>
    </w:p>
    <w:p w14:paraId="2EFCB6E6">
      <w:pPr>
        <w:widowControl/>
        <w:ind w:firstLine="3640" w:firstLineChars="1300"/>
        <w:jc w:val="left"/>
        <w:rPr>
          <w:rFonts w:ascii="黑体" w:hAnsi="宋体" w:eastAsia="黑体" w:cs="黑体"/>
          <w:color w:val="000000"/>
          <w:kern w:val="0"/>
          <w:sz w:val="28"/>
          <w:szCs w:val="28"/>
        </w:rPr>
      </w:pPr>
    </w:p>
    <w:p w14:paraId="3001582B">
      <w:pPr>
        <w:widowControl/>
        <w:ind w:firstLine="3640" w:firstLineChars="1300"/>
        <w:jc w:val="left"/>
        <w:rPr>
          <w:rFonts w:ascii="黑体" w:hAnsi="宋体" w:eastAsia="黑体" w:cs="黑体"/>
          <w:color w:val="000000"/>
          <w:kern w:val="0"/>
          <w:sz w:val="28"/>
          <w:szCs w:val="28"/>
        </w:rPr>
      </w:pPr>
    </w:p>
    <w:p w14:paraId="3EA02F74">
      <w:pPr>
        <w:widowControl/>
        <w:jc w:val="left"/>
        <w:rPr>
          <w:rFonts w:ascii="黑体" w:hAnsi="宋体" w:eastAsia="黑体" w:cs="黑体"/>
          <w:color w:val="000000"/>
          <w:kern w:val="0"/>
          <w:sz w:val="28"/>
          <w:szCs w:val="28"/>
        </w:rPr>
      </w:pPr>
    </w:p>
    <w:p w14:paraId="7D574709">
      <w:pPr>
        <w:rPr>
          <w:rFonts w:ascii="宋体" w:hAnsi="宋体" w:cs="宋体"/>
          <w:b/>
          <w:bCs/>
          <w:color w:val="000000"/>
          <w:kern w:val="0"/>
        </w:rPr>
      </w:pPr>
      <w:r>
        <w:rPr>
          <w:rFonts w:hint="eastAsia" w:ascii="宋体" w:hAnsi="宋体" w:cs="宋体"/>
          <w:b/>
          <w:bCs/>
          <w:color w:val="000000"/>
          <w:kern w:val="0"/>
        </w:rPr>
        <w:br w:type="page"/>
      </w:r>
    </w:p>
    <w:p w14:paraId="22495A12">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14:paraId="731131B6">
      <w:pPr>
        <w:widowControl/>
        <w:ind w:firstLine="3640" w:firstLineChars="1300"/>
        <w:jc w:val="left"/>
      </w:pPr>
      <w:r>
        <w:rPr>
          <w:rFonts w:hint="eastAsia" w:ascii="黑体" w:hAnsi="宋体" w:eastAsia="黑体" w:cs="黑体"/>
          <w:color w:val="000000"/>
          <w:kern w:val="0"/>
          <w:sz w:val="28"/>
          <w:szCs w:val="28"/>
        </w:rPr>
        <w:t xml:space="preserve">目录 </w:t>
      </w:r>
    </w:p>
    <w:p w14:paraId="75AD16C3">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14:paraId="0C4F3C97">
      <w:pPr>
        <w:spacing w:line="440" w:lineRule="exact"/>
        <w:rPr>
          <w:rFonts w:ascii="宋体" w:hAnsi="宋体"/>
          <w:kern w:val="0"/>
        </w:rPr>
      </w:pPr>
      <w:r>
        <w:rPr>
          <w:rFonts w:hint="eastAsia" w:ascii="宋体" w:hAnsi="宋体"/>
          <w:b/>
          <w:bCs/>
          <w:kern w:val="0"/>
        </w:rPr>
        <w:t>附件一、投标申请及声明格式</w:t>
      </w:r>
    </w:p>
    <w:p w14:paraId="56D4292C">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243C5F4B">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3B207FB6">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68D03D2F">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17C82CA3">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14:paraId="756526A7">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14:paraId="4488D2C6">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14:paraId="500AC461">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14:paraId="481C9DE5">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0CE2402C">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14:paraId="5EC493A0">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14:paraId="36605172">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2821409B">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1EB84B02">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1F225742">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037A360E">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0278579C">
      <w:pPr>
        <w:widowControl/>
        <w:shd w:val="clear" w:color="auto" w:fill="FFFFFF"/>
        <w:spacing w:line="360" w:lineRule="auto"/>
        <w:ind w:firstLine="420"/>
        <w:rPr>
          <w:rFonts w:ascii="宋体" w:hAnsi="宋体"/>
          <w:kern w:val="0"/>
        </w:rPr>
      </w:pPr>
      <w:r>
        <w:rPr>
          <w:rFonts w:hint="eastAsia" w:ascii="宋体" w:hAnsi="宋体"/>
          <w:kern w:val="0"/>
        </w:rPr>
        <w:t>开户银行：</w:t>
      </w:r>
    </w:p>
    <w:p w14:paraId="5DC5A8B4">
      <w:pPr>
        <w:widowControl/>
        <w:shd w:val="clear" w:color="auto" w:fill="FFFFFF"/>
        <w:spacing w:line="360" w:lineRule="auto"/>
        <w:ind w:firstLine="420"/>
        <w:rPr>
          <w:rFonts w:ascii="宋体" w:hAnsi="宋体"/>
          <w:kern w:val="0"/>
        </w:rPr>
      </w:pPr>
      <w:r>
        <w:rPr>
          <w:rFonts w:hint="eastAsia" w:ascii="宋体" w:hAnsi="宋体"/>
          <w:kern w:val="0"/>
        </w:rPr>
        <w:t>银行账号：</w:t>
      </w:r>
    </w:p>
    <w:p w14:paraId="02E5E19B">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480CA41E">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2800DE35">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4459506D">
      <w:pPr>
        <w:widowControl/>
        <w:jc w:val="left"/>
        <w:rPr>
          <w:rFonts w:ascii="宋体" w:hAnsi="宋体" w:cs="宋体"/>
          <w:b/>
          <w:color w:val="000000"/>
          <w:kern w:val="0"/>
        </w:rPr>
      </w:pPr>
      <w:r>
        <w:rPr>
          <w:rFonts w:ascii="宋体" w:hAnsi="宋体"/>
          <w:b/>
          <w:bCs/>
          <w:kern w:val="0"/>
        </w:rPr>
        <w:br w:type="page"/>
      </w:r>
    </w:p>
    <w:p w14:paraId="316F2FC7">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14:paraId="1188B864">
      <w:pPr>
        <w:widowControl/>
        <w:jc w:val="center"/>
      </w:pPr>
      <w:r>
        <w:rPr>
          <w:rFonts w:hint="eastAsia" w:ascii="宋体" w:hAnsi="宋体" w:cs="宋体"/>
          <w:b/>
          <w:bCs/>
          <w:color w:val="000000"/>
          <w:kern w:val="0"/>
          <w:sz w:val="28"/>
          <w:szCs w:val="28"/>
        </w:rPr>
        <w:t>法定代表人授权委托书</w:t>
      </w:r>
    </w:p>
    <w:p w14:paraId="451698AA">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14:paraId="0EEB7E6A">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14:paraId="7B5D5503">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14:paraId="4693503F">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14:paraId="1C7A59FB">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14:paraId="1CDAA48A">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14:paraId="0AE6F803">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14:paraId="59C52F34">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14:paraId="7CB0CCDB">
      <w:pPr>
        <w:widowControl/>
        <w:jc w:val="left"/>
        <w:rPr>
          <w:rFonts w:ascii="宋体" w:hAnsi="宋体" w:cs="宋体"/>
          <w:b/>
          <w:color w:val="000000"/>
          <w:kern w:val="0"/>
        </w:rPr>
      </w:pPr>
    </w:p>
    <w:p w14:paraId="25AFEE23">
      <w:pPr>
        <w:widowControl/>
        <w:jc w:val="left"/>
        <w:rPr>
          <w:rFonts w:ascii="宋体" w:hAnsi="宋体" w:cs="宋体"/>
          <w:b/>
          <w:color w:val="000000"/>
          <w:kern w:val="0"/>
        </w:rPr>
      </w:pPr>
    </w:p>
    <w:p w14:paraId="694F82DD">
      <w:pPr>
        <w:widowControl/>
        <w:jc w:val="left"/>
        <w:rPr>
          <w:rFonts w:ascii="宋体" w:hAnsi="宋体" w:cs="宋体"/>
          <w:b/>
          <w:color w:val="000000"/>
          <w:kern w:val="0"/>
        </w:rPr>
      </w:pPr>
    </w:p>
    <w:p w14:paraId="2A5C436F">
      <w:pPr>
        <w:widowControl/>
        <w:jc w:val="left"/>
        <w:rPr>
          <w:rFonts w:ascii="宋体" w:hAnsi="宋体" w:cs="宋体"/>
          <w:b/>
          <w:bCs/>
          <w:color w:val="000000"/>
          <w:kern w:val="0"/>
          <w:sz w:val="28"/>
          <w:szCs w:val="28"/>
        </w:rPr>
      </w:pPr>
    </w:p>
    <w:p w14:paraId="3093C96D">
      <w:pPr>
        <w:widowControl/>
        <w:jc w:val="left"/>
        <w:rPr>
          <w:rFonts w:ascii="宋体" w:hAnsi="宋体" w:cs="宋体"/>
          <w:b/>
          <w:bCs/>
          <w:color w:val="000000"/>
          <w:kern w:val="0"/>
          <w:sz w:val="28"/>
          <w:szCs w:val="28"/>
        </w:rPr>
      </w:pPr>
    </w:p>
    <w:p w14:paraId="30A314BE">
      <w:pPr>
        <w:widowControl/>
        <w:jc w:val="left"/>
        <w:rPr>
          <w:rFonts w:ascii="宋体" w:hAnsi="宋体" w:cs="宋体"/>
          <w:b/>
          <w:bCs/>
          <w:color w:val="000000"/>
          <w:kern w:val="0"/>
          <w:sz w:val="28"/>
          <w:szCs w:val="28"/>
        </w:rPr>
      </w:pPr>
    </w:p>
    <w:p w14:paraId="7B5F9510">
      <w:pPr>
        <w:widowControl/>
        <w:jc w:val="left"/>
        <w:rPr>
          <w:rFonts w:ascii="宋体" w:hAnsi="宋体" w:cs="宋体"/>
          <w:b/>
          <w:bCs/>
          <w:color w:val="000000"/>
          <w:kern w:val="0"/>
          <w:sz w:val="28"/>
          <w:szCs w:val="28"/>
        </w:rPr>
      </w:pPr>
    </w:p>
    <w:p w14:paraId="1CE67110">
      <w:pPr>
        <w:widowControl/>
        <w:jc w:val="left"/>
        <w:rPr>
          <w:rFonts w:ascii="宋体" w:hAnsi="宋体" w:cs="宋体"/>
          <w:b/>
          <w:bCs/>
          <w:color w:val="000000"/>
          <w:kern w:val="0"/>
          <w:sz w:val="28"/>
          <w:szCs w:val="28"/>
        </w:rPr>
      </w:pPr>
    </w:p>
    <w:p w14:paraId="4F8C3C2B">
      <w:pPr>
        <w:widowControl/>
        <w:jc w:val="left"/>
        <w:rPr>
          <w:rFonts w:ascii="宋体" w:hAnsi="宋体" w:cs="宋体"/>
          <w:b/>
          <w:bCs/>
          <w:color w:val="000000"/>
          <w:kern w:val="0"/>
          <w:sz w:val="28"/>
          <w:szCs w:val="28"/>
        </w:rPr>
      </w:pPr>
    </w:p>
    <w:p w14:paraId="51ED10CA">
      <w:pPr>
        <w:widowControl/>
        <w:jc w:val="left"/>
        <w:rPr>
          <w:rFonts w:ascii="宋体" w:hAnsi="宋体" w:cs="宋体"/>
          <w:b/>
          <w:bCs/>
          <w:color w:val="000000"/>
          <w:kern w:val="0"/>
          <w:sz w:val="28"/>
          <w:szCs w:val="28"/>
        </w:rPr>
      </w:pPr>
    </w:p>
    <w:p w14:paraId="0EAA070D">
      <w:pPr>
        <w:widowControl/>
        <w:jc w:val="left"/>
        <w:rPr>
          <w:rFonts w:ascii="宋体" w:hAnsi="宋体" w:cs="宋体"/>
          <w:b/>
          <w:bCs/>
          <w:color w:val="000000"/>
          <w:kern w:val="0"/>
          <w:sz w:val="28"/>
          <w:szCs w:val="28"/>
        </w:rPr>
      </w:pPr>
    </w:p>
    <w:p w14:paraId="2BDD4641">
      <w:pPr>
        <w:widowControl/>
        <w:jc w:val="left"/>
        <w:rPr>
          <w:rFonts w:ascii="宋体" w:hAnsi="宋体" w:cs="宋体"/>
          <w:b/>
          <w:bCs/>
          <w:color w:val="000000"/>
          <w:kern w:val="0"/>
          <w:sz w:val="28"/>
          <w:szCs w:val="28"/>
        </w:rPr>
      </w:pPr>
    </w:p>
    <w:p w14:paraId="62DCFEDB">
      <w:pPr>
        <w:widowControl/>
        <w:jc w:val="left"/>
        <w:rPr>
          <w:rFonts w:ascii="宋体" w:hAnsi="宋体" w:cs="宋体"/>
          <w:b/>
          <w:color w:val="000000"/>
          <w:kern w:val="0"/>
        </w:rPr>
      </w:pPr>
    </w:p>
    <w:p w14:paraId="6008ECC3">
      <w:pPr>
        <w:widowControl/>
        <w:jc w:val="left"/>
        <w:rPr>
          <w:rFonts w:ascii="宋体" w:hAnsi="宋体" w:cs="宋体"/>
          <w:b/>
          <w:bCs/>
          <w:color w:val="000000"/>
          <w:kern w:val="0"/>
          <w:sz w:val="28"/>
          <w:szCs w:val="28"/>
        </w:rPr>
      </w:pPr>
    </w:p>
    <w:p w14:paraId="532A103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附件三、分项报价表格式 （可自拟）</w:t>
      </w:r>
    </w:p>
    <w:p w14:paraId="0FBC1294">
      <w:pPr>
        <w:spacing w:line="360" w:lineRule="auto"/>
        <w:rPr>
          <w:rFonts w:ascii="宋体" w:hAnsi="宋体"/>
          <w:sz w:val="28"/>
          <w:szCs w:val="28"/>
        </w:rPr>
      </w:pPr>
    </w:p>
    <w:p w14:paraId="3D216506">
      <w:pPr>
        <w:snapToGrid w:val="0"/>
        <w:spacing w:line="360" w:lineRule="auto"/>
        <w:jc w:val="center"/>
        <w:rPr>
          <w:b/>
          <w:bCs/>
          <w:sz w:val="24"/>
          <w:szCs w:val="24"/>
        </w:rPr>
      </w:pPr>
      <w:r>
        <w:rPr>
          <w:rFonts w:hint="eastAsia"/>
          <w:b/>
          <w:bCs/>
          <w:sz w:val="24"/>
          <w:szCs w:val="24"/>
        </w:rPr>
        <w:t>项目报价单</w:t>
      </w:r>
    </w:p>
    <w:tbl>
      <w:tblPr>
        <w:tblStyle w:val="22"/>
        <w:tblW w:w="9538" w:type="dxa"/>
        <w:tblInd w:w="-789" w:type="dxa"/>
        <w:tblLayout w:type="fixed"/>
        <w:tblCellMar>
          <w:top w:w="0" w:type="dxa"/>
          <w:left w:w="0" w:type="dxa"/>
          <w:bottom w:w="0" w:type="dxa"/>
          <w:right w:w="0" w:type="dxa"/>
        </w:tblCellMar>
      </w:tblPr>
      <w:tblGrid>
        <w:gridCol w:w="2037"/>
        <w:gridCol w:w="3100"/>
        <w:gridCol w:w="4401"/>
      </w:tblGrid>
      <w:tr w14:paraId="2B5CFAC4">
        <w:tblPrEx>
          <w:tblCellMar>
            <w:top w:w="0" w:type="dxa"/>
            <w:left w:w="0" w:type="dxa"/>
            <w:bottom w:w="0" w:type="dxa"/>
            <w:right w:w="0" w:type="dxa"/>
          </w:tblCellMar>
        </w:tblPrEx>
        <w:trPr>
          <w:trHeight w:val="1239" w:hRule="atLeast"/>
        </w:trPr>
        <w:tc>
          <w:tcPr>
            <w:tcW w:w="2037" w:type="dxa"/>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14:paraId="452D65EE">
            <w:pPr>
              <w:widowControl/>
              <w:adjustRightInd w:val="0"/>
              <w:snapToGrid w:val="0"/>
              <w:jc w:val="center"/>
              <w:textAlignment w:val="center"/>
              <w:rPr>
                <w:rFonts w:eastAsia="微软雅黑"/>
                <w:sz w:val="22"/>
              </w:rPr>
            </w:pPr>
            <w:r>
              <w:rPr>
                <w:rFonts w:hAnsi="微软雅黑" w:eastAsia="微软雅黑"/>
                <w:kern w:val="0"/>
                <w:sz w:val="22"/>
                <w:szCs w:val="22"/>
              </w:rPr>
              <w:t>项目</w:t>
            </w:r>
          </w:p>
        </w:tc>
        <w:tc>
          <w:tcPr>
            <w:tcW w:w="3100" w:type="dxa"/>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14:paraId="79AC31A0">
            <w:pPr>
              <w:widowControl/>
              <w:adjustRightInd w:val="0"/>
              <w:snapToGrid w:val="0"/>
              <w:jc w:val="center"/>
              <w:textAlignment w:val="center"/>
              <w:rPr>
                <w:rFonts w:eastAsia="微软雅黑"/>
                <w:sz w:val="22"/>
              </w:rPr>
            </w:pPr>
            <w:r>
              <w:rPr>
                <w:rFonts w:hAnsi="微软雅黑" w:eastAsia="微软雅黑"/>
                <w:kern w:val="0"/>
                <w:sz w:val="22"/>
                <w:szCs w:val="22"/>
              </w:rPr>
              <w:t>报价要求</w:t>
            </w:r>
          </w:p>
        </w:tc>
        <w:tc>
          <w:tcPr>
            <w:tcW w:w="4401" w:type="dxa"/>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14:paraId="5DF8C2FB">
            <w:pPr>
              <w:widowControl/>
              <w:adjustRightInd w:val="0"/>
              <w:snapToGrid w:val="0"/>
              <w:jc w:val="center"/>
              <w:textAlignment w:val="center"/>
              <w:rPr>
                <w:rFonts w:hAnsi="微软雅黑" w:eastAsia="微软雅黑"/>
                <w:sz w:val="22"/>
                <w:szCs w:val="22"/>
              </w:rPr>
            </w:pPr>
            <w:r>
              <w:rPr>
                <w:rFonts w:hint="eastAsia" w:hAnsi="微软雅黑" w:eastAsia="微软雅黑"/>
                <w:sz w:val="22"/>
                <w:szCs w:val="22"/>
              </w:rPr>
              <w:t>总价（含税）</w:t>
            </w:r>
          </w:p>
        </w:tc>
      </w:tr>
      <w:tr w14:paraId="7D9BDCB6">
        <w:tblPrEx>
          <w:tblCellMar>
            <w:top w:w="0" w:type="dxa"/>
            <w:left w:w="0" w:type="dxa"/>
            <w:bottom w:w="0" w:type="dxa"/>
            <w:right w:w="0" w:type="dxa"/>
          </w:tblCellMar>
        </w:tblPrEx>
        <w:trPr>
          <w:trHeight w:val="1510"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90CF40A">
            <w:pPr>
              <w:widowControl/>
              <w:adjustRightInd w:val="0"/>
              <w:snapToGrid w:val="0"/>
              <w:textAlignment w:val="center"/>
              <w:rPr>
                <w:rFonts w:eastAsia="微软雅黑"/>
                <w:sz w:val="22"/>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AFE5E">
            <w:pPr>
              <w:pStyle w:val="50"/>
              <w:adjustRightInd w:val="0"/>
              <w:snapToGrid w:val="0"/>
              <w:spacing w:line="360" w:lineRule="auto"/>
              <w:ind w:firstLine="0" w:firstLineChars="0"/>
              <w:jc w:val="center"/>
              <w:rPr>
                <w:rFonts w:eastAsia="微软雅黑"/>
                <w:kern w:val="0"/>
                <w:sz w:val="22"/>
              </w:rPr>
            </w:pPr>
            <w:r>
              <w:rPr>
                <w:rFonts w:hint="eastAsia" w:ascii="宋体" w:hAnsi="宋体" w:cs="宋体"/>
              </w:rPr>
              <w:t>包括服务的全部费用</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D5B13">
            <w:pPr>
              <w:adjustRightInd w:val="0"/>
              <w:snapToGrid w:val="0"/>
              <w:jc w:val="center"/>
              <w:rPr>
                <w:rFonts w:eastAsia="微软雅黑"/>
                <w:sz w:val="22"/>
              </w:rPr>
            </w:pPr>
          </w:p>
        </w:tc>
      </w:tr>
      <w:tr w14:paraId="6CEC9D6F">
        <w:tblPrEx>
          <w:tblCellMar>
            <w:top w:w="0" w:type="dxa"/>
            <w:left w:w="0" w:type="dxa"/>
            <w:bottom w:w="0" w:type="dxa"/>
            <w:right w:w="0" w:type="dxa"/>
          </w:tblCellMar>
        </w:tblPrEx>
        <w:trPr>
          <w:trHeight w:val="2161"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F6F3923">
            <w:pPr>
              <w:pStyle w:val="5"/>
              <w:adjustRightInd w:val="0"/>
              <w:snapToGrid w:val="0"/>
              <w:spacing w:line="440" w:lineRule="exact"/>
              <w:jc w:val="center"/>
              <w:rPr>
                <w:rFonts w:ascii="宋体" w:hAnsi="宋体" w:cs="宋体"/>
              </w:rPr>
            </w:pPr>
            <w:r>
              <w:rPr>
                <w:rFonts w:hint="eastAsia" w:ascii="宋体" w:hAnsi="宋体" w:cs="宋体"/>
              </w:rPr>
              <w:t>投标人是否属于</w:t>
            </w:r>
          </w:p>
          <w:p w14:paraId="48EFD9D8">
            <w:pPr>
              <w:widowControl/>
              <w:adjustRightInd w:val="0"/>
              <w:snapToGrid w:val="0"/>
              <w:jc w:val="center"/>
              <w:textAlignment w:val="center"/>
              <w:rPr>
                <w:rFonts w:hAnsi="微软雅黑" w:eastAsia="微软雅黑"/>
                <w:kern w:val="0"/>
                <w:sz w:val="22"/>
                <w:szCs w:val="22"/>
              </w:rPr>
            </w:pPr>
            <w:r>
              <w:rPr>
                <w:rFonts w:hint="eastAsia" w:ascii="宋体" w:hAnsi="宋体" w:cs="宋体"/>
              </w:rPr>
              <w:t>小微型企业</w:t>
            </w:r>
          </w:p>
        </w:tc>
        <w:tc>
          <w:tcPr>
            <w:tcW w:w="75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84FD0D">
            <w:pPr>
              <w:adjustRightInd w:val="0"/>
              <w:snapToGrid w:val="0"/>
              <w:jc w:val="center"/>
              <w:rPr>
                <w:rFonts w:eastAsia="微软雅黑"/>
                <w:sz w:val="22"/>
              </w:rPr>
            </w:pPr>
            <w:r>
              <w:rPr>
                <w:rFonts w:hint="eastAsia" w:ascii="宋体" w:hAnsi="宋体" w:cs="宋体"/>
              </w:rPr>
              <w:t>（</w:t>
            </w:r>
            <w:r>
              <w:rPr>
                <w:rFonts w:hint="eastAsia" w:ascii="宋体" w:hAnsi="宋体" w:cs="宋体"/>
                <w:lang w:val="zh-CN"/>
              </w:rPr>
              <w:t>填写“是”或“否</w:t>
            </w:r>
            <w:r>
              <w:rPr>
                <w:rFonts w:hint="eastAsia" w:ascii="宋体" w:hAnsi="宋体" w:cs="宋体"/>
              </w:rPr>
              <w:t>）</w:t>
            </w:r>
          </w:p>
        </w:tc>
      </w:tr>
    </w:tbl>
    <w:p w14:paraId="4C6090A0">
      <w:pPr>
        <w:widowControl/>
        <w:shd w:val="clear" w:color="auto" w:fill="FFFFFF"/>
        <w:spacing w:line="360" w:lineRule="auto"/>
        <w:jc w:val="left"/>
        <w:rPr>
          <w:rFonts w:ascii="宋体" w:hAnsi="宋体" w:cs="宋体"/>
          <w:kern w:val="0"/>
        </w:rPr>
      </w:pPr>
      <w:r>
        <w:rPr>
          <w:rFonts w:hint="eastAsia" w:ascii="宋体" w:hAnsi="宋体" w:cs="宋体"/>
          <w:kern w:val="0"/>
        </w:rPr>
        <w:t>供应商（盖章）:</w:t>
      </w:r>
      <w:r>
        <w:rPr>
          <w:rFonts w:hint="eastAsia" w:ascii="宋体" w:hAnsi="宋体" w:cs="宋体"/>
          <w:kern w:val="0"/>
          <w:u w:val="single"/>
        </w:rPr>
        <w:t xml:space="preserve">            </w:t>
      </w:r>
    </w:p>
    <w:p w14:paraId="2F993A25">
      <w:pPr>
        <w:widowControl/>
        <w:shd w:val="clear" w:color="auto" w:fill="FFFFFF"/>
        <w:spacing w:line="360" w:lineRule="auto"/>
        <w:jc w:val="left"/>
        <w:rPr>
          <w:rFonts w:ascii="宋体" w:hAnsi="宋体" w:cs="宋体"/>
          <w:kern w:val="0"/>
          <w:u w:val="single"/>
        </w:rPr>
      </w:pPr>
      <w:r>
        <w:rPr>
          <w:rFonts w:hint="eastAsia" w:ascii="宋体" w:hAnsi="宋体" w:cs="宋体"/>
          <w:kern w:val="0"/>
        </w:rPr>
        <w:t>授权代表（签字）：</w:t>
      </w:r>
      <w:r>
        <w:rPr>
          <w:rFonts w:hint="eastAsia" w:ascii="宋体" w:hAnsi="宋体" w:cs="宋体"/>
          <w:kern w:val="0"/>
          <w:u w:val="single"/>
        </w:rPr>
        <w:t>          </w:t>
      </w:r>
    </w:p>
    <w:p w14:paraId="24586620">
      <w:pPr>
        <w:widowControl/>
        <w:shd w:val="clear" w:color="auto" w:fill="FFFFFF"/>
        <w:spacing w:line="360" w:lineRule="auto"/>
        <w:jc w:val="left"/>
        <w:rPr>
          <w:rFonts w:ascii="宋体" w:hAnsi="宋体" w:cs="宋体"/>
          <w:kern w:val="0"/>
        </w:rPr>
      </w:pPr>
      <w:r>
        <w:rPr>
          <w:rFonts w:hint="eastAsia" w:ascii="宋体" w:hAnsi="宋体" w:cs="宋体"/>
          <w:kern w:val="0"/>
        </w:rPr>
        <w:t>日    期：   年    月    日</w:t>
      </w:r>
    </w:p>
    <w:p w14:paraId="6E529471">
      <w:pPr>
        <w:widowControl/>
        <w:shd w:val="clear" w:color="auto" w:fill="FFFFFF"/>
        <w:spacing w:line="360" w:lineRule="auto"/>
        <w:jc w:val="left"/>
        <w:rPr>
          <w:rFonts w:ascii="宋体" w:hAnsi="宋体" w:cs="宋体"/>
          <w:kern w:val="0"/>
        </w:rPr>
      </w:pPr>
    </w:p>
    <w:p w14:paraId="7115A371">
      <w:pPr>
        <w:widowControl/>
        <w:shd w:val="clear" w:color="auto" w:fill="FFFFFF"/>
        <w:spacing w:line="360" w:lineRule="auto"/>
        <w:jc w:val="left"/>
        <w:rPr>
          <w:rFonts w:ascii="宋体" w:hAnsi="宋体" w:cs="宋体"/>
          <w:kern w:val="0"/>
        </w:rPr>
      </w:pPr>
      <w:r>
        <w:rPr>
          <w:rFonts w:hint="eastAsia" w:ascii="宋体" w:hAnsi="宋体" w:cs="宋体"/>
          <w:kern w:val="0"/>
        </w:rPr>
        <w:t>说明：</w:t>
      </w:r>
    </w:p>
    <w:p w14:paraId="662C1192">
      <w:pPr>
        <w:widowControl/>
        <w:shd w:val="clear" w:color="auto" w:fill="FFFFFF"/>
        <w:spacing w:line="360" w:lineRule="auto"/>
        <w:ind w:firstLine="422" w:firstLineChars="200"/>
        <w:jc w:val="left"/>
        <w:rPr>
          <w:rFonts w:ascii="宋体" w:hAnsi="宋体" w:cs="宋体"/>
          <w:b/>
          <w:bCs/>
          <w:kern w:val="0"/>
        </w:rPr>
      </w:pPr>
      <w:r>
        <w:rPr>
          <w:rFonts w:hint="eastAsia" w:ascii="宋体" w:hAnsi="宋体" w:cs="宋体"/>
          <w:b/>
          <w:bCs/>
          <w:kern w:val="0"/>
        </w:rPr>
        <w:t>1、本项目仅接受一个价格，不得填报有选择性报价方案。若有优惠条款须注明，但不得影响报价，影响产品整体功能。</w:t>
      </w:r>
    </w:p>
    <w:p w14:paraId="43AB010E">
      <w:pPr>
        <w:widowControl/>
        <w:shd w:val="clear" w:color="auto" w:fill="FFFFFF"/>
        <w:spacing w:line="360" w:lineRule="auto"/>
        <w:ind w:firstLine="422" w:firstLineChars="200"/>
        <w:jc w:val="left"/>
        <w:rPr>
          <w:rFonts w:ascii="宋体" w:hAnsi="宋体" w:cs="宋体"/>
          <w:kern w:val="0"/>
        </w:rPr>
      </w:pPr>
      <w:r>
        <w:rPr>
          <w:rFonts w:ascii="宋体" w:hAnsi="宋体" w:cs="宋体"/>
          <w:b/>
          <w:bCs/>
          <w:kern w:val="0"/>
        </w:rPr>
        <w:t>2</w:t>
      </w:r>
      <w:r>
        <w:rPr>
          <w:rFonts w:hint="eastAsia" w:ascii="宋体" w:hAnsi="宋体" w:cs="宋体"/>
          <w:b/>
          <w:bCs/>
          <w:kern w:val="0"/>
        </w:rPr>
        <w:t>、“投标人是否属于小微型企业</w:t>
      </w:r>
      <w:r>
        <w:rPr>
          <w:rFonts w:hint="eastAsia" w:ascii="宋体" w:hAnsi="宋体" w:cs="宋体"/>
          <w:b/>
          <w:bCs/>
          <w:kern w:val="0"/>
          <w:lang w:val="zh-CN"/>
        </w:rPr>
        <w:t>”栏内填写“是”或“否”。如填写“是”，</w:t>
      </w:r>
      <w:r>
        <w:rPr>
          <w:rFonts w:hint="eastAsia" w:ascii="宋体" w:hAnsi="宋体" w:cs="宋体"/>
          <w:b/>
          <w:bCs/>
        </w:rPr>
        <w:t>投标人需提供《中小企业声明函》、《残疾人福利性单位声明函》、《属于监狱企业的证明文件》</w:t>
      </w:r>
      <w:r>
        <w:rPr>
          <w:rFonts w:hint="eastAsia" w:ascii="宋体" w:hAnsi="宋体" w:cs="宋体"/>
          <w:b/>
        </w:rPr>
        <w:t>。</w:t>
      </w:r>
    </w:p>
    <w:p w14:paraId="125448F6">
      <w:pPr>
        <w:widowControl/>
        <w:jc w:val="left"/>
        <w:rPr>
          <w:rFonts w:ascii="宋体" w:hAnsi="宋体" w:cs="宋体"/>
          <w:b/>
          <w:color w:val="000000"/>
          <w:kern w:val="0"/>
        </w:rPr>
      </w:pPr>
    </w:p>
    <w:p w14:paraId="467FB4CC">
      <w:pPr>
        <w:widowControl/>
        <w:jc w:val="left"/>
        <w:rPr>
          <w:rFonts w:ascii="宋体" w:hAnsi="宋体" w:cs="宋体"/>
          <w:b/>
          <w:color w:val="000000"/>
          <w:kern w:val="0"/>
        </w:rPr>
      </w:pPr>
    </w:p>
    <w:p w14:paraId="2C47CF20">
      <w:pPr>
        <w:widowControl/>
        <w:jc w:val="left"/>
        <w:rPr>
          <w:rFonts w:ascii="宋体" w:hAnsi="宋体" w:cs="宋体"/>
          <w:b/>
          <w:color w:val="000000"/>
          <w:kern w:val="0"/>
        </w:rPr>
      </w:pPr>
    </w:p>
    <w:p w14:paraId="59E1D05F">
      <w:pPr>
        <w:widowControl/>
        <w:jc w:val="left"/>
        <w:rPr>
          <w:rFonts w:ascii="宋体" w:hAnsi="宋体" w:cs="宋体"/>
          <w:b/>
          <w:color w:val="000000"/>
          <w:kern w:val="0"/>
        </w:rPr>
      </w:pPr>
    </w:p>
    <w:p w14:paraId="4703ACDF">
      <w:pPr>
        <w:widowControl/>
        <w:jc w:val="left"/>
        <w:rPr>
          <w:rFonts w:ascii="宋体" w:hAnsi="宋体" w:cs="宋体"/>
          <w:b/>
          <w:color w:val="000000"/>
          <w:kern w:val="0"/>
        </w:rPr>
      </w:pPr>
    </w:p>
    <w:p w14:paraId="730BB11D">
      <w:pPr>
        <w:widowControl/>
        <w:jc w:val="left"/>
        <w:rPr>
          <w:rFonts w:ascii="宋体" w:hAnsi="宋体" w:cs="宋体"/>
          <w:b/>
          <w:color w:val="000000"/>
          <w:kern w:val="0"/>
        </w:rPr>
      </w:pPr>
    </w:p>
    <w:p w14:paraId="22969807">
      <w:pPr>
        <w:widowControl/>
        <w:jc w:val="left"/>
        <w:rPr>
          <w:rFonts w:ascii="宋体" w:hAnsi="宋体" w:cs="宋体"/>
          <w:b/>
          <w:color w:val="000000"/>
          <w:kern w:val="0"/>
        </w:rPr>
      </w:pPr>
    </w:p>
    <w:p w14:paraId="06530D01">
      <w:pPr>
        <w:widowControl/>
        <w:jc w:val="left"/>
        <w:rPr>
          <w:rFonts w:ascii="宋体" w:hAnsi="宋体" w:cs="宋体"/>
          <w:b/>
          <w:color w:val="000000"/>
          <w:kern w:val="0"/>
        </w:rPr>
      </w:pPr>
    </w:p>
    <w:p w14:paraId="72458286">
      <w:pPr>
        <w:widowControl/>
        <w:jc w:val="left"/>
        <w:rPr>
          <w:rFonts w:ascii="宋体" w:hAnsi="宋体" w:cs="宋体"/>
          <w:b/>
          <w:bCs/>
          <w:color w:val="000000"/>
          <w:kern w:val="0"/>
          <w:sz w:val="28"/>
          <w:szCs w:val="28"/>
        </w:rPr>
      </w:pPr>
    </w:p>
    <w:p w14:paraId="0A5DB59F">
      <w:pPr>
        <w:widowControl/>
        <w:jc w:val="left"/>
        <w:rPr>
          <w:rFonts w:ascii="宋体" w:hAnsi="宋体" w:cs="宋体"/>
          <w:b/>
          <w:bCs/>
          <w:color w:val="000000"/>
          <w:kern w:val="0"/>
          <w:sz w:val="28"/>
          <w:szCs w:val="28"/>
        </w:rPr>
      </w:pPr>
    </w:p>
    <w:p w14:paraId="3B268547">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14:paraId="4FD3CB2F">
      <w:pPr>
        <w:widowControl/>
        <w:jc w:val="center"/>
        <w:rPr>
          <w:rFonts w:ascii="宋体" w:hAnsi="宋体" w:cs="宋体"/>
          <w:b/>
          <w:bCs/>
          <w:color w:val="000000"/>
          <w:kern w:val="0"/>
          <w:sz w:val="28"/>
          <w:szCs w:val="28"/>
        </w:rPr>
      </w:pPr>
    </w:p>
    <w:p w14:paraId="0B26B47A">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66E65D19">
      <w:pPr>
        <w:widowControl/>
        <w:jc w:val="left"/>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6C39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E8E6B70">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14:paraId="28BC7BFC">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14:paraId="61ED3348">
            <w:pPr>
              <w:widowControl/>
              <w:jc w:val="left"/>
            </w:pPr>
            <w:r>
              <w:rPr>
                <w:rFonts w:hint="eastAsia" w:ascii="宋体" w:hAnsi="宋体" w:cs="宋体"/>
                <w:color w:val="000000"/>
                <w:kern w:val="0"/>
              </w:rPr>
              <w:t>供应商响应技术条款描述</w:t>
            </w:r>
          </w:p>
          <w:p w14:paraId="63D54EF6">
            <w:pPr>
              <w:widowControl/>
              <w:jc w:val="left"/>
              <w:rPr>
                <w:rFonts w:ascii="宋体" w:hAnsi="宋体" w:cs="宋体"/>
                <w:color w:val="000000"/>
                <w:kern w:val="0"/>
              </w:rPr>
            </w:pPr>
          </w:p>
        </w:tc>
        <w:tc>
          <w:tcPr>
            <w:tcW w:w="1995" w:type="dxa"/>
          </w:tcPr>
          <w:p w14:paraId="09430C3C">
            <w:pPr>
              <w:widowControl/>
              <w:jc w:val="left"/>
              <w:rPr>
                <w:rFonts w:ascii="宋体" w:hAnsi="宋体" w:cs="宋体"/>
                <w:color w:val="000000"/>
                <w:kern w:val="0"/>
              </w:rPr>
            </w:pPr>
            <w:r>
              <w:rPr>
                <w:rFonts w:hint="eastAsia" w:ascii="宋体" w:hAnsi="宋体" w:cs="宋体"/>
                <w:color w:val="000000"/>
                <w:kern w:val="0"/>
              </w:rPr>
              <w:t>投标响应情况</w:t>
            </w:r>
          </w:p>
        </w:tc>
      </w:tr>
      <w:tr w14:paraId="6695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31ABE8">
            <w:pPr>
              <w:widowControl/>
              <w:jc w:val="left"/>
              <w:rPr>
                <w:rFonts w:ascii="宋体" w:hAnsi="宋体" w:cs="宋体"/>
                <w:color w:val="000000"/>
                <w:kern w:val="0"/>
              </w:rPr>
            </w:pPr>
          </w:p>
        </w:tc>
        <w:tc>
          <w:tcPr>
            <w:tcW w:w="1420" w:type="dxa"/>
          </w:tcPr>
          <w:p w14:paraId="1A9CD300">
            <w:pPr>
              <w:widowControl/>
              <w:jc w:val="left"/>
              <w:rPr>
                <w:rFonts w:ascii="宋体" w:hAnsi="宋体" w:cs="宋体"/>
                <w:color w:val="000000"/>
                <w:kern w:val="0"/>
              </w:rPr>
            </w:pPr>
          </w:p>
        </w:tc>
        <w:tc>
          <w:tcPr>
            <w:tcW w:w="3597" w:type="dxa"/>
          </w:tcPr>
          <w:p w14:paraId="0D577A2C">
            <w:pPr>
              <w:widowControl/>
              <w:jc w:val="left"/>
              <w:rPr>
                <w:rFonts w:ascii="宋体" w:hAnsi="宋体" w:cs="宋体"/>
                <w:color w:val="000000"/>
                <w:kern w:val="0"/>
              </w:rPr>
            </w:pPr>
          </w:p>
        </w:tc>
        <w:tc>
          <w:tcPr>
            <w:tcW w:w="1995" w:type="dxa"/>
          </w:tcPr>
          <w:p w14:paraId="6FF6B549">
            <w:pPr>
              <w:widowControl/>
              <w:jc w:val="left"/>
              <w:rPr>
                <w:rFonts w:ascii="宋体" w:hAnsi="宋体" w:cs="宋体"/>
                <w:color w:val="000000"/>
                <w:kern w:val="0"/>
              </w:rPr>
            </w:pPr>
          </w:p>
        </w:tc>
      </w:tr>
      <w:tr w14:paraId="34EC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537D5C2">
            <w:pPr>
              <w:widowControl/>
              <w:jc w:val="left"/>
              <w:rPr>
                <w:rFonts w:ascii="宋体" w:hAnsi="宋体" w:cs="宋体"/>
                <w:color w:val="000000"/>
                <w:kern w:val="0"/>
              </w:rPr>
            </w:pPr>
          </w:p>
        </w:tc>
        <w:tc>
          <w:tcPr>
            <w:tcW w:w="1420" w:type="dxa"/>
          </w:tcPr>
          <w:p w14:paraId="1A101F63">
            <w:pPr>
              <w:widowControl/>
              <w:jc w:val="left"/>
              <w:rPr>
                <w:rFonts w:ascii="宋体" w:hAnsi="宋体" w:cs="宋体"/>
                <w:color w:val="000000"/>
                <w:kern w:val="0"/>
              </w:rPr>
            </w:pPr>
          </w:p>
        </w:tc>
        <w:tc>
          <w:tcPr>
            <w:tcW w:w="3597" w:type="dxa"/>
          </w:tcPr>
          <w:p w14:paraId="7790DD5F">
            <w:pPr>
              <w:widowControl/>
              <w:jc w:val="left"/>
              <w:rPr>
                <w:rFonts w:ascii="宋体" w:hAnsi="宋体" w:cs="宋体"/>
                <w:color w:val="000000"/>
                <w:kern w:val="0"/>
              </w:rPr>
            </w:pPr>
          </w:p>
        </w:tc>
        <w:tc>
          <w:tcPr>
            <w:tcW w:w="1995" w:type="dxa"/>
          </w:tcPr>
          <w:p w14:paraId="0B897F80">
            <w:pPr>
              <w:widowControl/>
              <w:jc w:val="left"/>
              <w:rPr>
                <w:rFonts w:ascii="宋体" w:hAnsi="宋体" w:cs="宋体"/>
                <w:color w:val="000000"/>
                <w:kern w:val="0"/>
              </w:rPr>
            </w:pPr>
          </w:p>
        </w:tc>
      </w:tr>
      <w:tr w14:paraId="70B0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23B4FA3">
            <w:pPr>
              <w:widowControl/>
              <w:jc w:val="left"/>
              <w:rPr>
                <w:rFonts w:ascii="宋体" w:hAnsi="宋体" w:cs="宋体"/>
                <w:color w:val="000000"/>
                <w:kern w:val="0"/>
              </w:rPr>
            </w:pPr>
          </w:p>
        </w:tc>
        <w:tc>
          <w:tcPr>
            <w:tcW w:w="1420" w:type="dxa"/>
          </w:tcPr>
          <w:p w14:paraId="386ACF58">
            <w:pPr>
              <w:widowControl/>
              <w:jc w:val="left"/>
              <w:rPr>
                <w:rFonts w:ascii="宋体" w:hAnsi="宋体" w:cs="宋体"/>
                <w:color w:val="000000"/>
                <w:kern w:val="0"/>
              </w:rPr>
            </w:pPr>
          </w:p>
        </w:tc>
        <w:tc>
          <w:tcPr>
            <w:tcW w:w="3597" w:type="dxa"/>
          </w:tcPr>
          <w:p w14:paraId="74A14679">
            <w:pPr>
              <w:widowControl/>
              <w:jc w:val="left"/>
              <w:rPr>
                <w:rFonts w:ascii="宋体" w:hAnsi="宋体" w:cs="宋体"/>
                <w:color w:val="000000"/>
                <w:kern w:val="0"/>
              </w:rPr>
            </w:pPr>
          </w:p>
        </w:tc>
        <w:tc>
          <w:tcPr>
            <w:tcW w:w="1995" w:type="dxa"/>
          </w:tcPr>
          <w:p w14:paraId="6A198930">
            <w:pPr>
              <w:widowControl/>
              <w:jc w:val="left"/>
              <w:rPr>
                <w:rFonts w:ascii="宋体" w:hAnsi="宋体" w:cs="宋体"/>
                <w:color w:val="000000"/>
                <w:kern w:val="0"/>
              </w:rPr>
            </w:pPr>
          </w:p>
        </w:tc>
      </w:tr>
      <w:tr w14:paraId="3F9B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F5D49F9">
            <w:pPr>
              <w:widowControl/>
              <w:jc w:val="left"/>
              <w:rPr>
                <w:rFonts w:ascii="宋体" w:hAnsi="宋体" w:cs="宋体"/>
                <w:color w:val="000000"/>
                <w:kern w:val="0"/>
              </w:rPr>
            </w:pPr>
          </w:p>
        </w:tc>
        <w:tc>
          <w:tcPr>
            <w:tcW w:w="1420" w:type="dxa"/>
          </w:tcPr>
          <w:p w14:paraId="48EBC579">
            <w:pPr>
              <w:widowControl/>
              <w:jc w:val="left"/>
              <w:rPr>
                <w:rFonts w:ascii="宋体" w:hAnsi="宋体" w:cs="宋体"/>
                <w:color w:val="000000"/>
                <w:kern w:val="0"/>
              </w:rPr>
            </w:pPr>
          </w:p>
        </w:tc>
        <w:tc>
          <w:tcPr>
            <w:tcW w:w="3597" w:type="dxa"/>
          </w:tcPr>
          <w:p w14:paraId="1803A201">
            <w:pPr>
              <w:widowControl/>
              <w:jc w:val="left"/>
              <w:rPr>
                <w:rFonts w:ascii="宋体" w:hAnsi="宋体" w:cs="宋体"/>
                <w:color w:val="000000"/>
                <w:kern w:val="0"/>
              </w:rPr>
            </w:pPr>
          </w:p>
        </w:tc>
        <w:tc>
          <w:tcPr>
            <w:tcW w:w="1995" w:type="dxa"/>
          </w:tcPr>
          <w:p w14:paraId="5E6ABB2E">
            <w:pPr>
              <w:widowControl/>
              <w:jc w:val="left"/>
              <w:rPr>
                <w:rFonts w:ascii="宋体" w:hAnsi="宋体" w:cs="宋体"/>
                <w:color w:val="000000"/>
                <w:kern w:val="0"/>
              </w:rPr>
            </w:pPr>
          </w:p>
        </w:tc>
      </w:tr>
    </w:tbl>
    <w:p w14:paraId="55BF04F7">
      <w:pPr>
        <w:widowControl/>
        <w:jc w:val="left"/>
      </w:pPr>
    </w:p>
    <w:p w14:paraId="1C2E6AAC">
      <w:pPr>
        <w:widowControl/>
        <w:jc w:val="left"/>
      </w:pPr>
      <w:r>
        <w:rPr>
          <w:rFonts w:hint="eastAsia" w:ascii="宋体" w:hAnsi="宋体" w:cs="宋体"/>
          <w:color w:val="000000"/>
          <w:kern w:val="0"/>
        </w:rPr>
        <w:t xml:space="preserve">说明：如果行数不够，请自行增加。 </w:t>
      </w:r>
    </w:p>
    <w:p w14:paraId="3BBF1463">
      <w:pPr>
        <w:widowControl/>
        <w:ind w:firstLine="5670" w:firstLineChars="2700"/>
        <w:jc w:val="left"/>
      </w:pPr>
      <w:r>
        <w:rPr>
          <w:rFonts w:hint="eastAsia" w:ascii="宋体" w:hAnsi="宋体" w:cs="宋体"/>
          <w:color w:val="000000"/>
          <w:kern w:val="0"/>
        </w:rPr>
        <w:t>供应商名称： （盖章）</w:t>
      </w:r>
    </w:p>
    <w:p w14:paraId="2C7DF3E1">
      <w:pPr>
        <w:widowControl/>
        <w:jc w:val="left"/>
        <w:rPr>
          <w:rFonts w:ascii="宋体" w:hAnsi="宋体" w:cs="宋体"/>
          <w:b/>
          <w:color w:val="000000"/>
          <w:kern w:val="0"/>
        </w:rPr>
      </w:pPr>
    </w:p>
    <w:p w14:paraId="7701D760">
      <w:pPr>
        <w:widowControl/>
        <w:jc w:val="left"/>
        <w:rPr>
          <w:rFonts w:ascii="宋体" w:hAnsi="宋体" w:cs="宋体"/>
          <w:b/>
          <w:color w:val="000000"/>
          <w:kern w:val="0"/>
        </w:rPr>
      </w:pPr>
    </w:p>
    <w:p w14:paraId="1CB07982">
      <w:pPr>
        <w:pStyle w:val="29"/>
        <w:ind w:firstLine="422"/>
        <w:rPr>
          <w:rFonts w:ascii="宋体" w:hAnsi="宋体" w:cs="宋体"/>
          <w:b/>
          <w:color w:val="000000"/>
          <w:kern w:val="0"/>
          <w:szCs w:val="21"/>
          <w:lang w:val="en-US"/>
        </w:rPr>
      </w:pPr>
    </w:p>
    <w:p w14:paraId="39323EFA">
      <w:pPr>
        <w:pStyle w:val="29"/>
        <w:ind w:firstLine="422"/>
        <w:rPr>
          <w:rFonts w:ascii="宋体" w:hAnsi="宋体" w:cs="宋体"/>
          <w:b/>
          <w:color w:val="000000"/>
          <w:kern w:val="0"/>
          <w:szCs w:val="21"/>
          <w:lang w:val="en-US"/>
        </w:rPr>
      </w:pPr>
    </w:p>
    <w:p w14:paraId="57A6D2FD">
      <w:pPr>
        <w:pStyle w:val="29"/>
        <w:ind w:firstLine="422"/>
        <w:rPr>
          <w:rFonts w:ascii="宋体" w:hAnsi="宋体" w:cs="宋体"/>
          <w:b/>
          <w:color w:val="000000"/>
          <w:kern w:val="0"/>
          <w:szCs w:val="21"/>
          <w:lang w:val="en-US"/>
        </w:rPr>
      </w:pPr>
    </w:p>
    <w:p w14:paraId="35F90967">
      <w:pPr>
        <w:pStyle w:val="29"/>
        <w:ind w:firstLine="422"/>
        <w:rPr>
          <w:rFonts w:ascii="宋体" w:hAnsi="宋体" w:cs="宋体"/>
          <w:b/>
          <w:color w:val="000000"/>
          <w:kern w:val="0"/>
          <w:szCs w:val="21"/>
          <w:lang w:val="en-US"/>
        </w:rPr>
      </w:pPr>
    </w:p>
    <w:p w14:paraId="2DEA97ED">
      <w:pPr>
        <w:pStyle w:val="29"/>
        <w:ind w:firstLine="422"/>
        <w:rPr>
          <w:rFonts w:ascii="宋体" w:hAnsi="宋体" w:cs="宋体"/>
          <w:b/>
          <w:color w:val="000000"/>
          <w:kern w:val="0"/>
          <w:szCs w:val="21"/>
          <w:lang w:val="en-US"/>
        </w:rPr>
      </w:pPr>
    </w:p>
    <w:p w14:paraId="1BD31AF8">
      <w:pPr>
        <w:pStyle w:val="29"/>
        <w:ind w:firstLine="422"/>
        <w:rPr>
          <w:rFonts w:ascii="宋体" w:hAnsi="宋体" w:cs="宋体"/>
          <w:b/>
          <w:color w:val="000000"/>
          <w:kern w:val="0"/>
          <w:szCs w:val="21"/>
          <w:lang w:val="en-US"/>
        </w:rPr>
      </w:pPr>
    </w:p>
    <w:p w14:paraId="0CBE5498">
      <w:pPr>
        <w:pStyle w:val="29"/>
        <w:ind w:firstLine="422"/>
        <w:rPr>
          <w:rFonts w:ascii="宋体" w:hAnsi="宋体" w:cs="宋体"/>
          <w:b/>
          <w:color w:val="000000"/>
          <w:kern w:val="0"/>
          <w:szCs w:val="21"/>
          <w:lang w:val="en-US"/>
        </w:rPr>
      </w:pPr>
    </w:p>
    <w:p w14:paraId="7CBFFD0B">
      <w:pPr>
        <w:pStyle w:val="29"/>
        <w:ind w:firstLine="422"/>
        <w:rPr>
          <w:rFonts w:ascii="宋体" w:hAnsi="宋体" w:cs="宋体"/>
          <w:b/>
          <w:color w:val="000000"/>
          <w:kern w:val="0"/>
          <w:szCs w:val="21"/>
          <w:lang w:val="en-US"/>
        </w:rPr>
      </w:pPr>
    </w:p>
    <w:p w14:paraId="6C5B872E">
      <w:pPr>
        <w:pStyle w:val="29"/>
        <w:ind w:firstLine="422"/>
        <w:rPr>
          <w:rFonts w:ascii="宋体" w:hAnsi="宋体" w:cs="宋体"/>
          <w:b/>
          <w:color w:val="000000"/>
          <w:kern w:val="0"/>
          <w:szCs w:val="21"/>
          <w:lang w:val="en-US"/>
        </w:rPr>
      </w:pPr>
    </w:p>
    <w:p w14:paraId="0E5DD70A">
      <w:pPr>
        <w:pStyle w:val="29"/>
        <w:ind w:firstLine="422"/>
        <w:rPr>
          <w:rFonts w:ascii="宋体" w:hAnsi="宋体" w:cs="宋体"/>
          <w:b/>
          <w:color w:val="000000"/>
          <w:kern w:val="0"/>
          <w:szCs w:val="21"/>
          <w:lang w:val="en-US"/>
        </w:rPr>
      </w:pPr>
    </w:p>
    <w:p w14:paraId="410F60B1">
      <w:pPr>
        <w:pStyle w:val="29"/>
        <w:ind w:firstLine="422"/>
        <w:rPr>
          <w:rFonts w:ascii="宋体" w:hAnsi="宋体" w:cs="宋体"/>
          <w:b/>
          <w:color w:val="000000"/>
          <w:kern w:val="0"/>
          <w:szCs w:val="21"/>
          <w:lang w:val="en-US"/>
        </w:rPr>
      </w:pPr>
    </w:p>
    <w:p w14:paraId="05FD39C6">
      <w:pPr>
        <w:pStyle w:val="29"/>
        <w:ind w:firstLine="422"/>
        <w:rPr>
          <w:rFonts w:ascii="宋体" w:hAnsi="宋体" w:cs="宋体"/>
          <w:b/>
          <w:color w:val="000000"/>
          <w:kern w:val="0"/>
          <w:szCs w:val="21"/>
          <w:lang w:val="en-US"/>
        </w:rPr>
      </w:pPr>
    </w:p>
    <w:p w14:paraId="5E9E21BE">
      <w:pPr>
        <w:pStyle w:val="29"/>
        <w:ind w:firstLine="422"/>
        <w:rPr>
          <w:rFonts w:ascii="宋体" w:hAnsi="宋体" w:cs="宋体"/>
          <w:b/>
          <w:color w:val="000000"/>
          <w:kern w:val="0"/>
          <w:szCs w:val="21"/>
          <w:lang w:val="en-US"/>
        </w:rPr>
      </w:pPr>
    </w:p>
    <w:p w14:paraId="7381546E">
      <w:pPr>
        <w:pStyle w:val="29"/>
        <w:ind w:firstLine="422"/>
        <w:rPr>
          <w:rFonts w:ascii="宋体" w:hAnsi="宋体" w:cs="宋体"/>
          <w:b/>
          <w:color w:val="000000"/>
          <w:kern w:val="0"/>
          <w:szCs w:val="21"/>
          <w:lang w:val="en-US"/>
        </w:rPr>
      </w:pPr>
    </w:p>
    <w:p w14:paraId="4390FB11">
      <w:pPr>
        <w:pStyle w:val="29"/>
        <w:ind w:firstLine="422"/>
        <w:rPr>
          <w:rFonts w:ascii="宋体" w:hAnsi="宋体" w:cs="宋体"/>
          <w:b/>
          <w:color w:val="000000"/>
          <w:kern w:val="0"/>
          <w:szCs w:val="21"/>
          <w:lang w:val="en-US"/>
        </w:rPr>
      </w:pPr>
    </w:p>
    <w:p w14:paraId="2BFCA5CD">
      <w:pPr>
        <w:pStyle w:val="29"/>
        <w:ind w:firstLine="422"/>
        <w:rPr>
          <w:rFonts w:ascii="宋体" w:hAnsi="宋体" w:cs="宋体"/>
          <w:b/>
          <w:color w:val="000000"/>
          <w:kern w:val="0"/>
          <w:szCs w:val="21"/>
          <w:lang w:val="en-US"/>
        </w:rPr>
      </w:pPr>
    </w:p>
    <w:p w14:paraId="16716F29">
      <w:pPr>
        <w:pStyle w:val="29"/>
        <w:ind w:firstLine="422"/>
        <w:rPr>
          <w:rFonts w:ascii="宋体" w:hAnsi="宋体" w:cs="宋体"/>
          <w:b/>
          <w:color w:val="000000"/>
          <w:kern w:val="0"/>
          <w:szCs w:val="21"/>
          <w:lang w:val="en-US"/>
        </w:rPr>
      </w:pPr>
    </w:p>
    <w:p w14:paraId="18C22887">
      <w:pPr>
        <w:pStyle w:val="29"/>
        <w:ind w:firstLine="422"/>
        <w:rPr>
          <w:rFonts w:ascii="宋体" w:hAnsi="宋体" w:cs="宋体"/>
          <w:b/>
          <w:color w:val="000000"/>
          <w:kern w:val="0"/>
          <w:szCs w:val="21"/>
          <w:lang w:val="en-US"/>
        </w:rPr>
      </w:pPr>
    </w:p>
    <w:p w14:paraId="6B997218">
      <w:pPr>
        <w:pStyle w:val="29"/>
        <w:ind w:firstLine="422"/>
        <w:rPr>
          <w:rFonts w:ascii="宋体" w:hAnsi="宋体" w:cs="宋体"/>
          <w:b/>
          <w:color w:val="000000"/>
          <w:kern w:val="0"/>
          <w:szCs w:val="21"/>
          <w:lang w:val="en-US"/>
        </w:rPr>
      </w:pPr>
    </w:p>
    <w:p w14:paraId="78BB059E">
      <w:pPr>
        <w:pStyle w:val="29"/>
        <w:ind w:firstLine="422"/>
        <w:rPr>
          <w:rFonts w:ascii="宋体" w:hAnsi="宋体" w:cs="宋体"/>
          <w:b/>
          <w:color w:val="000000"/>
          <w:kern w:val="0"/>
          <w:szCs w:val="21"/>
          <w:lang w:val="en-US"/>
        </w:rPr>
      </w:pPr>
    </w:p>
    <w:p w14:paraId="39D364D3">
      <w:pPr>
        <w:pStyle w:val="29"/>
        <w:ind w:firstLine="422"/>
        <w:rPr>
          <w:rFonts w:ascii="宋体" w:hAnsi="宋体" w:cs="宋体"/>
          <w:b/>
          <w:color w:val="000000"/>
          <w:kern w:val="0"/>
          <w:szCs w:val="21"/>
          <w:lang w:val="en-US"/>
        </w:rPr>
      </w:pPr>
    </w:p>
    <w:p w14:paraId="7DCFD82D">
      <w:pPr>
        <w:pStyle w:val="29"/>
        <w:ind w:firstLine="422"/>
        <w:rPr>
          <w:rFonts w:ascii="宋体" w:hAnsi="宋体" w:cs="宋体"/>
          <w:b/>
          <w:color w:val="000000"/>
          <w:kern w:val="0"/>
          <w:szCs w:val="21"/>
          <w:lang w:val="en-US"/>
        </w:rPr>
      </w:pPr>
    </w:p>
    <w:p w14:paraId="29A53B46">
      <w:pPr>
        <w:pStyle w:val="29"/>
        <w:ind w:firstLine="422"/>
        <w:rPr>
          <w:rFonts w:ascii="宋体" w:hAnsi="宋体" w:cs="宋体"/>
          <w:b/>
          <w:color w:val="000000"/>
          <w:kern w:val="0"/>
          <w:szCs w:val="21"/>
          <w:lang w:val="en-US"/>
        </w:rPr>
      </w:pPr>
    </w:p>
    <w:p w14:paraId="42DFA8E6">
      <w:pPr>
        <w:pStyle w:val="29"/>
        <w:ind w:firstLine="422"/>
        <w:rPr>
          <w:rFonts w:ascii="宋体" w:hAnsi="宋体" w:cs="宋体"/>
          <w:b/>
          <w:color w:val="000000"/>
          <w:kern w:val="0"/>
          <w:szCs w:val="21"/>
          <w:lang w:val="en-US"/>
        </w:rPr>
      </w:pPr>
    </w:p>
    <w:p w14:paraId="195F4970">
      <w:pPr>
        <w:widowControl/>
        <w:jc w:val="left"/>
        <w:rPr>
          <w:rFonts w:ascii="宋体" w:hAnsi="宋体" w:cs="宋体"/>
          <w:b/>
          <w:color w:val="000000"/>
          <w:kern w:val="0"/>
        </w:rPr>
      </w:pPr>
    </w:p>
    <w:p w14:paraId="779104E8">
      <w:pPr>
        <w:widowControl/>
        <w:jc w:val="left"/>
      </w:pPr>
      <w:r>
        <w:rPr>
          <w:rFonts w:hint="eastAsia" w:ascii="宋体" w:hAnsi="宋体" w:cs="宋体"/>
          <w:b/>
          <w:bCs/>
          <w:color w:val="000000"/>
          <w:kern w:val="0"/>
          <w:sz w:val="28"/>
          <w:szCs w:val="28"/>
        </w:rPr>
        <w:t xml:space="preserve">附件五、项目实施方案（自拟） </w:t>
      </w:r>
    </w:p>
    <w:p w14:paraId="7EA12761">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 </w:t>
      </w:r>
    </w:p>
    <w:p w14:paraId="0770BB90">
      <w:pPr>
        <w:widowControl/>
        <w:spacing w:line="360" w:lineRule="auto"/>
        <w:ind w:firstLine="420" w:firstLineChars="200"/>
        <w:jc w:val="left"/>
        <w:rPr>
          <w:rFonts w:ascii="宋体" w:hAnsi="宋体" w:cs="宋体"/>
          <w:color w:val="000000"/>
          <w:kern w:val="0"/>
        </w:rPr>
      </w:pPr>
    </w:p>
    <w:p w14:paraId="0AD83897">
      <w:pPr>
        <w:widowControl/>
        <w:spacing w:line="360" w:lineRule="auto"/>
        <w:ind w:firstLine="420" w:firstLineChars="200"/>
        <w:jc w:val="left"/>
        <w:rPr>
          <w:rFonts w:ascii="宋体" w:hAnsi="宋体" w:cs="宋体"/>
          <w:color w:val="000000"/>
          <w:kern w:val="0"/>
        </w:rPr>
      </w:pPr>
    </w:p>
    <w:p w14:paraId="23FFB1F4">
      <w:pPr>
        <w:widowControl/>
        <w:spacing w:line="360" w:lineRule="auto"/>
        <w:ind w:firstLine="420" w:firstLineChars="200"/>
        <w:jc w:val="left"/>
        <w:rPr>
          <w:rFonts w:ascii="宋体" w:hAnsi="宋体" w:cs="宋体"/>
          <w:color w:val="000000"/>
          <w:kern w:val="0"/>
        </w:rPr>
      </w:pPr>
    </w:p>
    <w:p w14:paraId="66D9A269">
      <w:pPr>
        <w:pStyle w:val="29"/>
        <w:ind w:firstLine="420"/>
        <w:rPr>
          <w:rFonts w:ascii="宋体" w:hAnsi="宋体" w:cs="宋体"/>
          <w:color w:val="000000"/>
          <w:kern w:val="0"/>
          <w:szCs w:val="21"/>
          <w:lang w:val="en-US"/>
        </w:rPr>
      </w:pPr>
    </w:p>
    <w:p w14:paraId="46388078">
      <w:pPr>
        <w:pStyle w:val="29"/>
        <w:ind w:firstLine="420"/>
        <w:rPr>
          <w:rFonts w:ascii="宋体" w:hAnsi="宋体" w:cs="宋体"/>
          <w:color w:val="000000"/>
          <w:kern w:val="0"/>
          <w:szCs w:val="21"/>
          <w:lang w:val="en-US"/>
        </w:rPr>
      </w:pPr>
    </w:p>
    <w:p w14:paraId="00A54BC5">
      <w:pPr>
        <w:pStyle w:val="29"/>
        <w:ind w:firstLine="420"/>
        <w:rPr>
          <w:rFonts w:ascii="宋体" w:hAnsi="宋体" w:cs="宋体"/>
          <w:color w:val="000000"/>
          <w:kern w:val="0"/>
          <w:szCs w:val="21"/>
          <w:lang w:val="en-US"/>
        </w:rPr>
      </w:pPr>
    </w:p>
    <w:p w14:paraId="605885AD">
      <w:pPr>
        <w:pStyle w:val="29"/>
        <w:ind w:firstLine="420"/>
        <w:rPr>
          <w:rFonts w:ascii="宋体" w:hAnsi="宋体" w:cs="宋体"/>
          <w:color w:val="000000"/>
          <w:kern w:val="0"/>
          <w:szCs w:val="21"/>
          <w:lang w:val="en-US"/>
        </w:rPr>
      </w:pPr>
    </w:p>
    <w:p w14:paraId="3F0D3822">
      <w:pPr>
        <w:pStyle w:val="29"/>
        <w:ind w:firstLine="420"/>
        <w:rPr>
          <w:rFonts w:ascii="宋体" w:hAnsi="宋体" w:cs="宋体"/>
          <w:color w:val="000000"/>
          <w:kern w:val="0"/>
          <w:szCs w:val="21"/>
          <w:lang w:val="en-US"/>
        </w:rPr>
      </w:pPr>
    </w:p>
    <w:p w14:paraId="792F4012">
      <w:pPr>
        <w:pStyle w:val="29"/>
        <w:ind w:firstLine="420"/>
        <w:rPr>
          <w:rFonts w:ascii="宋体" w:hAnsi="宋体" w:cs="宋体"/>
          <w:color w:val="000000"/>
          <w:kern w:val="0"/>
          <w:szCs w:val="21"/>
          <w:lang w:val="en-US"/>
        </w:rPr>
      </w:pPr>
    </w:p>
    <w:p w14:paraId="24B9FCEF">
      <w:pPr>
        <w:pStyle w:val="29"/>
        <w:ind w:firstLine="420"/>
        <w:rPr>
          <w:rFonts w:ascii="宋体" w:hAnsi="宋体" w:cs="宋体"/>
          <w:color w:val="000000"/>
          <w:kern w:val="0"/>
          <w:szCs w:val="21"/>
          <w:lang w:val="en-US"/>
        </w:rPr>
      </w:pPr>
    </w:p>
    <w:p w14:paraId="0E29232F">
      <w:pPr>
        <w:pStyle w:val="29"/>
        <w:ind w:firstLine="420"/>
        <w:rPr>
          <w:rFonts w:ascii="宋体" w:hAnsi="宋体" w:cs="宋体"/>
          <w:color w:val="000000"/>
          <w:kern w:val="0"/>
          <w:szCs w:val="21"/>
          <w:lang w:val="en-US"/>
        </w:rPr>
      </w:pPr>
    </w:p>
    <w:p w14:paraId="5B378B0E">
      <w:pPr>
        <w:pStyle w:val="29"/>
        <w:ind w:firstLine="420"/>
        <w:rPr>
          <w:rFonts w:ascii="宋体" w:hAnsi="宋体" w:cs="宋体"/>
          <w:color w:val="000000"/>
          <w:kern w:val="0"/>
          <w:szCs w:val="21"/>
          <w:lang w:val="en-US"/>
        </w:rPr>
      </w:pPr>
    </w:p>
    <w:p w14:paraId="7CDE6EC6">
      <w:pPr>
        <w:pStyle w:val="29"/>
        <w:ind w:firstLine="420"/>
        <w:rPr>
          <w:rFonts w:ascii="宋体" w:hAnsi="宋体" w:cs="宋体"/>
          <w:color w:val="000000"/>
          <w:kern w:val="0"/>
          <w:szCs w:val="21"/>
          <w:lang w:val="en-US"/>
        </w:rPr>
      </w:pPr>
    </w:p>
    <w:p w14:paraId="7C4CA833">
      <w:pPr>
        <w:pStyle w:val="29"/>
        <w:ind w:firstLine="420"/>
        <w:rPr>
          <w:rFonts w:ascii="宋体" w:hAnsi="宋体" w:cs="宋体"/>
          <w:color w:val="000000"/>
          <w:kern w:val="0"/>
          <w:szCs w:val="21"/>
          <w:lang w:val="en-US"/>
        </w:rPr>
      </w:pPr>
    </w:p>
    <w:p w14:paraId="23DD998D">
      <w:pPr>
        <w:widowControl/>
        <w:jc w:val="left"/>
        <w:rPr>
          <w:rFonts w:ascii="宋体" w:hAnsi="宋体" w:cs="宋体"/>
          <w:color w:val="000000"/>
          <w:kern w:val="0"/>
          <w:sz w:val="28"/>
          <w:szCs w:val="28"/>
        </w:rPr>
      </w:pPr>
    </w:p>
    <w:p w14:paraId="075874CB">
      <w:pPr>
        <w:widowControl/>
        <w:jc w:val="left"/>
        <w:rPr>
          <w:rFonts w:ascii="宋体" w:hAnsi="宋体" w:cs="宋体"/>
          <w:color w:val="000000"/>
          <w:kern w:val="0"/>
          <w:sz w:val="28"/>
          <w:szCs w:val="28"/>
        </w:rPr>
      </w:pPr>
    </w:p>
    <w:p w14:paraId="6785368F">
      <w:pPr>
        <w:widowControl/>
        <w:jc w:val="left"/>
        <w:rPr>
          <w:rFonts w:ascii="宋体" w:hAnsi="宋体" w:cs="宋体"/>
          <w:color w:val="000000"/>
          <w:kern w:val="0"/>
          <w:sz w:val="28"/>
          <w:szCs w:val="28"/>
        </w:rPr>
      </w:pPr>
    </w:p>
    <w:p w14:paraId="7C8AE93B">
      <w:pPr>
        <w:widowControl/>
        <w:jc w:val="left"/>
        <w:rPr>
          <w:rFonts w:ascii="宋体" w:hAnsi="宋体" w:cs="宋体"/>
          <w:color w:val="000000"/>
          <w:kern w:val="0"/>
          <w:sz w:val="28"/>
          <w:szCs w:val="28"/>
        </w:rPr>
      </w:pPr>
    </w:p>
    <w:p w14:paraId="7822821A">
      <w:pPr>
        <w:widowControl/>
        <w:jc w:val="left"/>
        <w:rPr>
          <w:rFonts w:ascii="宋体" w:hAnsi="宋体" w:cs="宋体"/>
          <w:color w:val="000000"/>
          <w:kern w:val="0"/>
          <w:sz w:val="28"/>
          <w:szCs w:val="28"/>
        </w:rPr>
      </w:pPr>
    </w:p>
    <w:p w14:paraId="5EE62172">
      <w:pPr>
        <w:widowControl/>
        <w:jc w:val="left"/>
        <w:rPr>
          <w:rFonts w:ascii="宋体" w:hAnsi="宋体" w:cs="宋体"/>
          <w:color w:val="000000"/>
          <w:kern w:val="0"/>
          <w:sz w:val="28"/>
          <w:szCs w:val="28"/>
        </w:rPr>
      </w:pPr>
    </w:p>
    <w:p w14:paraId="3D9DF1F3">
      <w:pPr>
        <w:widowControl/>
        <w:jc w:val="left"/>
        <w:rPr>
          <w:rFonts w:ascii="宋体" w:hAnsi="宋体" w:cs="宋体"/>
          <w:color w:val="000000"/>
          <w:kern w:val="0"/>
          <w:sz w:val="28"/>
          <w:szCs w:val="28"/>
        </w:rPr>
      </w:pPr>
    </w:p>
    <w:p w14:paraId="6F57C174">
      <w:pPr>
        <w:widowControl/>
        <w:jc w:val="left"/>
        <w:rPr>
          <w:rFonts w:ascii="宋体" w:hAnsi="宋体" w:cs="宋体"/>
          <w:color w:val="000000"/>
          <w:kern w:val="0"/>
          <w:sz w:val="28"/>
          <w:szCs w:val="28"/>
        </w:rPr>
      </w:pPr>
    </w:p>
    <w:p w14:paraId="14A5789A">
      <w:pPr>
        <w:widowControl/>
        <w:jc w:val="left"/>
      </w:pPr>
    </w:p>
    <w:p w14:paraId="3E103D69">
      <w:pPr>
        <w:rPr>
          <w:rFonts w:ascii="宋体" w:hAnsi="宋体" w:cs="宋体"/>
          <w:b/>
          <w:bCs/>
          <w:color w:val="000000"/>
          <w:kern w:val="0"/>
          <w:sz w:val="28"/>
          <w:szCs w:val="28"/>
        </w:rPr>
      </w:pPr>
      <w:r>
        <w:rPr>
          <w:rFonts w:hint="eastAsia" w:ascii="宋体" w:hAnsi="宋体" w:cs="宋体"/>
          <w:b/>
          <w:bCs/>
          <w:color w:val="000000"/>
          <w:kern w:val="0"/>
          <w:sz w:val="28"/>
          <w:szCs w:val="28"/>
        </w:rPr>
        <w:br w:type="page"/>
      </w:r>
    </w:p>
    <w:p w14:paraId="30B326AE">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附件六、中小企业或残疾人福利性单位声明函</w:t>
      </w:r>
    </w:p>
    <w:p w14:paraId="440BEFF1">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中小企业声明函（工程、服务）</w:t>
      </w:r>
    </w:p>
    <w:p w14:paraId="3924B12F">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本公司（联合体）郑重声明，根据《政府采购促进中小企业发展管理办法》（财库〔2020〕46号）的规定，本公司（联合体）参加 单位名称  的（项目名称） 采购活动，工程的施工单位全部为符合政策要求的中小企业（或者：服务全部由符合政策要求的中小企业承接）。相关企业（含联合体中的中小企业、签订分包意向协议的中小企业）的具体情况如下：</w:t>
      </w:r>
    </w:p>
    <w:p w14:paraId="09691FFD">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1. 标的名称          ，属于（采购文件中明确的所属行业）行业；承建（承接）企业为（企业名称）  ，从业人员   人，营业收入为        万元，资产总额为      万元1，属于（中型企业、小型企业、微型企业）；</w:t>
      </w:r>
    </w:p>
    <w:p w14:paraId="36DCFA6E">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2. 标的名称          ，属于（采购文件中明确的所属行业）行业；承建（承接）企业为（企业名称）   ，从业人员   人，营业收入为        万元，资产总额为        万元，属于（中型企业、小型企业、微型企业）；</w:t>
      </w:r>
    </w:p>
    <w:p w14:paraId="4B179A8B">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w:t>
      </w:r>
    </w:p>
    <w:p w14:paraId="35F4EDBD">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以上企业，不属于大企业的分支机构，不存在控股股东为大企业的情形，也不存在与大企业的负责人为同一人的情形。</w:t>
      </w:r>
    </w:p>
    <w:p w14:paraId="42AFEAC2">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本企业对上述声明内容的真实性负责。如有虚假，将依法承担相应责任。</w:t>
      </w:r>
    </w:p>
    <w:p w14:paraId="232F8646">
      <w:pPr>
        <w:widowControl/>
        <w:spacing w:line="360" w:lineRule="auto"/>
        <w:ind w:firstLine="425"/>
        <w:jc w:val="left"/>
        <w:rPr>
          <w:rFonts w:ascii="仿宋" w:hAnsi="仿宋" w:eastAsia="仿宋" w:cs="仿宋"/>
          <w:spacing w:val="-2"/>
          <w:sz w:val="24"/>
          <w:szCs w:val="24"/>
        </w:rPr>
      </w:pPr>
    </w:p>
    <w:p w14:paraId="01E5C6D9">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单位名称：             （盖章）</w:t>
      </w:r>
    </w:p>
    <w:p w14:paraId="3C5821DD">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日期：  年  月  日</w:t>
      </w:r>
    </w:p>
    <w:p w14:paraId="3775C81E">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注：【1】 从业人员、营业收入、资产总额填报上一年度数据，无上一年度数据的新成立企业可不填报。</w:t>
      </w:r>
    </w:p>
    <w:p w14:paraId="26E303D7">
      <w:pPr>
        <w:rPr>
          <w:rFonts w:ascii="仿宋" w:hAnsi="仿宋" w:eastAsia="仿宋" w:cs="仿宋"/>
          <w:spacing w:val="-2"/>
          <w:sz w:val="24"/>
          <w:szCs w:val="24"/>
        </w:rPr>
      </w:pPr>
      <w:r>
        <w:rPr>
          <w:rFonts w:hint="eastAsia" w:ascii="仿宋" w:hAnsi="仿宋" w:eastAsia="仿宋" w:cs="仿宋"/>
          <w:spacing w:val="-2"/>
          <w:sz w:val="24"/>
          <w:szCs w:val="24"/>
        </w:rPr>
        <w:br w:type="page"/>
      </w:r>
    </w:p>
    <w:p w14:paraId="4B521BD7">
      <w:pPr>
        <w:pStyle w:val="54"/>
        <w:spacing w:before="151" w:after="151" w:line="600" w:lineRule="exact"/>
        <w:jc w:val="center"/>
        <w:rPr>
          <w:rFonts w:ascii="仿宋" w:hAnsi="仿宋" w:eastAsia="仿宋" w:cs="仿宋"/>
          <w:b/>
          <w:bCs/>
          <w:sz w:val="32"/>
          <w:szCs w:val="32"/>
        </w:rPr>
      </w:pPr>
      <w:r>
        <w:rPr>
          <w:rFonts w:hint="eastAsia" w:ascii="仿宋" w:hAnsi="仿宋" w:eastAsia="仿宋" w:cs="仿宋"/>
          <w:b/>
          <w:bCs/>
          <w:sz w:val="32"/>
          <w:szCs w:val="32"/>
        </w:rPr>
        <w:t>残疾人福利性单位声明函</w:t>
      </w:r>
    </w:p>
    <w:p w14:paraId="1A7AC75B">
      <w:pPr>
        <w:pStyle w:val="55"/>
        <w:spacing w:line="588" w:lineRule="exact"/>
        <w:rPr>
          <w:rFonts w:ascii="仿宋" w:hAnsi="仿宋" w:eastAsia="仿宋" w:cs="仿宋"/>
          <w:b/>
          <w:spacing w:val="6"/>
          <w:sz w:val="30"/>
          <w:szCs w:val="30"/>
        </w:rPr>
      </w:pPr>
    </w:p>
    <w:p w14:paraId="3A5BCEED">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本单位郑重声明，根据《财政部 民政部 中国残疾人联合会关于促进残疾人就业政府采购政策的通知》（财库〔2017〕141号）的规定，本单位为符合条件的残疾人福利性单位，且本单位参加          的                  项目采购活动提供本单位制造的货物（由本单位承担工程/提供服务），或者提供其他残疾人福利性单位制造的货物（不包括使用非残疾人福利性单位注册商标的货物）。</w:t>
      </w:r>
    </w:p>
    <w:p w14:paraId="4A3E779B">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本单位对上述声明的真实性负责。如有虚假，将依法承担相应责任。</w:t>
      </w:r>
    </w:p>
    <w:p w14:paraId="2313E8F7">
      <w:pPr>
        <w:widowControl/>
        <w:spacing w:line="360" w:lineRule="auto"/>
        <w:ind w:firstLine="425"/>
        <w:jc w:val="left"/>
        <w:rPr>
          <w:rFonts w:ascii="仿宋" w:hAnsi="仿宋" w:eastAsia="仿宋" w:cs="仿宋"/>
          <w:spacing w:val="-2"/>
          <w:sz w:val="24"/>
          <w:szCs w:val="24"/>
        </w:rPr>
      </w:pPr>
    </w:p>
    <w:p w14:paraId="5F471DD8">
      <w:pPr>
        <w:widowControl/>
        <w:spacing w:line="360" w:lineRule="auto"/>
        <w:ind w:firstLine="425"/>
        <w:jc w:val="left"/>
        <w:rPr>
          <w:rFonts w:ascii="仿宋" w:hAnsi="仿宋" w:eastAsia="仿宋" w:cs="仿宋"/>
          <w:spacing w:val="-2"/>
          <w:sz w:val="24"/>
          <w:szCs w:val="24"/>
        </w:rPr>
      </w:pPr>
    </w:p>
    <w:p w14:paraId="0C4C4486">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单位名称：              （盖章）</w:t>
      </w:r>
    </w:p>
    <w:p w14:paraId="5F1FC155">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日期：  年  月  日</w:t>
      </w:r>
    </w:p>
    <w:p w14:paraId="33D94CEB">
      <w:pPr>
        <w:widowControl/>
        <w:spacing w:line="360" w:lineRule="auto"/>
        <w:ind w:firstLine="425"/>
        <w:jc w:val="left"/>
        <w:rPr>
          <w:rFonts w:ascii="仿宋" w:hAnsi="仿宋" w:eastAsia="仿宋" w:cs="仿宋"/>
          <w:spacing w:val="-2"/>
          <w:sz w:val="24"/>
          <w:szCs w:val="24"/>
        </w:rPr>
      </w:pPr>
    </w:p>
    <w:p w14:paraId="60881E57">
      <w:pPr>
        <w:widowControl/>
        <w:spacing w:line="360" w:lineRule="auto"/>
        <w:ind w:firstLine="425"/>
        <w:jc w:val="left"/>
        <w:rPr>
          <w:rFonts w:ascii="仿宋" w:hAnsi="仿宋" w:eastAsia="仿宋" w:cs="仿宋"/>
          <w:spacing w:val="-2"/>
          <w:sz w:val="24"/>
          <w:szCs w:val="24"/>
        </w:rPr>
      </w:pPr>
    </w:p>
    <w:p w14:paraId="79037FA7">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注：非残疾人福利性单位不需提供此函。</w:t>
      </w:r>
    </w:p>
    <w:p w14:paraId="7E2109BC">
      <w:pPr>
        <w:widowControl/>
        <w:spacing w:line="360" w:lineRule="auto"/>
        <w:ind w:firstLine="425"/>
        <w:jc w:val="left"/>
        <w:rPr>
          <w:rFonts w:ascii="仿宋" w:hAnsi="仿宋" w:eastAsia="仿宋" w:cs="仿宋"/>
          <w:spacing w:val="-2"/>
          <w:sz w:val="24"/>
          <w:szCs w:val="24"/>
        </w:rPr>
      </w:pPr>
    </w:p>
    <w:p w14:paraId="25A62583">
      <w:pPr>
        <w:rPr>
          <w:rFonts w:ascii="宋体" w:hAnsi="宋体" w:cs="宋体"/>
          <w:b/>
          <w:bCs/>
          <w:color w:val="000000"/>
          <w:kern w:val="0"/>
          <w:sz w:val="28"/>
          <w:szCs w:val="28"/>
        </w:rPr>
      </w:pPr>
      <w:r>
        <w:rPr>
          <w:rFonts w:hint="eastAsia" w:ascii="宋体" w:hAnsi="宋体" w:cs="宋体"/>
          <w:b/>
          <w:bCs/>
          <w:color w:val="000000"/>
          <w:kern w:val="0"/>
          <w:sz w:val="28"/>
          <w:szCs w:val="28"/>
        </w:rPr>
        <w:br w:type="page"/>
      </w:r>
    </w:p>
    <w:p w14:paraId="6E17105E">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附件七、供应商资格证明材料</w:t>
      </w:r>
    </w:p>
    <w:p w14:paraId="05DBC802">
      <w:pPr>
        <w:widowControl/>
        <w:spacing w:line="360" w:lineRule="auto"/>
        <w:ind w:firstLine="425"/>
        <w:jc w:val="left"/>
        <w:rPr>
          <w:rFonts w:ascii="仿宋" w:hAnsi="仿宋" w:eastAsia="仿宋" w:cs="仿宋"/>
          <w:spacing w:val="-2"/>
          <w:sz w:val="24"/>
          <w:szCs w:val="24"/>
        </w:rPr>
      </w:pPr>
    </w:p>
    <w:p w14:paraId="5B94B0E5">
      <w:pPr>
        <w:widowControl/>
        <w:spacing w:line="360" w:lineRule="auto"/>
        <w:ind w:firstLine="425"/>
        <w:jc w:val="left"/>
        <w:rPr>
          <w:rFonts w:ascii="仿宋" w:hAnsi="仿宋" w:eastAsia="仿宋" w:cs="仿宋"/>
          <w:spacing w:val="-2"/>
          <w:sz w:val="24"/>
          <w:szCs w:val="24"/>
        </w:rPr>
      </w:pPr>
    </w:p>
    <w:p w14:paraId="7253158F">
      <w:pPr>
        <w:widowControl/>
        <w:spacing w:line="360" w:lineRule="auto"/>
        <w:ind w:firstLine="425"/>
        <w:jc w:val="left"/>
        <w:rPr>
          <w:rFonts w:ascii="仿宋" w:hAnsi="仿宋" w:eastAsia="仿宋" w:cs="仿宋"/>
          <w:spacing w:val="-2"/>
          <w:sz w:val="24"/>
          <w:szCs w:val="24"/>
        </w:rPr>
      </w:pPr>
    </w:p>
    <w:p w14:paraId="786EFD04">
      <w:pPr>
        <w:widowControl/>
        <w:spacing w:line="360" w:lineRule="auto"/>
        <w:ind w:firstLine="425"/>
        <w:jc w:val="left"/>
        <w:rPr>
          <w:rFonts w:ascii="仿宋" w:hAnsi="仿宋" w:eastAsia="仿宋" w:cs="仿宋"/>
          <w:spacing w:val="-2"/>
          <w:sz w:val="24"/>
          <w:szCs w:val="24"/>
        </w:rPr>
      </w:pPr>
    </w:p>
    <w:p w14:paraId="54ED7C36">
      <w:pPr>
        <w:widowControl/>
        <w:spacing w:line="360" w:lineRule="auto"/>
        <w:ind w:firstLine="425"/>
        <w:jc w:val="left"/>
        <w:rPr>
          <w:rFonts w:ascii="仿宋" w:hAnsi="仿宋" w:eastAsia="仿宋" w:cs="仿宋"/>
          <w:spacing w:val="-2"/>
          <w:sz w:val="24"/>
          <w:szCs w:val="24"/>
        </w:rPr>
      </w:pPr>
    </w:p>
    <w:p w14:paraId="35C303E7">
      <w:pPr>
        <w:widowControl/>
        <w:spacing w:line="360" w:lineRule="auto"/>
        <w:ind w:firstLine="425"/>
        <w:jc w:val="left"/>
        <w:rPr>
          <w:rFonts w:ascii="仿宋" w:hAnsi="仿宋" w:eastAsia="仿宋" w:cs="仿宋"/>
          <w:spacing w:val="-2"/>
          <w:sz w:val="24"/>
          <w:szCs w:val="24"/>
        </w:rPr>
      </w:pPr>
    </w:p>
    <w:p w14:paraId="1579780F">
      <w:pPr>
        <w:widowControl/>
        <w:spacing w:line="360" w:lineRule="auto"/>
        <w:ind w:firstLine="425"/>
        <w:jc w:val="left"/>
        <w:rPr>
          <w:rFonts w:ascii="仿宋" w:hAnsi="仿宋" w:eastAsia="仿宋" w:cs="仿宋"/>
          <w:spacing w:val="-2"/>
          <w:sz w:val="24"/>
          <w:szCs w:val="24"/>
        </w:rPr>
      </w:pPr>
    </w:p>
    <w:p w14:paraId="6FFF8155">
      <w:pPr>
        <w:widowControl/>
        <w:spacing w:line="360" w:lineRule="auto"/>
        <w:ind w:firstLine="425"/>
        <w:jc w:val="left"/>
        <w:rPr>
          <w:rFonts w:ascii="仿宋" w:hAnsi="仿宋" w:eastAsia="仿宋" w:cs="仿宋"/>
          <w:spacing w:val="-2"/>
          <w:sz w:val="24"/>
          <w:szCs w:val="24"/>
        </w:rPr>
      </w:pPr>
    </w:p>
    <w:p w14:paraId="38118853">
      <w:pPr>
        <w:widowControl/>
        <w:spacing w:line="360" w:lineRule="auto"/>
        <w:ind w:firstLine="425"/>
        <w:jc w:val="left"/>
        <w:rPr>
          <w:rFonts w:ascii="仿宋" w:hAnsi="仿宋" w:eastAsia="仿宋" w:cs="仿宋"/>
          <w:spacing w:val="-2"/>
          <w:sz w:val="24"/>
          <w:szCs w:val="24"/>
        </w:rPr>
      </w:pPr>
    </w:p>
    <w:p w14:paraId="13A7A81B">
      <w:pPr>
        <w:widowControl/>
        <w:spacing w:line="360" w:lineRule="auto"/>
        <w:ind w:firstLine="425"/>
        <w:jc w:val="left"/>
        <w:rPr>
          <w:rFonts w:ascii="仿宋" w:hAnsi="仿宋" w:eastAsia="仿宋" w:cs="仿宋"/>
          <w:spacing w:val="-2"/>
          <w:sz w:val="24"/>
          <w:szCs w:val="24"/>
        </w:rPr>
      </w:pPr>
    </w:p>
    <w:p w14:paraId="21E8C005">
      <w:pPr>
        <w:widowControl/>
        <w:spacing w:line="360" w:lineRule="auto"/>
        <w:ind w:firstLine="425"/>
        <w:jc w:val="left"/>
        <w:rPr>
          <w:rFonts w:ascii="仿宋" w:hAnsi="仿宋" w:eastAsia="仿宋" w:cs="仿宋"/>
          <w:spacing w:val="-2"/>
          <w:sz w:val="24"/>
          <w:szCs w:val="24"/>
        </w:rPr>
      </w:pPr>
    </w:p>
    <w:p w14:paraId="791B39BC">
      <w:pPr>
        <w:widowControl/>
        <w:spacing w:line="360" w:lineRule="auto"/>
        <w:ind w:firstLine="425"/>
        <w:jc w:val="left"/>
        <w:rPr>
          <w:rFonts w:ascii="仿宋" w:hAnsi="仿宋" w:eastAsia="仿宋" w:cs="仿宋"/>
          <w:spacing w:val="-2"/>
          <w:sz w:val="24"/>
          <w:szCs w:val="24"/>
        </w:rPr>
      </w:pPr>
    </w:p>
    <w:p w14:paraId="2482CACC">
      <w:pPr>
        <w:widowControl/>
        <w:spacing w:line="360" w:lineRule="auto"/>
        <w:ind w:firstLine="425"/>
        <w:jc w:val="left"/>
        <w:rPr>
          <w:rFonts w:ascii="仿宋" w:hAnsi="仿宋" w:eastAsia="仿宋" w:cs="仿宋"/>
          <w:spacing w:val="-2"/>
          <w:sz w:val="24"/>
          <w:szCs w:val="24"/>
        </w:rPr>
      </w:pPr>
    </w:p>
    <w:p w14:paraId="48AAC45B">
      <w:pPr>
        <w:widowControl/>
        <w:spacing w:line="360" w:lineRule="auto"/>
        <w:ind w:firstLine="425"/>
        <w:jc w:val="left"/>
        <w:rPr>
          <w:rFonts w:ascii="仿宋" w:hAnsi="仿宋" w:eastAsia="仿宋" w:cs="仿宋"/>
          <w:spacing w:val="-2"/>
          <w:sz w:val="24"/>
          <w:szCs w:val="24"/>
        </w:rPr>
      </w:pPr>
    </w:p>
    <w:p w14:paraId="5A3BC580">
      <w:pPr>
        <w:widowControl/>
        <w:spacing w:line="360" w:lineRule="auto"/>
        <w:ind w:firstLine="425"/>
        <w:jc w:val="left"/>
        <w:rPr>
          <w:rFonts w:ascii="仿宋" w:hAnsi="仿宋" w:eastAsia="仿宋" w:cs="仿宋"/>
          <w:spacing w:val="-2"/>
          <w:sz w:val="24"/>
          <w:szCs w:val="24"/>
        </w:rPr>
      </w:pPr>
    </w:p>
    <w:p w14:paraId="4214B5AA">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供应商名称： （加盖公章） </w:t>
      </w:r>
    </w:p>
    <w:p w14:paraId="2F89FF65">
      <w:pPr>
        <w:widowControl/>
        <w:spacing w:line="360" w:lineRule="auto"/>
        <w:ind w:firstLine="425"/>
        <w:jc w:val="left"/>
        <w:rPr>
          <w:rFonts w:ascii="仿宋" w:hAnsi="仿宋" w:eastAsia="仿宋" w:cs="仿宋"/>
          <w:spacing w:val="-2"/>
          <w:sz w:val="24"/>
          <w:szCs w:val="24"/>
        </w:rPr>
      </w:pPr>
    </w:p>
    <w:p w14:paraId="5C1787DA">
      <w:pPr>
        <w:widowControl/>
        <w:spacing w:line="360" w:lineRule="auto"/>
        <w:ind w:firstLine="425"/>
        <w:jc w:val="left"/>
        <w:rPr>
          <w:rFonts w:ascii="仿宋" w:hAnsi="仿宋" w:eastAsia="仿宋" w:cs="仿宋"/>
          <w:spacing w:val="-2"/>
          <w:sz w:val="24"/>
          <w:szCs w:val="24"/>
        </w:rPr>
      </w:pPr>
    </w:p>
    <w:p w14:paraId="0DC39EF3">
      <w:pPr>
        <w:widowControl/>
        <w:spacing w:line="360" w:lineRule="auto"/>
        <w:ind w:firstLine="425"/>
        <w:jc w:val="left"/>
        <w:rPr>
          <w:rFonts w:ascii="仿宋" w:hAnsi="仿宋" w:eastAsia="仿宋" w:cs="仿宋"/>
          <w:spacing w:val="-2"/>
          <w:sz w:val="24"/>
          <w:szCs w:val="24"/>
        </w:rPr>
      </w:pPr>
    </w:p>
    <w:p w14:paraId="24B58135">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未提供或未按要求提供以上材料的，将不能通过资格审查。 </w:t>
      </w:r>
    </w:p>
    <w:p w14:paraId="65951C27">
      <w:pPr>
        <w:widowControl/>
        <w:spacing w:line="360" w:lineRule="auto"/>
        <w:jc w:val="left"/>
        <w:rPr>
          <w:rFonts w:ascii="仿宋" w:hAnsi="仿宋" w:eastAsia="仿宋" w:cs="仿宋"/>
          <w:spacing w:val="-2"/>
          <w:sz w:val="24"/>
          <w:szCs w:val="24"/>
        </w:rPr>
      </w:pPr>
    </w:p>
    <w:p w14:paraId="2DE6AEE8">
      <w:pPr>
        <w:widowControl/>
        <w:spacing w:line="360" w:lineRule="auto"/>
        <w:jc w:val="left"/>
        <w:rPr>
          <w:rFonts w:ascii="仿宋" w:hAnsi="仿宋" w:eastAsia="仿宋" w:cs="仿宋"/>
          <w:spacing w:val="-2"/>
          <w:sz w:val="24"/>
          <w:szCs w:val="24"/>
        </w:rPr>
      </w:pPr>
    </w:p>
    <w:p w14:paraId="4FDA2A37">
      <w:pPr>
        <w:widowControl/>
        <w:spacing w:line="360" w:lineRule="auto"/>
        <w:jc w:val="left"/>
        <w:rPr>
          <w:rFonts w:ascii="仿宋" w:hAnsi="仿宋" w:eastAsia="仿宋" w:cs="仿宋"/>
          <w:spacing w:val="-2"/>
          <w:sz w:val="24"/>
          <w:szCs w:val="24"/>
        </w:rPr>
      </w:pPr>
    </w:p>
    <w:p w14:paraId="5E49594A">
      <w:pPr>
        <w:widowControl/>
        <w:spacing w:line="360" w:lineRule="auto"/>
        <w:jc w:val="left"/>
        <w:rPr>
          <w:rFonts w:ascii="仿宋" w:hAnsi="仿宋" w:eastAsia="仿宋" w:cs="仿宋"/>
          <w:spacing w:val="-2"/>
          <w:sz w:val="24"/>
          <w:szCs w:val="24"/>
        </w:rPr>
      </w:pPr>
    </w:p>
    <w:p w14:paraId="7A8DF345">
      <w:pPr>
        <w:widowControl/>
        <w:spacing w:line="360" w:lineRule="auto"/>
        <w:jc w:val="left"/>
        <w:rPr>
          <w:rFonts w:ascii="仿宋" w:hAnsi="仿宋" w:eastAsia="仿宋" w:cs="仿宋"/>
          <w:spacing w:val="-2"/>
          <w:sz w:val="24"/>
          <w:szCs w:val="24"/>
        </w:rPr>
      </w:pPr>
    </w:p>
    <w:p w14:paraId="6D11DF25">
      <w:pPr>
        <w:widowControl/>
        <w:spacing w:line="360" w:lineRule="auto"/>
        <w:jc w:val="left"/>
        <w:rPr>
          <w:rFonts w:ascii="仿宋" w:hAnsi="仿宋" w:eastAsia="仿宋" w:cs="仿宋"/>
          <w:spacing w:val="-2"/>
          <w:sz w:val="24"/>
          <w:szCs w:val="24"/>
        </w:rPr>
      </w:pPr>
    </w:p>
    <w:p w14:paraId="4412560F">
      <w:pPr>
        <w:widowControl/>
        <w:spacing w:line="360" w:lineRule="auto"/>
        <w:jc w:val="left"/>
        <w:rPr>
          <w:rFonts w:ascii="仿宋" w:hAnsi="仿宋" w:eastAsia="仿宋" w:cs="仿宋"/>
          <w:spacing w:val="-2"/>
          <w:sz w:val="24"/>
          <w:szCs w:val="24"/>
        </w:rPr>
      </w:pPr>
    </w:p>
    <w:p w14:paraId="385DD6D3">
      <w:pPr>
        <w:widowControl/>
        <w:spacing w:line="360" w:lineRule="auto"/>
        <w:jc w:val="left"/>
        <w:rPr>
          <w:rFonts w:hint="eastAsia" w:ascii="仿宋" w:hAnsi="仿宋" w:eastAsia="仿宋" w:cs="仿宋"/>
          <w:spacing w:val="-2"/>
          <w:sz w:val="24"/>
          <w:szCs w:val="24"/>
        </w:rPr>
      </w:pPr>
    </w:p>
    <w:p w14:paraId="2465F20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附件八、无重大违法记录声明 </w:t>
      </w:r>
    </w:p>
    <w:p w14:paraId="760241DE">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致：南京市疾病预防控制中心</w:t>
      </w:r>
    </w:p>
    <w:p w14:paraId="4FA5C740">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我单位 （供应商名称）郑重声明： </w:t>
      </w:r>
    </w:p>
    <w:p w14:paraId="25D9C7C8">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参加政府采购活动前 3 年内在经营活动中   （在下划线上如实填写：有或没有）重大违法记录。 </w:t>
      </w:r>
    </w:p>
    <w:p w14:paraId="2ED1FBDB">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（说明：政府采购法第二十二条第一款第五项所称重大违法记录，是指供应商因违法经营受到刑事处罚或者责令停产停业、吊销许可证或者执照、较大数额罚款等行政处罚。） </w:t>
      </w:r>
    </w:p>
    <w:p w14:paraId="48B7BCE0">
      <w:pPr>
        <w:widowControl/>
        <w:spacing w:line="360" w:lineRule="auto"/>
        <w:ind w:firstLine="425"/>
        <w:jc w:val="left"/>
        <w:rPr>
          <w:rFonts w:ascii="仿宋" w:hAnsi="仿宋" w:eastAsia="仿宋" w:cs="仿宋"/>
          <w:spacing w:val="-2"/>
          <w:sz w:val="24"/>
          <w:szCs w:val="24"/>
        </w:rPr>
      </w:pPr>
    </w:p>
    <w:p w14:paraId="4BD5BFAE">
      <w:pPr>
        <w:widowControl/>
        <w:spacing w:line="360" w:lineRule="auto"/>
        <w:ind w:firstLine="425"/>
        <w:jc w:val="left"/>
        <w:rPr>
          <w:rFonts w:ascii="仿宋" w:hAnsi="仿宋" w:eastAsia="仿宋" w:cs="仿宋"/>
          <w:spacing w:val="-2"/>
          <w:sz w:val="24"/>
          <w:szCs w:val="24"/>
        </w:rPr>
      </w:pPr>
    </w:p>
    <w:p w14:paraId="62275C09">
      <w:pPr>
        <w:widowControl/>
        <w:spacing w:line="360" w:lineRule="auto"/>
        <w:ind w:firstLine="425"/>
        <w:jc w:val="left"/>
        <w:rPr>
          <w:rFonts w:ascii="仿宋" w:hAnsi="仿宋" w:eastAsia="仿宋" w:cs="仿宋"/>
          <w:spacing w:val="-2"/>
          <w:sz w:val="24"/>
          <w:szCs w:val="24"/>
        </w:rPr>
      </w:pPr>
    </w:p>
    <w:p w14:paraId="1B02BFB4">
      <w:pPr>
        <w:widowControl/>
        <w:spacing w:line="360" w:lineRule="auto"/>
        <w:ind w:firstLine="425"/>
        <w:jc w:val="left"/>
        <w:rPr>
          <w:rFonts w:ascii="仿宋" w:hAnsi="仿宋" w:eastAsia="仿宋" w:cs="仿宋"/>
          <w:spacing w:val="-2"/>
          <w:sz w:val="24"/>
          <w:szCs w:val="24"/>
        </w:rPr>
      </w:pPr>
    </w:p>
    <w:p w14:paraId="53812E96">
      <w:pPr>
        <w:widowControl/>
        <w:spacing w:line="360" w:lineRule="auto"/>
        <w:ind w:firstLine="425"/>
        <w:jc w:val="right"/>
        <w:rPr>
          <w:rFonts w:ascii="仿宋" w:hAnsi="仿宋" w:eastAsia="仿宋" w:cs="仿宋"/>
          <w:spacing w:val="-2"/>
          <w:sz w:val="24"/>
          <w:szCs w:val="24"/>
        </w:rPr>
      </w:pPr>
      <w:r>
        <w:rPr>
          <w:rFonts w:hint="eastAsia" w:ascii="仿宋" w:hAnsi="仿宋" w:eastAsia="仿宋" w:cs="仿宋"/>
          <w:spacing w:val="-2"/>
          <w:sz w:val="24"/>
          <w:szCs w:val="24"/>
        </w:rPr>
        <w:t xml:space="preserve">声明人：（公章） </w:t>
      </w:r>
    </w:p>
    <w:p w14:paraId="1DE5144D">
      <w:pPr>
        <w:widowControl/>
        <w:spacing w:line="360" w:lineRule="auto"/>
        <w:ind w:firstLine="425"/>
        <w:jc w:val="right"/>
        <w:rPr>
          <w:rFonts w:ascii="仿宋" w:hAnsi="仿宋" w:eastAsia="仿宋" w:cs="仿宋"/>
          <w:spacing w:val="-2"/>
          <w:sz w:val="24"/>
          <w:szCs w:val="24"/>
        </w:rPr>
      </w:pPr>
      <w:r>
        <w:rPr>
          <w:rFonts w:hint="eastAsia" w:ascii="仿宋" w:hAnsi="仿宋" w:eastAsia="仿宋" w:cs="仿宋"/>
          <w:spacing w:val="-2"/>
          <w:sz w:val="24"/>
          <w:szCs w:val="24"/>
        </w:rPr>
        <w:t xml:space="preserve">年 月 日 </w:t>
      </w:r>
    </w:p>
    <w:p w14:paraId="78487F59">
      <w:pPr>
        <w:widowControl/>
        <w:spacing w:line="360" w:lineRule="auto"/>
        <w:ind w:firstLine="425"/>
        <w:jc w:val="left"/>
        <w:rPr>
          <w:rFonts w:ascii="仿宋" w:hAnsi="仿宋" w:eastAsia="仿宋" w:cs="仿宋"/>
          <w:spacing w:val="-2"/>
          <w:sz w:val="24"/>
          <w:szCs w:val="24"/>
        </w:rPr>
      </w:pPr>
    </w:p>
    <w:p w14:paraId="104A6E13"/>
    <w:p w14:paraId="126D8262">
      <w:pPr>
        <w:widowControl/>
        <w:jc w:val="left"/>
        <w:rPr>
          <w:rFonts w:ascii="仿宋" w:hAnsi="仿宋" w:eastAsia="仿宋"/>
          <w:sz w:val="24"/>
          <w:szCs w:val="28"/>
        </w:rPr>
      </w:pPr>
    </w:p>
    <w:p w14:paraId="2095C1BC">
      <w:pPr>
        <w:widowControl/>
        <w:jc w:val="left"/>
        <w:rPr>
          <w:rFonts w:ascii="仿宋" w:hAnsi="仿宋" w:eastAsia="仿宋"/>
          <w:sz w:val="24"/>
          <w:szCs w:val="28"/>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14:paraId="2726EB1F">
        <w:pPr>
          <w:pStyle w:val="15"/>
          <w:jc w:val="center"/>
        </w:pPr>
        <w:r>
          <w:fldChar w:fldCharType="begin"/>
        </w:r>
        <w:r>
          <w:instrText xml:space="preserve">PAGE   \* MERGEFORMAT</w:instrText>
        </w:r>
        <w:r>
          <w:fldChar w:fldCharType="separate"/>
        </w:r>
        <w:r>
          <w:rPr>
            <w:lang w:val="zh-CN"/>
          </w:rPr>
          <w:t>18</w:t>
        </w:r>
        <w:r>
          <w:rPr>
            <w:lang w:val="zh-CN"/>
          </w:rPr>
          <w:fldChar w:fldCharType="end"/>
        </w:r>
      </w:p>
    </w:sdtContent>
  </w:sdt>
  <w:p w14:paraId="1B16D796">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B01FC"/>
    <w:multiLevelType w:val="singleLevel"/>
    <w:tmpl w:val="C5DB01F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NTUwZWU1YmYyYzU5Yjk2NmIzMWNlZGVkMTZlOWEifQ=="/>
  </w:docVars>
  <w:rsids>
    <w:rsidRoot w:val="00244094"/>
    <w:rsid w:val="00022E3C"/>
    <w:rsid w:val="000312DE"/>
    <w:rsid w:val="00033027"/>
    <w:rsid w:val="0003334B"/>
    <w:rsid w:val="000440C8"/>
    <w:rsid w:val="000474D5"/>
    <w:rsid w:val="00055A7A"/>
    <w:rsid w:val="0005737B"/>
    <w:rsid w:val="000726D8"/>
    <w:rsid w:val="00091885"/>
    <w:rsid w:val="000A1467"/>
    <w:rsid w:val="000A6769"/>
    <w:rsid w:val="000A7235"/>
    <w:rsid w:val="000D3B95"/>
    <w:rsid w:val="000D5040"/>
    <w:rsid w:val="000D6508"/>
    <w:rsid w:val="000F211F"/>
    <w:rsid w:val="000F6F3C"/>
    <w:rsid w:val="001065B3"/>
    <w:rsid w:val="00110BD8"/>
    <w:rsid w:val="00111141"/>
    <w:rsid w:val="0014221D"/>
    <w:rsid w:val="00151C8B"/>
    <w:rsid w:val="00167F1A"/>
    <w:rsid w:val="001835F8"/>
    <w:rsid w:val="001A0BD6"/>
    <w:rsid w:val="001A53F6"/>
    <w:rsid w:val="001E77CB"/>
    <w:rsid w:val="00202401"/>
    <w:rsid w:val="00226F79"/>
    <w:rsid w:val="002364BA"/>
    <w:rsid w:val="00244094"/>
    <w:rsid w:val="00246690"/>
    <w:rsid w:val="00272AB0"/>
    <w:rsid w:val="00273011"/>
    <w:rsid w:val="0028478E"/>
    <w:rsid w:val="00291DCA"/>
    <w:rsid w:val="002B31D9"/>
    <w:rsid w:val="002B62C0"/>
    <w:rsid w:val="002F4172"/>
    <w:rsid w:val="003015F8"/>
    <w:rsid w:val="00317BDE"/>
    <w:rsid w:val="003216EB"/>
    <w:rsid w:val="00322E12"/>
    <w:rsid w:val="00336566"/>
    <w:rsid w:val="00380147"/>
    <w:rsid w:val="00385AD7"/>
    <w:rsid w:val="0038670E"/>
    <w:rsid w:val="003B0AB6"/>
    <w:rsid w:val="003D04C7"/>
    <w:rsid w:val="003D07F4"/>
    <w:rsid w:val="003D3453"/>
    <w:rsid w:val="003D692B"/>
    <w:rsid w:val="003D7C65"/>
    <w:rsid w:val="003F2C7E"/>
    <w:rsid w:val="0040170C"/>
    <w:rsid w:val="004231EC"/>
    <w:rsid w:val="00430D5D"/>
    <w:rsid w:val="00445621"/>
    <w:rsid w:val="00461A98"/>
    <w:rsid w:val="004717DF"/>
    <w:rsid w:val="004721BD"/>
    <w:rsid w:val="0048056F"/>
    <w:rsid w:val="004B0417"/>
    <w:rsid w:val="004B7A00"/>
    <w:rsid w:val="004D1DA9"/>
    <w:rsid w:val="004D1EEE"/>
    <w:rsid w:val="004E58AB"/>
    <w:rsid w:val="004E5BC9"/>
    <w:rsid w:val="004E680B"/>
    <w:rsid w:val="004F0CA3"/>
    <w:rsid w:val="004F449A"/>
    <w:rsid w:val="00507221"/>
    <w:rsid w:val="0051643B"/>
    <w:rsid w:val="005320F5"/>
    <w:rsid w:val="00546E9E"/>
    <w:rsid w:val="00552395"/>
    <w:rsid w:val="00556FCF"/>
    <w:rsid w:val="00583718"/>
    <w:rsid w:val="005902A4"/>
    <w:rsid w:val="00591415"/>
    <w:rsid w:val="005B5C3A"/>
    <w:rsid w:val="005E5A6E"/>
    <w:rsid w:val="00607277"/>
    <w:rsid w:val="00685C71"/>
    <w:rsid w:val="006939FC"/>
    <w:rsid w:val="00696EFD"/>
    <w:rsid w:val="006A7F3B"/>
    <w:rsid w:val="006B5069"/>
    <w:rsid w:val="006B7E2F"/>
    <w:rsid w:val="006D1B26"/>
    <w:rsid w:val="006E02EE"/>
    <w:rsid w:val="00700252"/>
    <w:rsid w:val="00705A27"/>
    <w:rsid w:val="007122E2"/>
    <w:rsid w:val="007160B3"/>
    <w:rsid w:val="007278B5"/>
    <w:rsid w:val="0073193D"/>
    <w:rsid w:val="0073253D"/>
    <w:rsid w:val="00743ADB"/>
    <w:rsid w:val="00762CB0"/>
    <w:rsid w:val="00774F96"/>
    <w:rsid w:val="0077521B"/>
    <w:rsid w:val="0079663A"/>
    <w:rsid w:val="007977D1"/>
    <w:rsid w:val="007A6AD8"/>
    <w:rsid w:val="007C7ACC"/>
    <w:rsid w:val="007D074F"/>
    <w:rsid w:val="007D4973"/>
    <w:rsid w:val="007E2D83"/>
    <w:rsid w:val="007E582A"/>
    <w:rsid w:val="007F2513"/>
    <w:rsid w:val="0080774A"/>
    <w:rsid w:val="0081443F"/>
    <w:rsid w:val="00824A8F"/>
    <w:rsid w:val="008257DE"/>
    <w:rsid w:val="00834022"/>
    <w:rsid w:val="00852A78"/>
    <w:rsid w:val="008618E5"/>
    <w:rsid w:val="008724D7"/>
    <w:rsid w:val="00877C6E"/>
    <w:rsid w:val="00885F79"/>
    <w:rsid w:val="00887AE4"/>
    <w:rsid w:val="008974EE"/>
    <w:rsid w:val="008A1192"/>
    <w:rsid w:val="008A2FE7"/>
    <w:rsid w:val="008B2575"/>
    <w:rsid w:val="008B615F"/>
    <w:rsid w:val="008D3DF7"/>
    <w:rsid w:val="008F496A"/>
    <w:rsid w:val="0090581E"/>
    <w:rsid w:val="00911476"/>
    <w:rsid w:val="00912B3B"/>
    <w:rsid w:val="00964AA3"/>
    <w:rsid w:val="00966F02"/>
    <w:rsid w:val="00970BC5"/>
    <w:rsid w:val="009843DE"/>
    <w:rsid w:val="009A15C7"/>
    <w:rsid w:val="009B0B70"/>
    <w:rsid w:val="009E1784"/>
    <w:rsid w:val="009E55F4"/>
    <w:rsid w:val="009F62D6"/>
    <w:rsid w:val="00A017DC"/>
    <w:rsid w:val="00A01BAB"/>
    <w:rsid w:val="00A20F62"/>
    <w:rsid w:val="00A24B74"/>
    <w:rsid w:val="00A30F31"/>
    <w:rsid w:val="00A326B9"/>
    <w:rsid w:val="00A3374C"/>
    <w:rsid w:val="00A34219"/>
    <w:rsid w:val="00A37937"/>
    <w:rsid w:val="00A471E2"/>
    <w:rsid w:val="00A968E6"/>
    <w:rsid w:val="00AA17F4"/>
    <w:rsid w:val="00AC12BD"/>
    <w:rsid w:val="00AE4475"/>
    <w:rsid w:val="00B27BF5"/>
    <w:rsid w:val="00B4509D"/>
    <w:rsid w:val="00B51196"/>
    <w:rsid w:val="00B5406F"/>
    <w:rsid w:val="00B62210"/>
    <w:rsid w:val="00B66227"/>
    <w:rsid w:val="00B669BB"/>
    <w:rsid w:val="00B765B4"/>
    <w:rsid w:val="00B905AE"/>
    <w:rsid w:val="00B91B68"/>
    <w:rsid w:val="00BB003F"/>
    <w:rsid w:val="00BB21A0"/>
    <w:rsid w:val="00BB2E3A"/>
    <w:rsid w:val="00BC2E33"/>
    <w:rsid w:val="00BC678D"/>
    <w:rsid w:val="00BF5482"/>
    <w:rsid w:val="00C10219"/>
    <w:rsid w:val="00C17C51"/>
    <w:rsid w:val="00C22CF8"/>
    <w:rsid w:val="00C37A88"/>
    <w:rsid w:val="00C46695"/>
    <w:rsid w:val="00C5163C"/>
    <w:rsid w:val="00C52F06"/>
    <w:rsid w:val="00C61BBE"/>
    <w:rsid w:val="00C95981"/>
    <w:rsid w:val="00C95B1E"/>
    <w:rsid w:val="00CA0896"/>
    <w:rsid w:val="00CC2DF7"/>
    <w:rsid w:val="00CC4DAD"/>
    <w:rsid w:val="00CD66C8"/>
    <w:rsid w:val="00CF23B0"/>
    <w:rsid w:val="00D068A0"/>
    <w:rsid w:val="00D105A7"/>
    <w:rsid w:val="00D26832"/>
    <w:rsid w:val="00D91F5B"/>
    <w:rsid w:val="00DA544D"/>
    <w:rsid w:val="00DA7067"/>
    <w:rsid w:val="00DC09FA"/>
    <w:rsid w:val="00DE3639"/>
    <w:rsid w:val="00E15F46"/>
    <w:rsid w:val="00E27756"/>
    <w:rsid w:val="00E44CBB"/>
    <w:rsid w:val="00E457B7"/>
    <w:rsid w:val="00E54783"/>
    <w:rsid w:val="00E60525"/>
    <w:rsid w:val="00E702D6"/>
    <w:rsid w:val="00E71027"/>
    <w:rsid w:val="00E75E92"/>
    <w:rsid w:val="00EA11D1"/>
    <w:rsid w:val="00EA32E9"/>
    <w:rsid w:val="00EA4DF1"/>
    <w:rsid w:val="00EC3B1A"/>
    <w:rsid w:val="00ED7C2A"/>
    <w:rsid w:val="00EE3266"/>
    <w:rsid w:val="00EE3405"/>
    <w:rsid w:val="00EE63E3"/>
    <w:rsid w:val="00EF1B88"/>
    <w:rsid w:val="00F0193C"/>
    <w:rsid w:val="00F02354"/>
    <w:rsid w:val="00F055AE"/>
    <w:rsid w:val="00F3480E"/>
    <w:rsid w:val="00F46B02"/>
    <w:rsid w:val="00F53A4B"/>
    <w:rsid w:val="00F64E0C"/>
    <w:rsid w:val="00F73F5F"/>
    <w:rsid w:val="00F95DDD"/>
    <w:rsid w:val="00FA4CAA"/>
    <w:rsid w:val="00FC0FAF"/>
    <w:rsid w:val="00FC3502"/>
    <w:rsid w:val="00FE7B80"/>
    <w:rsid w:val="00FF63EC"/>
    <w:rsid w:val="0159645F"/>
    <w:rsid w:val="01C630F0"/>
    <w:rsid w:val="033F17BA"/>
    <w:rsid w:val="049C0E9F"/>
    <w:rsid w:val="04EC79F8"/>
    <w:rsid w:val="053C512E"/>
    <w:rsid w:val="05C81E0C"/>
    <w:rsid w:val="060B0274"/>
    <w:rsid w:val="062B47DA"/>
    <w:rsid w:val="066A3FC1"/>
    <w:rsid w:val="069826D7"/>
    <w:rsid w:val="07843C53"/>
    <w:rsid w:val="07AC7358"/>
    <w:rsid w:val="07F15700"/>
    <w:rsid w:val="07F742BB"/>
    <w:rsid w:val="07FC348A"/>
    <w:rsid w:val="087C0E6B"/>
    <w:rsid w:val="08A70543"/>
    <w:rsid w:val="091573A4"/>
    <w:rsid w:val="0A0921A0"/>
    <w:rsid w:val="0AA01CBB"/>
    <w:rsid w:val="0B835865"/>
    <w:rsid w:val="0D273614"/>
    <w:rsid w:val="0D4A2F2A"/>
    <w:rsid w:val="0EC0727C"/>
    <w:rsid w:val="0EE34875"/>
    <w:rsid w:val="0F0D1B32"/>
    <w:rsid w:val="0F457445"/>
    <w:rsid w:val="0F4672D5"/>
    <w:rsid w:val="0F7A34CA"/>
    <w:rsid w:val="0FC02BD5"/>
    <w:rsid w:val="108A61E3"/>
    <w:rsid w:val="10D23129"/>
    <w:rsid w:val="10E741A0"/>
    <w:rsid w:val="119112C6"/>
    <w:rsid w:val="12252D09"/>
    <w:rsid w:val="12886F83"/>
    <w:rsid w:val="13C90F06"/>
    <w:rsid w:val="14403689"/>
    <w:rsid w:val="14595EB1"/>
    <w:rsid w:val="14EA72A0"/>
    <w:rsid w:val="15520A2B"/>
    <w:rsid w:val="15B69D60"/>
    <w:rsid w:val="161A3BAF"/>
    <w:rsid w:val="16B951C5"/>
    <w:rsid w:val="17BBE0AB"/>
    <w:rsid w:val="17E30238"/>
    <w:rsid w:val="17EA1052"/>
    <w:rsid w:val="18E242F6"/>
    <w:rsid w:val="196D4B78"/>
    <w:rsid w:val="19F60323"/>
    <w:rsid w:val="1C4A5E6A"/>
    <w:rsid w:val="1D942DAA"/>
    <w:rsid w:val="1E1003F7"/>
    <w:rsid w:val="200A3A07"/>
    <w:rsid w:val="20344F28"/>
    <w:rsid w:val="217A4BBD"/>
    <w:rsid w:val="217C6D52"/>
    <w:rsid w:val="2189E17A"/>
    <w:rsid w:val="229371B8"/>
    <w:rsid w:val="25346D88"/>
    <w:rsid w:val="2589601F"/>
    <w:rsid w:val="25E940BF"/>
    <w:rsid w:val="25F65330"/>
    <w:rsid w:val="26306024"/>
    <w:rsid w:val="26AE115F"/>
    <w:rsid w:val="2748239B"/>
    <w:rsid w:val="28E4213F"/>
    <w:rsid w:val="2977525D"/>
    <w:rsid w:val="2AC07B49"/>
    <w:rsid w:val="2AD371CD"/>
    <w:rsid w:val="2AD450BA"/>
    <w:rsid w:val="2CB5503A"/>
    <w:rsid w:val="2F405A86"/>
    <w:rsid w:val="2F884949"/>
    <w:rsid w:val="2FA75D92"/>
    <w:rsid w:val="2FAF1E25"/>
    <w:rsid w:val="2FCCF9D9"/>
    <w:rsid w:val="2FE06533"/>
    <w:rsid w:val="2FF64619"/>
    <w:rsid w:val="2FF85CED"/>
    <w:rsid w:val="2FFEBFF0"/>
    <w:rsid w:val="332E7030"/>
    <w:rsid w:val="33BD498E"/>
    <w:rsid w:val="345F41F7"/>
    <w:rsid w:val="359425C2"/>
    <w:rsid w:val="35B15A62"/>
    <w:rsid w:val="35FA7719"/>
    <w:rsid w:val="36B06639"/>
    <w:rsid w:val="36D71BBF"/>
    <w:rsid w:val="37BE6422"/>
    <w:rsid w:val="37D4CB03"/>
    <w:rsid w:val="38685EBF"/>
    <w:rsid w:val="38923B40"/>
    <w:rsid w:val="38FE2F8D"/>
    <w:rsid w:val="39BFBEB0"/>
    <w:rsid w:val="39F72585"/>
    <w:rsid w:val="3A5F274A"/>
    <w:rsid w:val="3A9B73F2"/>
    <w:rsid w:val="3B8346E9"/>
    <w:rsid w:val="3BBB59A4"/>
    <w:rsid w:val="3C3DACAF"/>
    <w:rsid w:val="3C742131"/>
    <w:rsid w:val="3CEB17A0"/>
    <w:rsid w:val="3D692579"/>
    <w:rsid w:val="3FA15D87"/>
    <w:rsid w:val="3FC9AEE0"/>
    <w:rsid w:val="3FD994FC"/>
    <w:rsid w:val="3FF7D073"/>
    <w:rsid w:val="3FFD225D"/>
    <w:rsid w:val="40D84324"/>
    <w:rsid w:val="41382DB5"/>
    <w:rsid w:val="41B95998"/>
    <w:rsid w:val="41DA0E88"/>
    <w:rsid w:val="41E77BF5"/>
    <w:rsid w:val="42EB7BF8"/>
    <w:rsid w:val="433C5205"/>
    <w:rsid w:val="43916C8F"/>
    <w:rsid w:val="442B0DE9"/>
    <w:rsid w:val="445D50E7"/>
    <w:rsid w:val="451C2E11"/>
    <w:rsid w:val="45967968"/>
    <w:rsid w:val="460C19D8"/>
    <w:rsid w:val="46595769"/>
    <w:rsid w:val="46DD7A82"/>
    <w:rsid w:val="46EF6D38"/>
    <w:rsid w:val="47BBA6AA"/>
    <w:rsid w:val="47D14729"/>
    <w:rsid w:val="47D5195D"/>
    <w:rsid w:val="492D7B43"/>
    <w:rsid w:val="4A06735E"/>
    <w:rsid w:val="4A790AD4"/>
    <w:rsid w:val="4AC610ED"/>
    <w:rsid w:val="4BFD2BF5"/>
    <w:rsid w:val="4E46289C"/>
    <w:rsid w:val="4F0841EC"/>
    <w:rsid w:val="4FA2344A"/>
    <w:rsid w:val="4FEE65F2"/>
    <w:rsid w:val="4FFF5A31"/>
    <w:rsid w:val="50D128FB"/>
    <w:rsid w:val="51842EFD"/>
    <w:rsid w:val="525E50DC"/>
    <w:rsid w:val="527F5E57"/>
    <w:rsid w:val="53B77417"/>
    <w:rsid w:val="53CF1407"/>
    <w:rsid w:val="5492241B"/>
    <w:rsid w:val="54CA015C"/>
    <w:rsid w:val="5770773F"/>
    <w:rsid w:val="584530CD"/>
    <w:rsid w:val="588C16BF"/>
    <w:rsid w:val="593A068F"/>
    <w:rsid w:val="59815DE1"/>
    <w:rsid w:val="59D81B5C"/>
    <w:rsid w:val="5AA53EDC"/>
    <w:rsid w:val="5AFFD2A5"/>
    <w:rsid w:val="5B3254D2"/>
    <w:rsid w:val="5BB74ED6"/>
    <w:rsid w:val="5BED1564"/>
    <w:rsid w:val="5C6C712F"/>
    <w:rsid w:val="5D6608AC"/>
    <w:rsid w:val="5DC51DE0"/>
    <w:rsid w:val="5DEFD5BF"/>
    <w:rsid w:val="5E4B7185"/>
    <w:rsid w:val="5F1A72FA"/>
    <w:rsid w:val="5F6704D1"/>
    <w:rsid w:val="5F7F5E98"/>
    <w:rsid w:val="5FEAEC69"/>
    <w:rsid w:val="5FFFF7A3"/>
    <w:rsid w:val="607864DA"/>
    <w:rsid w:val="60C37620"/>
    <w:rsid w:val="618500DF"/>
    <w:rsid w:val="61A42FB4"/>
    <w:rsid w:val="61F63AEA"/>
    <w:rsid w:val="6453846E"/>
    <w:rsid w:val="65067559"/>
    <w:rsid w:val="651F766E"/>
    <w:rsid w:val="673D23B9"/>
    <w:rsid w:val="67AD2266"/>
    <w:rsid w:val="685F17C0"/>
    <w:rsid w:val="68D65454"/>
    <w:rsid w:val="69933A07"/>
    <w:rsid w:val="6A5D9906"/>
    <w:rsid w:val="6A7F6894"/>
    <w:rsid w:val="6B8A6D77"/>
    <w:rsid w:val="6E0F5FFF"/>
    <w:rsid w:val="6E246DCA"/>
    <w:rsid w:val="6EF7FC94"/>
    <w:rsid w:val="6EFD71C5"/>
    <w:rsid w:val="6FBF67E7"/>
    <w:rsid w:val="6FEFE65B"/>
    <w:rsid w:val="6FF7760D"/>
    <w:rsid w:val="6FFB7279"/>
    <w:rsid w:val="6FFFC440"/>
    <w:rsid w:val="70406B62"/>
    <w:rsid w:val="70892366"/>
    <w:rsid w:val="722F2426"/>
    <w:rsid w:val="72FF06FF"/>
    <w:rsid w:val="73223D39"/>
    <w:rsid w:val="746E1221"/>
    <w:rsid w:val="759E59FD"/>
    <w:rsid w:val="75FD24C5"/>
    <w:rsid w:val="761B064C"/>
    <w:rsid w:val="767F4EFE"/>
    <w:rsid w:val="76BC4701"/>
    <w:rsid w:val="76F16B6A"/>
    <w:rsid w:val="7777C622"/>
    <w:rsid w:val="7797170D"/>
    <w:rsid w:val="77B77136"/>
    <w:rsid w:val="77BA677C"/>
    <w:rsid w:val="77C4ADDE"/>
    <w:rsid w:val="77EE6BB8"/>
    <w:rsid w:val="77F995D9"/>
    <w:rsid w:val="77FF7728"/>
    <w:rsid w:val="77FF829D"/>
    <w:rsid w:val="78335F1F"/>
    <w:rsid w:val="78F85C68"/>
    <w:rsid w:val="79EFEFD0"/>
    <w:rsid w:val="79FFF810"/>
    <w:rsid w:val="7AED903C"/>
    <w:rsid w:val="7B950937"/>
    <w:rsid w:val="7B9D2AF7"/>
    <w:rsid w:val="7BB715BE"/>
    <w:rsid w:val="7BFA74BE"/>
    <w:rsid w:val="7CCFC877"/>
    <w:rsid w:val="7CF4A7A7"/>
    <w:rsid w:val="7CF5DAB8"/>
    <w:rsid w:val="7D6F4431"/>
    <w:rsid w:val="7DBD2FDC"/>
    <w:rsid w:val="7DED06FB"/>
    <w:rsid w:val="7E3B775F"/>
    <w:rsid w:val="7E99BFE7"/>
    <w:rsid w:val="7EE6B07E"/>
    <w:rsid w:val="7EFE33BC"/>
    <w:rsid w:val="7EFFD7F9"/>
    <w:rsid w:val="7F3F65C3"/>
    <w:rsid w:val="7F5FE183"/>
    <w:rsid w:val="7F7F7177"/>
    <w:rsid w:val="7FB68654"/>
    <w:rsid w:val="7FBBD612"/>
    <w:rsid w:val="7FBD008A"/>
    <w:rsid w:val="7FDD388F"/>
    <w:rsid w:val="7FDFA5F4"/>
    <w:rsid w:val="7FE2506C"/>
    <w:rsid w:val="7FED7877"/>
    <w:rsid w:val="7FEF5D54"/>
    <w:rsid w:val="7FF5FC16"/>
    <w:rsid w:val="7FFB8904"/>
    <w:rsid w:val="7FFBD55B"/>
    <w:rsid w:val="7FFF2002"/>
    <w:rsid w:val="7FFFB8C7"/>
    <w:rsid w:val="8FEFE784"/>
    <w:rsid w:val="9FBF44DB"/>
    <w:rsid w:val="9FDB737B"/>
    <w:rsid w:val="A6F230CC"/>
    <w:rsid w:val="A72DB9AF"/>
    <w:rsid w:val="AEBB246A"/>
    <w:rsid w:val="B2FE037F"/>
    <w:rsid w:val="B3FF938B"/>
    <w:rsid w:val="B5A3387D"/>
    <w:rsid w:val="B6AAC566"/>
    <w:rsid w:val="B8ABF4D0"/>
    <w:rsid w:val="B9BFD95A"/>
    <w:rsid w:val="BBE9092A"/>
    <w:rsid w:val="BBFEABD3"/>
    <w:rsid w:val="BF7FA2C3"/>
    <w:rsid w:val="BFE7C9A6"/>
    <w:rsid w:val="C5DD1DE1"/>
    <w:rsid w:val="CB1EBF2F"/>
    <w:rsid w:val="D31F69B4"/>
    <w:rsid w:val="D3E7C750"/>
    <w:rsid w:val="D3FD6109"/>
    <w:rsid w:val="D9B37FCD"/>
    <w:rsid w:val="DAFFE607"/>
    <w:rsid w:val="DB2C11EB"/>
    <w:rsid w:val="DBBFC477"/>
    <w:rsid w:val="DBF71CB4"/>
    <w:rsid w:val="DDBC8FD3"/>
    <w:rsid w:val="DE6BFA03"/>
    <w:rsid w:val="DE7FA78C"/>
    <w:rsid w:val="DFFFDA2D"/>
    <w:rsid w:val="E2FE7931"/>
    <w:rsid w:val="E3EB2DE2"/>
    <w:rsid w:val="EC6F4CB4"/>
    <w:rsid w:val="EEBB4D33"/>
    <w:rsid w:val="EFA7C74A"/>
    <w:rsid w:val="EFCD399E"/>
    <w:rsid w:val="EFF78C21"/>
    <w:rsid w:val="EFFD478A"/>
    <w:rsid w:val="EFFDA024"/>
    <w:rsid w:val="F35707B7"/>
    <w:rsid w:val="F36D181C"/>
    <w:rsid w:val="F3FEF9B5"/>
    <w:rsid w:val="F5BEC30E"/>
    <w:rsid w:val="F5F7177B"/>
    <w:rsid w:val="F6AA9299"/>
    <w:rsid w:val="F6D39E58"/>
    <w:rsid w:val="F7E22B13"/>
    <w:rsid w:val="F7F97F1E"/>
    <w:rsid w:val="F7FF24E4"/>
    <w:rsid w:val="FB1D08BA"/>
    <w:rsid w:val="FB3F6B90"/>
    <w:rsid w:val="FB9F9415"/>
    <w:rsid w:val="FC7FA609"/>
    <w:rsid w:val="FCCF0E74"/>
    <w:rsid w:val="FD5D81D1"/>
    <w:rsid w:val="FD677E92"/>
    <w:rsid w:val="FD9D48C3"/>
    <w:rsid w:val="FDF7EF3A"/>
    <w:rsid w:val="FEEEDA3C"/>
    <w:rsid w:val="FF5AF52E"/>
    <w:rsid w:val="FF6FF610"/>
    <w:rsid w:val="FF6FF9FE"/>
    <w:rsid w:val="FF7773D8"/>
    <w:rsid w:val="FFB66A49"/>
    <w:rsid w:val="FFBF197B"/>
    <w:rsid w:val="FFF4F2AE"/>
    <w:rsid w:val="FFF76FC4"/>
    <w:rsid w:val="FFF7BA31"/>
    <w:rsid w:val="FFFA05C3"/>
    <w:rsid w:val="FFFBA6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Lines="0" w:beforeAutospacing="0" w:afterLines="0" w:afterAutospacing="0" w:line="360" w:lineRule="auto"/>
      <w:jc w:val="left"/>
      <w:outlineLvl w:val="3"/>
    </w:pPr>
    <w:rPr>
      <w:rFonts w:cs="Times New Roman"/>
      <w:b/>
      <w:bCs/>
      <w:kern w:val="0"/>
      <w:sz w:val="2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7">
    <w:name w:val="annotation text"/>
    <w:basedOn w:val="1"/>
    <w:link w:val="32"/>
    <w:unhideWhenUsed/>
    <w:qFormat/>
    <w:uiPriority w:val="99"/>
    <w:pPr>
      <w:jc w:val="left"/>
    </w:pPr>
  </w:style>
  <w:style w:type="paragraph" w:styleId="8">
    <w:name w:val="Body Text"/>
    <w:basedOn w:val="1"/>
    <w:unhideWhenUsed/>
    <w:qFormat/>
    <w:uiPriority w:val="99"/>
    <w:pPr>
      <w:spacing w:after="120"/>
    </w:pPr>
    <w:rPr>
      <w:kern w:val="0"/>
      <w:sz w:val="24"/>
    </w:rPr>
  </w:style>
  <w:style w:type="paragraph" w:styleId="9">
    <w:name w:val="Block Text"/>
    <w:basedOn w:val="1"/>
    <w:qFormat/>
    <w:uiPriority w:val="0"/>
    <w:pPr>
      <w:spacing w:line="360" w:lineRule="auto"/>
    </w:pPr>
  </w:style>
  <w:style w:type="paragraph" w:styleId="10">
    <w:name w:val="index 4"/>
    <w:basedOn w:val="1"/>
    <w:next w:val="1"/>
    <w:unhideWhenUsed/>
    <w:qFormat/>
    <w:uiPriority w:val="99"/>
    <w:pPr>
      <w:ind w:left="600" w:leftChars="600"/>
    </w:pPr>
  </w:style>
  <w:style w:type="paragraph" w:styleId="11">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link w:val="33"/>
    <w:qFormat/>
    <w:uiPriority w:val="0"/>
    <w:rPr>
      <w:rFonts w:ascii="宋体" w:hAnsi="Courier New" w:eastAsiaTheme="minorEastAsia" w:cstheme="minorBidi"/>
      <w:szCs w:val="22"/>
    </w:rPr>
  </w:style>
  <w:style w:type="paragraph" w:styleId="13">
    <w:name w:val="Date"/>
    <w:basedOn w:val="1"/>
    <w:next w:val="1"/>
    <w:link w:val="34"/>
    <w:qFormat/>
    <w:uiPriority w:val="0"/>
    <w:pPr>
      <w:adjustRightInd w:val="0"/>
      <w:spacing w:line="360" w:lineRule="atLeast"/>
      <w:textAlignment w:val="baseline"/>
    </w:pPr>
    <w:rPr>
      <w:rFonts w:ascii="宋体" w:cs="宋体"/>
      <w:kern w:val="0"/>
      <w:sz w:val="24"/>
      <w:szCs w:val="24"/>
    </w:rPr>
  </w:style>
  <w:style w:type="paragraph" w:styleId="14">
    <w:name w:val="Balloon Text"/>
    <w:basedOn w:val="1"/>
    <w:link w:val="35"/>
    <w:unhideWhenUsed/>
    <w:qFormat/>
    <w:uiPriority w:val="99"/>
    <w:rPr>
      <w:sz w:val="18"/>
      <w:szCs w:val="18"/>
    </w:r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Body Text 2"/>
    <w:basedOn w:val="1"/>
    <w:link w:val="38"/>
    <w:qFormat/>
    <w:uiPriority w:val="0"/>
    <w:pPr>
      <w:spacing w:after="120" w:line="480" w:lineRule="auto"/>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7"/>
    <w:next w:val="7"/>
    <w:link w:val="39"/>
    <w:unhideWhenUsed/>
    <w:qFormat/>
    <w:uiPriority w:val="99"/>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unhideWhenUsed/>
    <w:qFormat/>
    <w:uiPriority w:val="99"/>
    <w:rPr>
      <w:sz w:val="21"/>
      <w:szCs w:val="21"/>
    </w:rPr>
  </w:style>
  <w:style w:type="paragraph" w:customStyle="1" w:styleId="28">
    <w:name w:val="列表段落"/>
    <w:basedOn w:val="1"/>
    <w:qFormat/>
    <w:uiPriority w:val="99"/>
    <w:pPr>
      <w:ind w:firstLine="420" w:firstLineChars="200"/>
    </w:pPr>
  </w:style>
  <w:style w:type="paragraph" w:customStyle="1" w:styleId="29">
    <w:name w:val="首行缩进"/>
    <w:basedOn w:val="1"/>
    <w:qFormat/>
    <w:uiPriority w:val="0"/>
    <w:pPr>
      <w:ind w:firstLine="480" w:firstLineChars="200"/>
    </w:pPr>
    <w:rPr>
      <w:rFonts w:ascii="Calibri" w:hAnsi="Calibri"/>
      <w:szCs w:val="20"/>
      <w:lang w:val="zh-CN"/>
    </w:rPr>
  </w:style>
  <w:style w:type="character" w:customStyle="1" w:styleId="30">
    <w:name w:val="标题 1 Char"/>
    <w:basedOn w:val="24"/>
    <w:link w:val="2"/>
    <w:qFormat/>
    <w:uiPriority w:val="9"/>
    <w:rPr>
      <w:rFonts w:ascii="Times New Roman" w:hAnsi="Times New Roman" w:eastAsia="宋体" w:cs="Times New Roman"/>
      <w:b/>
      <w:bCs/>
      <w:kern w:val="44"/>
      <w:sz w:val="44"/>
      <w:szCs w:val="44"/>
    </w:rPr>
  </w:style>
  <w:style w:type="character" w:customStyle="1" w:styleId="31">
    <w:name w:val="标题 2 Char"/>
    <w:basedOn w:val="24"/>
    <w:link w:val="3"/>
    <w:qFormat/>
    <w:uiPriority w:val="0"/>
    <w:rPr>
      <w:rFonts w:ascii="Arial" w:hAnsi="Arial" w:eastAsia="黑体" w:cs="Arial"/>
      <w:b/>
      <w:bCs/>
      <w:sz w:val="32"/>
      <w:szCs w:val="32"/>
    </w:rPr>
  </w:style>
  <w:style w:type="character" w:customStyle="1" w:styleId="32">
    <w:name w:val="批注文字 Char"/>
    <w:basedOn w:val="24"/>
    <w:link w:val="7"/>
    <w:semiHidden/>
    <w:qFormat/>
    <w:uiPriority w:val="99"/>
    <w:rPr>
      <w:rFonts w:ascii="Times New Roman" w:hAnsi="Times New Roman" w:eastAsia="宋体" w:cs="Times New Roman"/>
      <w:szCs w:val="21"/>
    </w:rPr>
  </w:style>
  <w:style w:type="character" w:customStyle="1" w:styleId="33">
    <w:name w:val="纯文本 Char"/>
    <w:basedOn w:val="24"/>
    <w:link w:val="12"/>
    <w:qFormat/>
    <w:uiPriority w:val="0"/>
    <w:rPr>
      <w:rFonts w:ascii="宋体" w:hAnsi="Courier New"/>
    </w:rPr>
  </w:style>
  <w:style w:type="character" w:customStyle="1" w:styleId="34">
    <w:name w:val="日期 Char"/>
    <w:basedOn w:val="24"/>
    <w:link w:val="13"/>
    <w:qFormat/>
    <w:uiPriority w:val="0"/>
    <w:rPr>
      <w:rFonts w:ascii="宋体" w:hAnsi="Times New Roman" w:eastAsia="宋体" w:cs="宋体"/>
      <w:kern w:val="0"/>
      <w:sz w:val="24"/>
      <w:szCs w:val="24"/>
    </w:rPr>
  </w:style>
  <w:style w:type="character" w:customStyle="1" w:styleId="35">
    <w:name w:val="批注框文本 Char"/>
    <w:basedOn w:val="24"/>
    <w:link w:val="14"/>
    <w:semiHidden/>
    <w:qFormat/>
    <w:uiPriority w:val="99"/>
    <w:rPr>
      <w:rFonts w:ascii="Times New Roman" w:hAnsi="Times New Roman" w:eastAsia="宋体" w:cs="Times New Roman"/>
      <w:sz w:val="18"/>
      <w:szCs w:val="18"/>
    </w:rPr>
  </w:style>
  <w:style w:type="character" w:customStyle="1" w:styleId="36">
    <w:name w:val="页脚 Char"/>
    <w:basedOn w:val="24"/>
    <w:link w:val="15"/>
    <w:qFormat/>
    <w:uiPriority w:val="99"/>
    <w:rPr>
      <w:sz w:val="18"/>
      <w:szCs w:val="18"/>
    </w:rPr>
  </w:style>
  <w:style w:type="character" w:customStyle="1" w:styleId="37">
    <w:name w:val="页眉 Char"/>
    <w:basedOn w:val="24"/>
    <w:link w:val="16"/>
    <w:qFormat/>
    <w:uiPriority w:val="99"/>
    <w:rPr>
      <w:sz w:val="18"/>
      <w:szCs w:val="18"/>
    </w:rPr>
  </w:style>
  <w:style w:type="character" w:customStyle="1" w:styleId="38">
    <w:name w:val="正文文本 2 Char"/>
    <w:basedOn w:val="24"/>
    <w:link w:val="19"/>
    <w:qFormat/>
    <w:uiPriority w:val="0"/>
    <w:rPr>
      <w:rFonts w:ascii="Times New Roman" w:hAnsi="Times New Roman" w:eastAsia="宋体" w:cs="Times New Roman"/>
      <w:szCs w:val="21"/>
    </w:rPr>
  </w:style>
  <w:style w:type="character" w:customStyle="1" w:styleId="39">
    <w:name w:val="批注主题 Char"/>
    <w:basedOn w:val="32"/>
    <w:link w:val="21"/>
    <w:semiHidden/>
    <w:qFormat/>
    <w:uiPriority w:val="99"/>
    <w:rPr>
      <w:rFonts w:ascii="Times New Roman" w:hAnsi="Times New Roman" w:eastAsia="宋体" w:cs="Times New Roman"/>
      <w:b/>
      <w:bCs/>
      <w:szCs w:val="21"/>
    </w:rPr>
  </w:style>
  <w:style w:type="character" w:customStyle="1" w:styleId="40">
    <w:name w:val="纯文本 字符"/>
    <w:basedOn w:val="24"/>
    <w:semiHidden/>
    <w:qFormat/>
    <w:uiPriority w:val="99"/>
    <w:rPr>
      <w:rFonts w:hAnsi="Courier New" w:cs="Courier New" w:asciiTheme="minorEastAsia"/>
      <w:szCs w:val="21"/>
    </w:rPr>
  </w:style>
  <w:style w:type="paragraph" w:customStyle="1" w:styleId="41">
    <w:name w:val="列出段落1"/>
    <w:basedOn w:val="1"/>
    <w:qFormat/>
    <w:uiPriority w:val="34"/>
    <w:pPr>
      <w:ind w:firstLine="420" w:firstLineChars="200"/>
    </w:pPr>
  </w:style>
  <w:style w:type="paragraph" w:customStyle="1" w:styleId="42">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5">
    <w:name w:val="qowt-font10-gbk"/>
    <w:basedOn w:val="24"/>
    <w:qFormat/>
    <w:uiPriority w:val="0"/>
  </w:style>
  <w:style w:type="paragraph" w:customStyle="1" w:styleId="46">
    <w:name w:val="列出段落2"/>
    <w:basedOn w:val="1"/>
    <w:qFormat/>
    <w:uiPriority w:val="34"/>
    <w:pPr>
      <w:ind w:firstLine="420" w:firstLineChars="200"/>
    </w:pPr>
    <w:rPr>
      <w:rFonts w:ascii="Calibri" w:hAnsi="Calibri"/>
    </w:rPr>
  </w:style>
  <w:style w:type="paragraph" w:customStyle="1" w:styleId="47">
    <w:name w:val="Table Paragraph"/>
    <w:basedOn w:val="1"/>
    <w:qFormat/>
    <w:uiPriority w:val="1"/>
  </w:style>
  <w:style w:type="paragraph" w:customStyle="1" w:styleId="48">
    <w:name w:val="修订2"/>
    <w:hidden/>
    <w:semiHidden/>
    <w:qFormat/>
    <w:uiPriority w:val="99"/>
    <w:rPr>
      <w:rFonts w:ascii="Times New Roman" w:hAnsi="Times New Roman" w:eastAsia="宋体" w:cs="Times New Roman"/>
      <w:kern w:val="2"/>
      <w:sz w:val="21"/>
      <w:szCs w:val="21"/>
      <w:lang w:val="en-US" w:eastAsia="zh-CN" w:bidi="ar-SA"/>
    </w:rPr>
  </w:style>
  <w:style w:type="table" w:customStyle="1" w:styleId="49">
    <w:name w:val="网格型1"/>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0">
    <w:name w:val="List Paragraph"/>
    <w:basedOn w:val="1"/>
    <w:autoRedefine/>
    <w:qFormat/>
    <w:uiPriority w:val="99"/>
    <w:pPr>
      <w:ind w:firstLine="420" w:firstLineChars="200"/>
    </w:pPr>
  </w:style>
  <w:style w:type="character" w:customStyle="1" w:styleId="51">
    <w:name w:val="font31"/>
    <w:qFormat/>
    <w:uiPriority w:val="0"/>
    <w:rPr>
      <w:rFonts w:hint="eastAsia" w:ascii="宋体" w:hAnsi="宋体" w:eastAsia="宋体" w:cs="宋体"/>
      <w:color w:val="000000"/>
      <w:sz w:val="24"/>
      <w:szCs w:val="24"/>
      <w:u w:val="none"/>
    </w:rPr>
  </w:style>
  <w:style w:type="character" w:customStyle="1" w:styleId="52">
    <w:name w:val="font01"/>
    <w:qFormat/>
    <w:uiPriority w:val="0"/>
    <w:rPr>
      <w:rFonts w:hint="eastAsia" w:ascii="宋体" w:hAnsi="宋体" w:eastAsia="宋体" w:cs="宋体"/>
      <w:color w:val="000000"/>
      <w:sz w:val="24"/>
      <w:szCs w:val="24"/>
      <w:u w:val="none"/>
    </w:rPr>
  </w:style>
  <w:style w:type="paragraph" w:customStyle="1" w:styleId="53">
    <w:name w:val="正文1"/>
    <w:basedOn w:val="1"/>
    <w:next w:val="1"/>
    <w:qFormat/>
    <w:uiPriority w:val="0"/>
    <w:rPr>
      <w:rFonts w:ascii="Calibri" w:hAnsi="Calibri" w:eastAsia="Calibri" w:cs="宋体"/>
      <w:kern w:val="0"/>
      <w:lang w:val="zh-CN"/>
    </w:rPr>
  </w:style>
  <w:style w:type="paragraph" w:customStyle="1" w:styleId="54">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Normal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列出段落_2"/>
    <w:basedOn w:val="55"/>
    <w:qFormat/>
    <w:uiPriority w:val="34"/>
    <w:pPr>
      <w:ind w:firstLine="420" w:firstLineChars="200"/>
    </w:pPr>
  </w:style>
  <w:style w:type="paragraph" w:customStyle="1" w:styleId="59">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19</Pages>
  <Words>1673</Words>
  <Characters>1757</Characters>
  <Lines>66</Lines>
  <Paragraphs>18</Paragraphs>
  <TotalTime>12</TotalTime>
  <ScaleCrop>false</ScaleCrop>
  <LinksUpToDate>false</LinksUpToDate>
  <CharactersWithSpaces>1806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2024-09-24T06:13:00Z</dcterms:created>
  <dc:creator>赵璧</dc:creator>
  <cp:lastModifiedBy>汪娜</cp:lastModifiedBy>
  <cp:lastPrinted>2025-04-28T03:12:00Z</cp:lastPrinted>
  <dcterms:modified xsi:type="dcterms:W3CDTF">2025-05-06T02:20:37Z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C55078294B574043AD554E70E1DA714E_13</vt:lpwstr>
  </property>
  <property fmtid="{D5CDD505-2E9C-101B-9397-08002B2CF9AE}" pid="4" name="KSOTemplateDocerSaveRecord">
    <vt:lpwstr>eyJoZGlkIjoiOTQzNTUwZWU1YmYyYzU5Yjk2NmIzMWNlZGVkMTZlOWEiLCJ1c2VySWQiOiI1MzgyMzk2ODAifQ==</vt:lpwstr>
  </property>
</Properties>
</file>