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61A74">
      <w:pPr>
        <w:spacing w:line="360" w:lineRule="auto"/>
        <w:jc w:val="center"/>
        <w:rPr>
          <w:rFonts w:eastAsia="华文中宋"/>
          <w:sz w:val="40"/>
        </w:rPr>
      </w:pPr>
    </w:p>
    <w:p w14:paraId="4F61C1AF">
      <w:pPr>
        <w:spacing w:line="360" w:lineRule="auto"/>
        <w:jc w:val="center"/>
        <w:rPr>
          <w:rFonts w:eastAsia="华文中宋"/>
          <w:sz w:val="40"/>
        </w:rPr>
      </w:pPr>
      <w:r>
        <w:rPr>
          <w:rFonts w:eastAsia="华文中宋"/>
          <w:sz w:val="40"/>
        </w:rPr>
        <w:tab/>
      </w:r>
    </w:p>
    <w:p w14:paraId="745045FD">
      <w:pPr>
        <w:pStyle w:val="9"/>
        <w:ind w:left="1260"/>
      </w:pPr>
    </w:p>
    <w:p w14:paraId="4699FEEF"/>
    <w:p w14:paraId="1CD5F2C4"/>
    <w:p w14:paraId="56CEF7CF">
      <w:pPr>
        <w:spacing w:line="360" w:lineRule="auto"/>
        <w:jc w:val="center"/>
        <w:rPr>
          <w:rFonts w:eastAsia="黑体"/>
          <w:b/>
          <w:bCs/>
          <w:sz w:val="52"/>
          <w:szCs w:val="36"/>
        </w:rPr>
      </w:pPr>
      <w:r>
        <w:rPr>
          <w:rFonts w:eastAsia="黑体"/>
          <w:b/>
          <w:bCs/>
          <w:sz w:val="52"/>
          <w:szCs w:val="36"/>
        </w:rPr>
        <w:t>南京市疾控中心</w:t>
      </w:r>
    </w:p>
    <w:p w14:paraId="5D05994A">
      <w:pPr>
        <w:spacing w:line="360" w:lineRule="auto"/>
        <w:jc w:val="center"/>
        <w:rPr>
          <w:rFonts w:eastAsia="黑体"/>
          <w:b/>
          <w:bCs/>
          <w:sz w:val="52"/>
          <w:szCs w:val="36"/>
        </w:rPr>
      </w:pPr>
      <w:r>
        <w:rPr>
          <w:rFonts w:eastAsia="黑体"/>
          <w:b/>
          <w:bCs/>
          <w:sz w:val="52"/>
          <w:szCs w:val="36"/>
        </w:rPr>
        <w:t>老年人群重点</w:t>
      </w:r>
      <w:r>
        <w:rPr>
          <w:rFonts w:hint="eastAsia" w:eastAsia="黑体"/>
          <w:b/>
          <w:bCs/>
          <w:sz w:val="52"/>
          <w:szCs w:val="36"/>
        </w:rPr>
        <w:t>慢性病</w:t>
      </w:r>
      <w:r>
        <w:rPr>
          <w:rFonts w:eastAsia="黑体"/>
          <w:b/>
          <w:bCs/>
          <w:sz w:val="52"/>
          <w:szCs w:val="36"/>
        </w:rPr>
        <w:t>模型构建及数据处理服务</w:t>
      </w:r>
    </w:p>
    <w:p w14:paraId="3AD68499">
      <w:pPr>
        <w:spacing w:line="360" w:lineRule="auto"/>
        <w:jc w:val="center"/>
        <w:rPr>
          <w:sz w:val="44"/>
          <w:szCs w:val="28"/>
        </w:rPr>
      </w:pPr>
    </w:p>
    <w:p w14:paraId="52A9BDD1">
      <w:pPr>
        <w:spacing w:line="360" w:lineRule="auto"/>
        <w:jc w:val="center"/>
        <w:rPr>
          <w:sz w:val="28"/>
          <w:szCs w:val="28"/>
        </w:rPr>
      </w:pPr>
    </w:p>
    <w:p w14:paraId="54E3EBC4">
      <w:pPr>
        <w:spacing w:line="360" w:lineRule="auto"/>
        <w:jc w:val="center"/>
        <w:rPr>
          <w:sz w:val="24"/>
        </w:rPr>
      </w:pPr>
    </w:p>
    <w:p w14:paraId="46D8AD2C">
      <w:pPr>
        <w:spacing w:line="360" w:lineRule="auto"/>
        <w:rPr>
          <w:sz w:val="24"/>
        </w:rPr>
      </w:pPr>
    </w:p>
    <w:p w14:paraId="01784B34">
      <w:pPr>
        <w:spacing w:line="360" w:lineRule="auto"/>
        <w:jc w:val="center"/>
        <w:rPr>
          <w:sz w:val="24"/>
        </w:rPr>
      </w:pPr>
    </w:p>
    <w:p w14:paraId="7EE9B1AD">
      <w:pPr>
        <w:pStyle w:val="8"/>
        <w:rPr>
          <w:sz w:val="24"/>
        </w:rPr>
      </w:pPr>
    </w:p>
    <w:p w14:paraId="665224FF">
      <w:pPr>
        <w:pStyle w:val="8"/>
        <w:rPr>
          <w:sz w:val="24"/>
        </w:rPr>
      </w:pPr>
    </w:p>
    <w:p w14:paraId="78622645">
      <w:pPr>
        <w:spacing w:line="360" w:lineRule="auto"/>
        <w:jc w:val="center"/>
        <w:rPr>
          <w:sz w:val="24"/>
        </w:rPr>
      </w:pPr>
    </w:p>
    <w:p w14:paraId="3F713030">
      <w:pPr>
        <w:spacing w:line="360" w:lineRule="auto"/>
        <w:jc w:val="center"/>
        <w:rPr>
          <w:sz w:val="24"/>
        </w:rPr>
      </w:pPr>
    </w:p>
    <w:p w14:paraId="74528696">
      <w:pPr>
        <w:spacing w:line="360" w:lineRule="auto"/>
        <w:jc w:val="center"/>
        <w:rPr>
          <w:sz w:val="28"/>
          <w:szCs w:val="28"/>
        </w:rPr>
      </w:pPr>
    </w:p>
    <w:p w14:paraId="1D0230F0">
      <w:pPr>
        <w:spacing w:line="360" w:lineRule="auto"/>
        <w:jc w:val="center"/>
        <w:rPr>
          <w:sz w:val="36"/>
          <w:szCs w:val="36"/>
        </w:rPr>
      </w:pPr>
      <w:r>
        <w:rPr>
          <w:sz w:val="36"/>
          <w:szCs w:val="36"/>
        </w:rPr>
        <w:t>中心内部采购文件</w:t>
      </w:r>
    </w:p>
    <w:p w14:paraId="781C382F">
      <w:pPr>
        <w:spacing w:line="360" w:lineRule="auto"/>
        <w:jc w:val="center"/>
        <w:rPr>
          <w:sz w:val="36"/>
          <w:szCs w:val="36"/>
        </w:rPr>
      </w:pPr>
    </w:p>
    <w:p w14:paraId="6DA44A79">
      <w:pPr>
        <w:spacing w:line="360" w:lineRule="auto"/>
        <w:jc w:val="center"/>
        <w:rPr>
          <w:sz w:val="36"/>
          <w:szCs w:val="36"/>
        </w:rPr>
      </w:pPr>
    </w:p>
    <w:p w14:paraId="52C9F745">
      <w:pPr>
        <w:spacing w:line="360" w:lineRule="auto"/>
        <w:rPr>
          <w:sz w:val="32"/>
          <w:szCs w:val="24"/>
        </w:rPr>
      </w:pPr>
    </w:p>
    <w:p w14:paraId="292000E3">
      <w:pPr>
        <w:spacing w:line="360" w:lineRule="auto"/>
        <w:jc w:val="center"/>
        <w:rPr>
          <w:sz w:val="36"/>
          <w:szCs w:val="36"/>
        </w:rPr>
      </w:pPr>
      <w:r>
        <w:rPr>
          <w:sz w:val="36"/>
          <w:szCs w:val="36"/>
        </w:rPr>
        <w:t>南京市疾病预防控制中心</w:t>
      </w:r>
    </w:p>
    <w:p w14:paraId="4BCED0BE">
      <w:pPr>
        <w:spacing w:line="360" w:lineRule="auto"/>
        <w:jc w:val="center"/>
        <w:rPr>
          <w:sz w:val="36"/>
          <w:szCs w:val="36"/>
        </w:rPr>
      </w:pPr>
      <w:r>
        <w:rPr>
          <w:sz w:val="36"/>
          <w:szCs w:val="36"/>
        </w:rPr>
        <w:t>2024年10月</w:t>
      </w:r>
      <w:r>
        <w:rPr>
          <w:rFonts w:hint="eastAsia"/>
          <w:sz w:val="36"/>
          <w:szCs w:val="36"/>
          <w:lang w:val="en-US" w:eastAsia="zh-CN"/>
        </w:rPr>
        <w:t>23</w:t>
      </w:r>
      <w:r>
        <w:rPr>
          <w:sz w:val="36"/>
          <w:szCs w:val="36"/>
        </w:rPr>
        <w:t>日</w:t>
      </w:r>
    </w:p>
    <w:p w14:paraId="582ADF6A">
      <w:pPr>
        <w:spacing w:line="520" w:lineRule="exact"/>
        <w:jc w:val="left"/>
        <w:rPr>
          <w:sz w:val="32"/>
          <w:szCs w:val="32"/>
        </w:rPr>
      </w:pPr>
    </w:p>
    <w:p w14:paraId="7FC9CFE7">
      <w:pPr>
        <w:pStyle w:val="2"/>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第一章    采购公告</w:t>
      </w:r>
    </w:p>
    <w:p w14:paraId="7C39CE6B">
      <w:pPr>
        <w:spacing w:line="520" w:lineRule="exact"/>
        <w:ind w:firstLine="480" w:firstLineChars="200"/>
        <w:jc w:val="left"/>
        <w:rPr>
          <w:rFonts w:eastAsia="仿宋"/>
          <w:sz w:val="24"/>
          <w:szCs w:val="28"/>
        </w:rPr>
      </w:pPr>
      <w:r>
        <w:rPr>
          <w:rFonts w:eastAsia="仿宋"/>
          <w:sz w:val="24"/>
          <w:szCs w:val="28"/>
        </w:rPr>
        <w:t>南京市疾病预防控制中心就慢病老年人特定疾病数据处理服务开展中心内部采购，本服务以符合要求，通过综合评定方法确认，详见评分标准附表。欢迎符合资格条件的供应商参加。</w:t>
      </w:r>
    </w:p>
    <w:p w14:paraId="50B0E8AA">
      <w:pPr>
        <w:pStyle w:val="2"/>
        <w:tabs>
          <w:tab w:val="left" w:pos="0"/>
          <w:tab w:val="left" w:pos="3165"/>
          <w:tab w:val="center" w:pos="4153"/>
        </w:tabs>
        <w:autoSpaceDE w:val="0"/>
        <w:autoSpaceDN w:val="0"/>
        <w:adjustRightInd w:val="0"/>
        <w:spacing w:before="0" w:after="0" w:line="360" w:lineRule="auto"/>
        <w:jc w:val="center"/>
        <w:rPr>
          <w:rFonts w:eastAsia="华文中宋"/>
          <w:sz w:val="32"/>
        </w:rPr>
      </w:pPr>
      <w:bookmarkStart w:id="0" w:name="_Toc35393789"/>
      <w:bookmarkStart w:id="1" w:name="_Toc28359001"/>
      <w:r>
        <w:rPr>
          <w:rFonts w:eastAsia="华文中宋"/>
          <w:sz w:val="32"/>
        </w:rPr>
        <w:t>采购公告</w:t>
      </w:r>
      <w:bookmarkEnd w:id="0"/>
      <w:bookmarkEnd w:id="1"/>
    </w:p>
    <w:p w14:paraId="2DDA9D19">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eastAsia="仿宋"/>
          <w:sz w:val="24"/>
          <w:szCs w:val="28"/>
        </w:rPr>
        <w:t>服务概况</w:t>
      </w:r>
    </w:p>
    <w:p w14:paraId="36C98BAB">
      <w:pPr>
        <w:pBdr>
          <w:top w:val="single" w:color="auto" w:sz="4" w:space="1"/>
          <w:left w:val="single" w:color="auto" w:sz="4" w:space="4"/>
          <w:bottom w:val="single" w:color="auto" w:sz="4" w:space="1"/>
          <w:right w:val="single" w:color="auto" w:sz="4" w:space="4"/>
        </w:pBdr>
        <w:ind w:firstLine="480" w:firstLineChars="200"/>
        <w:rPr>
          <w:rFonts w:eastAsia="仿宋"/>
          <w:color w:val="000000" w:themeColor="text1"/>
          <w:sz w:val="24"/>
          <w:szCs w:val="28"/>
          <w14:textFill>
            <w14:solidFill>
              <w14:schemeClr w14:val="tx1"/>
            </w14:solidFill>
          </w14:textFill>
        </w:rPr>
      </w:pPr>
      <w:r>
        <w:rPr>
          <w:rFonts w:hint="eastAsia" w:eastAsia="仿宋"/>
          <w:sz w:val="24"/>
          <w:szCs w:val="28"/>
        </w:rPr>
        <w:t>老年人群重点慢性病模型构建及数据处理服务</w:t>
      </w:r>
      <w:r>
        <w:rPr>
          <w:rFonts w:eastAsia="仿宋"/>
          <w:sz w:val="24"/>
          <w:szCs w:val="28"/>
        </w:rPr>
        <w:t>招标的潜在投标人应在</w:t>
      </w:r>
      <w:r>
        <w:rPr>
          <w:rFonts w:eastAsia="仿宋"/>
          <w:sz w:val="24"/>
          <w:szCs w:val="28"/>
          <w:u w:val="single"/>
        </w:rPr>
        <w:t>南京市疾控中心官方网站</w:t>
      </w:r>
      <w:r>
        <w:rPr>
          <w:rFonts w:eastAsia="仿宋"/>
          <w:sz w:val="24"/>
          <w:szCs w:val="28"/>
        </w:rPr>
        <w:t>获取招标文件，并</w:t>
      </w:r>
      <w:r>
        <w:rPr>
          <w:rFonts w:eastAsia="仿宋"/>
          <w:color w:val="000000" w:themeColor="text1"/>
          <w:sz w:val="24"/>
          <w:szCs w:val="28"/>
          <w14:textFill>
            <w14:solidFill>
              <w14:schemeClr w14:val="tx1"/>
            </w14:solidFill>
          </w14:textFill>
        </w:rPr>
        <w:t>于</w:t>
      </w:r>
      <w:r>
        <w:rPr>
          <w:rFonts w:eastAsia="仿宋"/>
          <w:color w:val="000000" w:themeColor="text1"/>
          <w:sz w:val="24"/>
          <w:szCs w:val="28"/>
          <w:u w:val="single"/>
          <w14:textFill>
            <w14:solidFill>
              <w14:schemeClr w14:val="tx1"/>
            </w14:solidFill>
          </w14:textFill>
        </w:rPr>
        <w:t>2024</w:t>
      </w:r>
      <w:r>
        <w:rPr>
          <w:rFonts w:eastAsia="仿宋"/>
          <w:color w:val="000000" w:themeColor="text1"/>
          <w:sz w:val="24"/>
          <w:szCs w:val="28"/>
          <w14:textFill>
            <w14:solidFill>
              <w14:schemeClr w14:val="tx1"/>
            </w14:solidFill>
          </w14:textFill>
        </w:rPr>
        <w:t>年</w:t>
      </w:r>
      <w:r>
        <w:rPr>
          <w:rFonts w:eastAsia="仿宋"/>
          <w:color w:val="000000" w:themeColor="text1"/>
          <w:sz w:val="24"/>
          <w:szCs w:val="28"/>
          <w:u w:val="single"/>
          <w14:textFill>
            <w14:solidFill>
              <w14:schemeClr w14:val="tx1"/>
            </w14:solidFill>
          </w14:textFill>
        </w:rPr>
        <w:t>10</w:t>
      </w:r>
      <w:r>
        <w:rPr>
          <w:rFonts w:eastAsia="仿宋"/>
          <w:bCs/>
          <w:color w:val="000000" w:themeColor="text1"/>
          <w:sz w:val="24"/>
          <w:szCs w:val="28"/>
          <w14:textFill>
            <w14:solidFill>
              <w14:schemeClr w14:val="tx1"/>
            </w14:solidFill>
          </w14:textFill>
        </w:rPr>
        <w:t>月</w:t>
      </w:r>
      <w:r>
        <w:rPr>
          <w:rFonts w:hint="eastAsia" w:eastAsia="仿宋"/>
          <w:bCs/>
          <w:color w:val="000000" w:themeColor="text1"/>
          <w:sz w:val="24"/>
          <w:szCs w:val="28"/>
          <w:u w:val="single"/>
          <w:lang w:val="en-US" w:eastAsia="zh-CN"/>
          <w14:textFill>
            <w14:solidFill>
              <w14:schemeClr w14:val="tx1"/>
            </w14:solidFill>
          </w14:textFill>
        </w:rPr>
        <w:t>31</w:t>
      </w:r>
      <w:r>
        <w:rPr>
          <w:rFonts w:eastAsia="仿宋"/>
          <w:bCs/>
          <w:color w:val="000000" w:themeColor="text1"/>
          <w:sz w:val="24"/>
          <w:szCs w:val="28"/>
          <w14:textFill>
            <w14:solidFill>
              <w14:schemeClr w14:val="tx1"/>
            </w14:solidFill>
          </w14:textFill>
        </w:rPr>
        <w:t>日</w:t>
      </w:r>
      <w:r>
        <w:rPr>
          <w:rFonts w:eastAsia="仿宋"/>
          <w:bCs/>
          <w:color w:val="000000" w:themeColor="text1"/>
          <w:sz w:val="24"/>
          <w:szCs w:val="28"/>
          <w:u w:val="single"/>
          <w14:textFill>
            <w14:solidFill>
              <w14:schemeClr w14:val="tx1"/>
            </w14:solidFill>
          </w14:textFill>
        </w:rPr>
        <w:t>14</w:t>
      </w:r>
      <w:r>
        <w:rPr>
          <w:rFonts w:eastAsia="仿宋"/>
          <w:bCs/>
          <w:color w:val="000000" w:themeColor="text1"/>
          <w:sz w:val="24"/>
          <w:szCs w:val="28"/>
          <w14:textFill>
            <w14:solidFill>
              <w14:schemeClr w14:val="tx1"/>
            </w14:solidFill>
          </w14:textFill>
        </w:rPr>
        <w:t>点</w:t>
      </w:r>
      <w:r>
        <w:rPr>
          <w:rFonts w:hint="eastAsia" w:eastAsia="仿宋"/>
          <w:bCs/>
          <w:color w:val="000000" w:themeColor="text1"/>
          <w:sz w:val="24"/>
          <w:szCs w:val="28"/>
          <w:u w:val="single"/>
          <w:lang w:val="en-US" w:eastAsia="zh-CN"/>
          <w14:textFill>
            <w14:solidFill>
              <w14:schemeClr w14:val="tx1"/>
            </w14:solidFill>
          </w14:textFill>
        </w:rPr>
        <w:t>30</w:t>
      </w:r>
      <w:r>
        <w:rPr>
          <w:rFonts w:eastAsia="仿宋"/>
          <w:bCs/>
          <w:color w:val="000000" w:themeColor="text1"/>
          <w:sz w:val="24"/>
          <w:szCs w:val="28"/>
          <w14:textFill>
            <w14:solidFill>
              <w14:schemeClr w14:val="tx1"/>
            </w14:solidFill>
          </w14:textFill>
        </w:rPr>
        <w:t>分（北京时间）前递交投标文件</w:t>
      </w:r>
      <w:r>
        <w:rPr>
          <w:rFonts w:eastAsia="仿宋"/>
          <w:color w:val="000000" w:themeColor="text1"/>
          <w:sz w:val="24"/>
          <w:szCs w:val="28"/>
          <w14:textFill>
            <w14:solidFill>
              <w14:schemeClr w14:val="tx1"/>
            </w14:solidFill>
          </w14:textFill>
        </w:rPr>
        <w:t>。</w:t>
      </w:r>
    </w:p>
    <w:p w14:paraId="6CFFF2D0">
      <w:pPr>
        <w:rPr>
          <w:color w:val="000000" w:themeColor="text1"/>
          <w:sz w:val="24"/>
          <w:szCs w:val="28"/>
          <w14:textFill>
            <w14:solidFill>
              <w14:schemeClr w14:val="tx1"/>
            </w14:solidFill>
          </w14:textFill>
        </w:rPr>
      </w:pPr>
    </w:p>
    <w:p w14:paraId="321311A5">
      <w:pPr>
        <w:pStyle w:val="3"/>
        <w:spacing w:line="360" w:lineRule="auto"/>
        <w:rPr>
          <w:rFonts w:ascii="Times New Roman" w:hAnsi="Times New Roman" w:cs="Times New Roman"/>
          <w:b w:val="0"/>
          <w:color w:val="000000" w:themeColor="text1"/>
          <w:sz w:val="24"/>
          <w:szCs w:val="28"/>
          <w14:textFill>
            <w14:solidFill>
              <w14:schemeClr w14:val="tx1"/>
            </w14:solidFill>
          </w14:textFill>
        </w:rPr>
      </w:pPr>
      <w:bookmarkStart w:id="2" w:name="_Toc35393790"/>
      <w:bookmarkStart w:id="3" w:name="_Toc28359079"/>
      <w:bookmarkStart w:id="4" w:name="_Toc28359002"/>
      <w:bookmarkStart w:id="5" w:name="_Toc35393621"/>
      <w:bookmarkStart w:id="6" w:name="_Hlk24379207"/>
      <w:r>
        <w:rPr>
          <w:rFonts w:ascii="Times New Roman" w:hAnsi="Times New Roman" w:cs="Times New Roman"/>
          <w:b w:val="0"/>
          <w:color w:val="000000" w:themeColor="text1"/>
          <w:sz w:val="24"/>
          <w:szCs w:val="28"/>
          <w14:textFill>
            <w14:solidFill>
              <w14:schemeClr w14:val="tx1"/>
            </w14:solidFill>
          </w14:textFill>
        </w:rPr>
        <w:t>一、服务基本情况</w:t>
      </w:r>
      <w:bookmarkEnd w:id="2"/>
      <w:bookmarkEnd w:id="3"/>
      <w:bookmarkEnd w:id="4"/>
      <w:bookmarkEnd w:id="5"/>
    </w:p>
    <w:p w14:paraId="2098B8FD">
      <w:pPr>
        <w:ind w:firstLine="480" w:firstLineChars="200"/>
        <w:rPr>
          <w:rFonts w:eastAsia="仿宋"/>
          <w:sz w:val="24"/>
          <w:szCs w:val="28"/>
          <w:u w:val="single"/>
        </w:rPr>
      </w:pPr>
      <w:r>
        <w:rPr>
          <w:rFonts w:eastAsia="仿宋"/>
          <w:sz w:val="24"/>
          <w:szCs w:val="28"/>
        </w:rPr>
        <w:t>服务名称：</w:t>
      </w:r>
      <w:bookmarkEnd w:id="6"/>
      <w:r>
        <w:rPr>
          <w:rFonts w:hint="eastAsia" w:eastAsia="仿宋"/>
          <w:sz w:val="24"/>
          <w:szCs w:val="28"/>
        </w:rPr>
        <w:t>老年人群重点慢性病模型构建及数据处理服务</w:t>
      </w:r>
    </w:p>
    <w:p w14:paraId="1DFD97C8">
      <w:pPr>
        <w:ind w:firstLine="480" w:firstLineChars="200"/>
        <w:rPr>
          <w:rFonts w:eastAsia="仿宋"/>
          <w:sz w:val="24"/>
          <w:szCs w:val="24"/>
        </w:rPr>
      </w:pPr>
      <w:r>
        <w:rPr>
          <w:rFonts w:eastAsia="仿宋"/>
          <w:sz w:val="24"/>
          <w:szCs w:val="24"/>
        </w:rPr>
        <w:t>采购预算：人民币7.5万元</w:t>
      </w:r>
    </w:p>
    <w:p w14:paraId="24B48D47">
      <w:pPr>
        <w:ind w:firstLine="480" w:firstLineChars="200"/>
        <w:rPr>
          <w:rFonts w:eastAsia="仿宋"/>
          <w:sz w:val="24"/>
          <w:szCs w:val="24"/>
        </w:rPr>
      </w:pPr>
      <w:r>
        <w:rPr>
          <w:rFonts w:eastAsia="仿宋"/>
          <w:sz w:val="24"/>
          <w:szCs w:val="24"/>
        </w:rPr>
        <w:t>采购需求：</w:t>
      </w:r>
      <w:r>
        <w:rPr>
          <w:rFonts w:hint="eastAsia" w:eastAsia="仿宋"/>
          <w:sz w:val="24"/>
          <w:szCs w:val="24"/>
        </w:rPr>
        <w:t>模型构建</w:t>
      </w:r>
      <w:r>
        <w:rPr>
          <w:rFonts w:eastAsia="仿宋"/>
          <w:sz w:val="24"/>
          <w:szCs w:val="24"/>
        </w:rPr>
        <w:t>和数据处理技术服务</w:t>
      </w:r>
    </w:p>
    <w:p w14:paraId="3D9CAA6B">
      <w:pPr>
        <w:widowControl/>
        <w:ind w:firstLine="480" w:firstLineChars="200"/>
        <w:jc w:val="left"/>
        <w:rPr>
          <w:rFonts w:eastAsia="仿宋"/>
          <w:sz w:val="24"/>
          <w:szCs w:val="24"/>
        </w:rPr>
      </w:pPr>
      <w:r>
        <w:rPr>
          <w:rFonts w:eastAsia="仿宋"/>
          <w:sz w:val="24"/>
          <w:szCs w:val="24"/>
        </w:rPr>
        <w:t>合同履行期限：从合同签订之日起到验收合格为止</w:t>
      </w:r>
    </w:p>
    <w:p w14:paraId="3E42AB9B">
      <w:pPr>
        <w:pStyle w:val="9"/>
        <w:ind w:left="1260"/>
      </w:pPr>
    </w:p>
    <w:p w14:paraId="1EBE1FE5">
      <w:pPr>
        <w:pStyle w:val="3"/>
        <w:spacing w:line="360" w:lineRule="auto"/>
        <w:rPr>
          <w:rFonts w:ascii="Times New Roman" w:hAnsi="Times New Roman" w:cs="Times New Roman"/>
          <w:b w:val="0"/>
          <w:sz w:val="24"/>
          <w:szCs w:val="28"/>
        </w:rPr>
      </w:pPr>
      <w:bookmarkStart w:id="7" w:name="_Toc28359080"/>
      <w:bookmarkStart w:id="8" w:name="_Toc28359003"/>
      <w:bookmarkStart w:id="9" w:name="_Toc35393791"/>
      <w:bookmarkStart w:id="10" w:name="_Toc35393622"/>
      <w:r>
        <w:rPr>
          <w:rFonts w:ascii="Times New Roman" w:hAnsi="Times New Roman" w:cs="Times New Roman"/>
          <w:b w:val="0"/>
          <w:sz w:val="24"/>
          <w:szCs w:val="28"/>
        </w:rPr>
        <w:t>二、申请人的资格要求：</w:t>
      </w:r>
      <w:bookmarkEnd w:id="7"/>
      <w:bookmarkEnd w:id="8"/>
      <w:bookmarkEnd w:id="9"/>
      <w:bookmarkEnd w:id="10"/>
    </w:p>
    <w:p w14:paraId="7EDA4BB6">
      <w:pPr>
        <w:spacing w:after="120" w:line="360" w:lineRule="auto"/>
        <w:ind w:left="420"/>
        <w:rPr>
          <w:rFonts w:eastAsia="仿宋"/>
          <w:sz w:val="24"/>
          <w:szCs w:val="28"/>
        </w:rPr>
      </w:pPr>
      <w:bookmarkStart w:id="11" w:name="_Toc28359004"/>
      <w:bookmarkStart w:id="12" w:name="_Toc28359081"/>
      <w:bookmarkStart w:id="13" w:name="_Toc35393792"/>
      <w:bookmarkStart w:id="14" w:name="_Toc35393623"/>
      <w:r>
        <w:rPr>
          <w:rFonts w:eastAsia="仿宋"/>
          <w:sz w:val="24"/>
          <w:szCs w:val="28"/>
        </w:rPr>
        <w:t>满足《中华人民共和国政府采购法》第二十二条规定</w:t>
      </w:r>
      <w:r>
        <w:rPr>
          <w:rFonts w:eastAsia="仿宋"/>
          <w:sz w:val="24"/>
          <w:szCs w:val="28"/>
          <w:lang w:val="zh-CN"/>
        </w:rPr>
        <w:t>:</w:t>
      </w:r>
    </w:p>
    <w:p w14:paraId="179775D0">
      <w:pPr>
        <w:spacing w:line="360" w:lineRule="auto"/>
        <w:ind w:firstLine="484" w:firstLineChars="202"/>
        <w:rPr>
          <w:rFonts w:eastAsia="仿宋"/>
          <w:sz w:val="24"/>
          <w:szCs w:val="28"/>
        </w:rPr>
      </w:pPr>
      <w:r>
        <w:rPr>
          <w:rFonts w:eastAsia="仿宋"/>
          <w:sz w:val="24"/>
          <w:szCs w:val="28"/>
        </w:rPr>
        <w:t xml:space="preserve">（1）具有独立承担民事责任的能力（提供法人或者其他组织的营业执照；供应商为自然人的提供其身份证）； </w:t>
      </w:r>
    </w:p>
    <w:p w14:paraId="288F673C">
      <w:pPr>
        <w:spacing w:line="360" w:lineRule="auto"/>
        <w:ind w:firstLine="484" w:firstLineChars="202"/>
        <w:rPr>
          <w:rFonts w:eastAsia="仿宋"/>
          <w:sz w:val="24"/>
          <w:szCs w:val="28"/>
        </w:rPr>
      </w:pPr>
      <w:r>
        <w:rPr>
          <w:rFonts w:eastAsia="仿宋"/>
          <w:sz w:val="24"/>
          <w:szCs w:val="28"/>
        </w:rPr>
        <w:t>（2）具有良好的商业信誉和健全的财务会计制度（提供2023年度的财务报表或财政部门认可的政府采购专业担保机构出具的投标担保函）；</w:t>
      </w:r>
    </w:p>
    <w:p w14:paraId="207824E4">
      <w:pPr>
        <w:spacing w:line="360" w:lineRule="auto"/>
        <w:ind w:firstLine="484" w:firstLineChars="202"/>
        <w:rPr>
          <w:rFonts w:eastAsia="仿宋"/>
          <w:sz w:val="24"/>
          <w:szCs w:val="28"/>
        </w:rPr>
      </w:pPr>
      <w:r>
        <w:rPr>
          <w:rFonts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C2C0C3B">
      <w:pPr>
        <w:spacing w:line="360" w:lineRule="auto"/>
        <w:ind w:firstLine="484" w:firstLineChars="202"/>
        <w:rPr>
          <w:rFonts w:eastAsia="仿宋"/>
          <w:sz w:val="24"/>
          <w:szCs w:val="28"/>
        </w:rPr>
      </w:pPr>
      <w:r>
        <w:rPr>
          <w:rFonts w:eastAsia="仿宋"/>
          <w:sz w:val="24"/>
          <w:szCs w:val="28"/>
        </w:rPr>
        <w:t>（4）参加政府采购活动前三年内，在经营活动中没有重大违法记录（提供承诺书）；</w:t>
      </w:r>
    </w:p>
    <w:p w14:paraId="00DDFF44">
      <w:pPr>
        <w:spacing w:line="360" w:lineRule="auto"/>
        <w:ind w:firstLine="484" w:firstLineChars="202"/>
        <w:rPr>
          <w:rFonts w:eastAsia="仿宋"/>
          <w:sz w:val="24"/>
          <w:szCs w:val="28"/>
        </w:rPr>
      </w:pPr>
      <w:r>
        <w:rPr>
          <w:rFonts w:eastAsia="仿宋"/>
          <w:sz w:val="24"/>
          <w:szCs w:val="28"/>
        </w:rPr>
        <w:t>（5）法律、行政法规规定的其他条件：无</w:t>
      </w:r>
    </w:p>
    <w:p w14:paraId="5F968049">
      <w:pPr>
        <w:pStyle w:val="3"/>
        <w:spacing w:line="360" w:lineRule="auto"/>
        <w:rPr>
          <w:rFonts w:ascii="Times New Roman" w:hAnsi="Times New Roman" w:cs="Times New Roman"/>
          <w:b w:val="0"/>
          <w:sz w:val="24"/>
          <w:szCs w:val="28"/>
        </w:rPr>
      </w:pPr>
      <w:r>
        <w:rPr>
          <w:rFonts w:ascii="Times New Roman" w:hAnsi="Times New Roman" w:cs="Times New Roman"/>
          <w:b w:val="0"/>
          <w:sz w:val="24"/>
          <w:szCs w:val="28"/>
        </w:rPr>
        <w:t>三、获取招标文件</w:t>
      </w:r>
      <w:bookmarkEnd w:id="11"/>
      <w:bookmarkEnd w:id="12"/>
      <w:bookmarkEnd w:id="13"/>
      <w:bookmarkEnd w:id="14"/>
    </w:p>
    <w:p w14:paraId="2BC44D49">
      <w:pPr>
        <w:spacing w:line="360" w:lineRule="auto"/>
        <w:rPr>
          <w:rFonts w:eastAsia="仿宋"/>
          <w:sz w:val="24"/>
          <w:szCs w:val="28"/>
        </w:rPr>
      </w:pPr>
      <w:bookmarkStart w:id="15" w:name="_Toc35393624"/>
      <w:bookmarkStart w:id="16" w:name="_Toc28359005"/>
      <w:bookmarkStart w:id="17" w:name="_Toc35393793"/>
      <w:bookmarkStart w:id="18" w:name="_Toc28359082"/>
      <w:r>
        <w:rPr>
          <w:rFonts w:eastAsia="仿宋"/>
          <w:sz w:val="24"/>
          <w:szCs w:val="28"/>
        </w:rPr>
        <w:t>详见南京市疾控中心官网。</w:t>
      </w:r>
    </w:p>
    <w:bookmarkEnd w:id="15"/>
    <w:bookmarkEnd w:id="16"/>
    <w:bookmarkEnd w:id="17"/>
    <w:bookmarkEnd w:id="18"/>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网络报名截止时间：2024 年</w:t>
      </w:r>
      <w:r>
        <w:rPr>
          <w:rFonts w:hint="eastAsia" w:eastAsia="仿宋"/>
          <w:sz w:val="24"/>
          <w:szCs w:val="28"/>
          <w:lang w:val="en-US" w:eastAsia="zh-CN"/>
        </w:rPr>
        <w:t xml:space="preserve">10 </w:t>
      </w:r>
      <w:r>
        <w:rPr>
          <w:rFonts w:hint="eastAsia" w:eastAsia="仿宋"/>
          <w:sz w:val="24"/>
          <w:szCs w:val="28"/>
        </w:rPr>
        <w:t>月</w:t>
      </w:r>
      <w:r>
        <w:rPr>
          <w:rFonts w:hint="eastAsia" w:eastAsia="仿宋"/>
          <w:sz w:val="24"/>
          <w:szCs w:val="28"/>
          <w:lang w:val="en-US" w:eastAsia="zh-CN"/>
        </w:rPr>
        <w:t>30</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rPr>
        <w:t>五、标文件截止时间、开标时间和地点</w:t>
      </w:r>
    </w:p>
    <w:p w14:paraId="0B160FB4">
      <w:pPr>
        <w:spacing w:line="360" w:lineRule="auto"/>
        <w:jc w:val="left"/>
        <w:rPr>
          <w:rFonts w:eastAsia="仿宋"/>
          <w:sz w:val="24"/>
          <w:szCs w:val="28"/>
        </w:rPr>
      </w:pPr>
      <w:bookmarkStart w:id="19" w:name="_Toc35393625"/>
      <w:bookmarkStart w:id="20" w:name="_Toc28359007"/>
      <w:bookmarkStart w:id="21" w:name="_Toc35393794"/>
      <w:bookmarkStart w:id="22" w:name="_Toc28359084"/>
      <w:r>
        <w:rPr>
          <w:rFonts w:hint="eastAsia" w:eastAsia="仿宋"/>
          <w:sz w:val="24"/>
          <w:szCs w:val="28"/>
        </w:rPr>
        <w:t>递交响应文件时间：2024年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31</w:t>
      </w:r>
      <w:r>
        <w:rPr>
          <w:rFonts w:hint="eastAsia" w:eastAsia="仿宋"/>
          <w:sz w:val="24"/>
          <w:szCs w:val="28"/>
        </w:rPr>
        <w:t>日</w:t>
      </w:r>
      <w:r>
        <w:rPr>
          <w:rFonts w:hint="eastAsia" w:eastAsia="仿宋"/>
          <w:sz w:val="24"/>
          <w:szCs w:val="28"/>
          <w:lang w:val="en-US" w:eastAsia="zh-CN"/>
        </w:rPr>
        <w:t>14</w:t>
      </w:r>
      <w:r>
        <w:rPr>
          <w:rFonts w:hint="eastAsia" w:eastAsia="仿宋"/>
          <w:sz w:val="24"/>
          <w:szCs w:val="28"/>
        </w:rPr>
        <w:t>:00-</w:t>
      </w:r>
      <w:r>
        <w:rPr>
          <w:rFonts w:hint="eastAsia" w:eastAsia="仿宋"/>
          <w:sz w:val="24"/>
          <w:szCs w:val="28"/>
          <w:lang w:val="en-US" w:eastAsia="zh-CN"/>
        </w:rPr>
        <w:t>14</w:t>
      </w:r>
      <w:r>
        <w:rPr>
          <w:rFonts w:hint="eastAsia" w:eastAsia="仿宋"/>
          <w:sz w:val="24"/>
          <w:szCs w:val="28"/>
        </w:rPr>
        <w:t>:30 ；</w:t>
      </w:r>
    </w:p>
    <w:p w14:paraId="3404522A">
      <w:pPr>
        <w:spacing w:line="360" w:lineRule="auto"/>
        <w:jc w:val="left"/>
        <w:rPr>
          <w:rFonts w:eastAsia="仿宋"/>
          <w:sz w:val="24"/>
          <w:szCs w:val="28"/>
        </w:rPr>
      </w:pPr>
      <w:r>
        <w:rPr>
          <w:rFonts w:hint="eastAsia" w:eastAsia="仿宋"/>
          <w:sz w:val="24"/>
          <w:szCs w:val="28"/>
        </w:rPr>
        <w:t>开标时间：2024年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31</w:t>
      </w:r>
      <w:r>
        <w:rPr>
          <w:rFonts w:hint="eastAsia" w:eastAsia="仿宋"/>
          <w:sz w:val="24"/>
          <w:szCs w:val="28"/>
        </w:rPr>
        <w:t>日</w:t>
      </w:r>
      <w:r>
        <w:rPr>
          <w:rFonts w:hint="eastAsia" w:eastAsia="仿宋"/>
          <w:sz w:val="24"/>
          <w:szCs w:val="28"/>
          <w:lang w:val="en-US" w:eastAsia="zh-CN"/>
        </w:rPr>
        <w:t>14</w:t>
      </w:r>
      <w:r>
        <w:rPr>
          <w:rFonts w:hint="eastAsia" w:eastAsia="仿宋"/>
          <w:sz w:val="24"/>
          <w:szCs w:val="28"/>
        </w:rPr>
        <w:t>:30；</w:t>
      </w:r>
    </w:p>
    <w:p w14:paraId="620CDE09">
      <w:pPr>
        <w:spacing w:line="360" w:lineRule="auto"/>
        <w:jc w:val="left"/>
        <w:rPr>
          <w:rFonts w:eastAsia="仿宋"/>
          <w:color w:val="0000FF"/>
          <w:sz w:val="24"/>
          <w:szCs w:val="28"/>
        </w:rPr>
      </w:pPr>
      <w:r>
        <w:rPr>
          <w:rFonts w:hint="eastAsia" w:eastAsia="仿宋"/>
          <w:sz w:val="24"/>
          <w:szCs w:val="28"/>
        </w:rPr>
        <w:t>开标地点：</w:t>
      </w:r>
      <w:r>
        <w:rPr>
          <w:rFonts w:hint="eastAsia" w:eastAsia="仿宋"/>
          <w:color w:val="0000FF"/>
          <w:sz w:val="24"/>
          <w:szCs w:val="28"/>
        </w:rPr>
        <w:t>南京市疾病预防控制中心</w:t>
      </w:r>
      <w:r>
        <w:rPr>
          <w:rFonts w:hint="eastAsia" w:eastAsia="仿宋"/>
          <w:color w:val="0000FF"/>
          <w:sz w:val="24"/>
          <w:szCs w:val="28"/>
          <w:lang w:val="en-US" w:eastAsia="zh-CN"/>
        </w:rPr>
        <w:t>2</w:t>
      </w:r>
      <w:r>
        <w:rPr>
          <w:rFonts w:hint="eastAsia" w:eastAsia="仿宋"/>
          <w:color w:val="0000FF"/>
          <w:sz w:val="24"/>
          <w:szCs w:val="28"/>
        </w:rPr>
        <w:t>楼会议室（南京市鼓楼区</w:t>
      </w:r>
      <w:r>
        <w:rPr>
          <w:rFonts w:hint="eastAsia" w:eastAsia="仿宋"/>
          <w:color w:val="0000FF"/>
          <w:sz w:val="24"/>
          <w:szCs w:val="28"/>
          <w:lang w:val="en-US" w:eastAsia="zh-CN"/>
        </w:rPr>
        <w:t>紫竹林</w:t>
      </w:r>
      <w:bookmarkStart w:id="32" w:name="_GoBack"/>
      <w:bookmarkEnd w:id="32"/>
      <w:r>
        <w:rPr>
          <w:rFonts w:hint="eastAsia" w:eastAsia="仿宋"/>
          <w:color w:val="0000FF"/>
          <w:sz w:val="24"/>
          <w:szCs w:val="28"/>
          <w:lang w:val="en-US" w:eastAsia="zh-CN"/>
        </w:rPr>
        <w:t>3</w:t>
      </w:r>
      <w:r>
        <w:rPr>
          <w:rFonts w:hint="eastAsia" w:eastAsia="仿宋"/>
          <w:color w:val="0000FF"/>
          <w:sz w:val="24"/>
          <w:szCs w:val="28"/>
        </w:rPr>
        <w:t>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七、其他补充事宜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28359085"/>
      <w:bookmarkStart w:id="26" w:name="_Toc35393796"/>
      <w:bookmarkStart w:id="27" w:name="_Toc35393627"/>
      <w:bookmarkStart w:id="28" w:name="_Toc28359008"/>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86"/>
      <w:bookmarkStart w:id="30" w:name="_Toc28359009"/>
      <w:r>
        <w:rPr>
          <w:rFonts w:hint="eastAsia" w:ascii="仿宋" w:hAnsi="仿宋" w:eastAsia="仿宋" w:cs="宋体"/>
          <w:sz w:val="24"/>
          <w:szCs w:val="28"/>
        </w:rPr>
        <w:t>8375</w:t>
      </w:r>
    </w:p>
    <w:p w14:paraId="08906FF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 xml:space="preserve">洪科  </w:t>
      </w:r>
      <w:r>
        <w:rPr>
          <w:rFonts w:hint="eastAsia" w:ascii="仿宋" w:hAnsi="仿宋" w:eastAsia="仿宋" w:cs="宋体"/>
          <w:sz w:val="24"/>
          <w:szCs w:val="28"/>
        </w:rPr>
        <w:t xml:space="preserve">联系方式： </w:t>
      </w:r>
      <w:r>
        <w:rPr>
          <w:rFonts w:hint="eastAsia" w:ascii="仿宋" w:hAnsi="仿宋" w:eastAsia="仿宋" w:cs="宋体"/>
          <w:sz w:val="24"/>
          <w:szCs w:val="28"/>
          <w:lang w:val="en-US" w:eastAsia="zh-CN"/>
        </w:rPr>
        <w:t>83538339</w:t>
      </w:r>
      <w:r>
        <w:rPr>
          <w:rFonts w:hint="eastAsia" w:ascii="仿宋" w:hAnsi="仿宋" w:eastAsia="仿宋" w:cs="宋体"/>
          <w:sz w:val="24"/>
          <w:szCs w:val="28"/>
        </w:rPr>
        <w:t xml:space="preserve">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05259079">
      <w:pPr>
        <w:widowControl/>
        <w:jc w:val="left"/>
        <w:rPr>
          <w:rFonts w:eastAsia="仿宋_GB2312"/>
          <w:sz w:val="24"/>
          <w:szCs w:val="28"/>
        </w:rPr>
      </w:pPr>
    </w:p>
    <w:p w14:paraId="2D8DD201">
      <w:pPr>
        <w:widowControl/>
        <w:jc w:val="left"/>
        <w:rPr>
          <w:rFonts w:eastAsia="仿宋"/>
          <w:sz w:val="24"/>
          <w:szCs w:val="28"/>
        </w:rPr>
      </w:pPr>
    </w:p>
    <w:p w14:paraId="7EC7D162">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52B8A4AC">
      <w:pPr>
        <w:widowControl/>
        <w:jc w:val="center"/>
        <w:rPr>
          <w:rFonts w:eastAsia="仿宋"/>
          <w:kern w:val="0"/>
          <w:sz w:val="24"/>
          <w:szCs w:val="28"/>
        </w:rPr>
      </w:pPr>
    </w:p>
    <w:p w14:paraId="10922EEF">
      <w:pPr>
        <w:rPr>
          <w:u w:val="single"/>
        </w:rPr>
      </w:pPr>
      <w:r>
        <w:rPr>
          <w:u w:val="single"/>
        </w:rPr>
        <w:t>1.评分标准附表</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70"/>
        <w:gridCol w:w="1260"/>
        <w:gridCol w:w="6663"/>
      </w:tblGrid>
      <w:tr w14:paraId="59C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31F2F23">
            <w:pPr>
              <w:widowControl/>
              <w:jc w:val="center"/>
              <w:rPr>
                <w:kern w:val="0"/>
                <w:sz w:val="20"/>
                <w:szCs w:val="20"/>
              </w:rPr>
            </w:pPr>
            <w:r>
              <w:rPr>
                <w:kern w:val="0"/>
                <w:sz w:val="20"/>
                <w:szCs w:val="20"/>
              </w:rPr>
              <w:t>序号</w:t>
            </w:r>
          </w:p>
        </w:tc>
        <w:tc>
          <w:tcPr>
            <w:tcW w:w="870" w:type="dxa"/>
            <w:tcBorders>
              <w:top w:val="single" w:color="auto" w:sz="4" w:space="0"/>
              <w:left w:val="single" w:color="auto" w:sz="4" w:space="0"/>
              <w:bottom w:val="single" w:color="auto" w:sz="4" w:space="0"/>
              <w:right w:val="single" w:color="auto" w:sz="4" w:space="0"/>
            </w:tcBorders>
            <w:vAlign w:val="center"/>
          </w:tcPr>
          <w:p w14:paraId="6E6020E9">
            <w:pPr>
              <w:widowControl/>
              <w:jc w:val="center"/>
              <w:rPr>
                <w:kern w:val="0"/>
                <w:sz w:val="20"/>
                <w:szCs w:val="20"/>
              </w:rPr>
            </w:pPr>
            <w:r>
              <w:rPr>
                <w:kern w:val="0"/>
                <w:sz w:val="20"/>
                <w:szCs w:val="20"/>
              </w:rPr>
              <w:t>评审因素</w:t>
            </w:r>
          </w:p>
        </w:tc>
        <w:tc>
          <w:tcPr>
            <w:tcW w:w="1260" w:type="dxa"/>
            <w:tcBorders>
              <w:top w:val="single" w:color="auto" w:sz="4" w:space="0"/>
              <w:left w:val="single" w:color="auto" w:sz="4" w:space="0"/>
              <w:bottom w:val="single" w:color="auto" w:sz="4" w:space="0"/>
              <w:right w:val="single" w:color="auto" w:sz="4" w:space="0"/>
            </w:tcBorders>
            <w:vAlign w:val="center"/>
          </w:tcPr>
          <w:p w14:paraId="78DB8A9E">
            <w:pPr>
              <w:widowControl/>
              <w:jc w:val="center"/>
              <w:rPr>
                <w:kern w:val="0"/>
                <w:sz w:val="20"/>
                <w:szCs w:val="20"/>
              </w:rPr>
            </w:pPr>
            <w:r>
              <w:rPr>
                <w:kern w:val="0"/>
                <w:sz w:val="20"/>
                <w:szCs w:val="20"/>
              </w:rPr>
              <w:t>分数</w:t>
            </w:r>
          </w:p>
        </w:tc>
        <w:tc>
          <w:tcPr>
            <w:tcW w:w="6663" w:type="dxa"/>
            <w:tcBorders>
              <w:top w:val="single" w:color="auto" w:sz="4" w:space="0"/>
              <w:left w:val="single" w:color="auto" w:sz="4" w:space="0"/>
              <w:bottom w:val="single" w:color="auto" w:sz="4" w:space="0"/>
              <w:right w:val="single" w:color="auto" w:sz="4" w:space="0"/>
            </w:tcBorders>
            <w:vAlign w:val="center"/>
          </w:tcPr>
          <w:p w14:paraId="1961D8E5">
            <w:pPr>
              <w:widowControl/>
              <w:jc w:val="center"/>
              <w:rPr>
                <w:kern w:val="0"/>
                <w:sz w:val="20"/>
                <w:szCs w:val="20"/>
              </w:rPr>
            </w:pPr>
            <w:r>
              <w:rPr>
                <w:kern w:val="0"/>
                <w:sz w:val="20"/>
                <w:szCs w:val="20"/>
              </w:rPr>
              <w:t>评分标准</w:t>
            </w:r>
          </w:p>
        </w:tc>
      </w:tr>
      <w:tr w14:paraId="1882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49E9691A">
            <w:pPr>
              <w:widowControl/>
              <w:jc w:val="left"/>
              <w:rPr>
                <w:kern w:val="0"/>
                <w:sz w:val="20"/>
                <w:szCs w:val="20"/>
              </w:rPr>
            </w:pPr>
            <w:r>
              <w:rPr>
                <w:kern w:val="0"/>
                <w:sz w:val="20"/>
                <w:szCs w:val="20"/>
              </w:rPr>
              <w:t>1</w:t>
            </w:r>
          </w:p>
        </w:tc>
        <w:tc>
          <w:tcPr>
            <w:tcW w:w="870" w:type="dxa"/>
            <w:tcBorders>
              <w:top w:val="single" w:color="auto" w:sz="4" w:space="0"/>
              <w:left w:val="single" w:color="auto" w:sz="4" w:space="0"/>
              <w:bottom w:val="single" w:color="auto" w:sz="4" w:space="0"/>
              <w:right w:val="single" w:color="auto" w:sz="4" w:space="0"/>
            </w:tcBorders>
            <w:vAlign w:val="center"/>
          </w:tcPr>
          <w:p w14:paraId="1A71DCA5">
            <w:pPr>
              <w:pStyle w:val="7"/>
              <w:jc w:val="center"/>
              <w:rPr>
                <w:sz w:val="20"/>
                <w:szCs w:val="20"/>
              </w:rPr>
            </w:pPr>
            <w:r>
              <w:rPr>
                <w:sz w:val="20"/>
                <w:szCs w:val="20"/>
              </w:rPr>
              <w:t>价格</w:t>
            </w:r>
          </w:p>
        </w:tc>
        <w:tc>
          <w:tcPr>
            <w:tcW w:w="1260" w:type="dxa"/>
            <w:tcBorders>
              <w:top w:val="single" w:color="auto" w:sz="4" w:space="0"/>
              <w:left w:val="single" w:color="auto" w:sz="4" w:space="0"/>
              <w:bottom w:val="single" w:color="auto" w:sz="4" w:space="0"/>
              <w:right w:val="single" w:color="auto" w:sz="4" w:space="0"/>
            </w:tcBorders>
            <w:vAlign w:val="center"/>
          </w:tcPr>
          <w:p w14:paraId="1D2A6363">
            <w:pPr>
              <w:widowControl/>
              <w:jc w:val="center"/>
              <w:rPr>
                <w:kern w:val="0"/>
                <w:sz w:val="20"/>
                <w:szCs w:val="20"/>
              </w:rPr>
            </w:pPr>
            <w:r>
              <w:rPr>
                <w:sz w:val="20"/>
                <w:szCs w:val="20"/>
              </w:rPr>
              <w:t>（30分）</w:t>
            </w:r>
          </w:p>
        </w:tc>
        <w:tc>
          <w:tcPr>
            <w:tcW w:w="6663" w:type="dxa"/>
            <w:tcBorders>
              <w:top w:val="single" w:color="auto" w:sz="4" w:space="0"/>
              <w:left w:val="single" w:color="auto" w:sz="4" w:space="0"/>
              <w:bottom w:val="single" w:color="auto" w:sz="4" w:space="0"/>
              <w:right w:val="single" w:color="auto" w:sz="4" w:space="0"/>
            </w:tcBorders>
            <w:vAlign w:val="center"/>
          </w:tcPr>
          <w:p w14:paraId="7E337E57">
            <w:pPr>
              <w:spacing w:line="400" w:lineRule="exact"/>
              <w:rPr>
                <w:sz w:val="20"/>
                <w:szCs w:val="20"/>
              </w:rPr>
            </w:pPr>
            <w:r>
              <w:rPr>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14:paraId="4BFA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77" w:type="dxa"/>
            <w:tcBorders>
              <w:top w:val="single" w:color="auto" w:sz="4" w:space="0"/>
              <w:left w:val="single" w:color="auto" w:sz="4" w:space="0"/>
              <w:right w:val="single" w:color="auto" w:sz="4" w:space="0"/>
            </w:tcBorders>
            <w:vAlign w:val="center"/>
          </w:tcPr>
          <w:p w14:paraId="6BB33DCE">
            <w:pPr>
              <w:widowControl/>
              <w:jc w:val="left"/>
              <w:rPr>
                <w:kern w:val="0"/>
                <w:sz w:val="20"/>
                <w:szCs w:val="20"/>
              </w:rPr>
            </w:pPr>
            <w:r>
              <w:rPr>
                <w:kern w:val="0"/>
                <w:sz w:val="20"/>
                <w:szCs w:val="20"/>
              </w:rPr>
              <w:t>2</w:t>
            </w:r>
          </w:p>
        </w:tc>
        <w:tc>
          <w:tcPr>
            <w:tcW w:w="870" w:type="dxa"/>
            <w:tcBorders>
              <w:top w:val="single" w:color="auto" w:sz="4" w:space="0"/>
              <w:left w:val="single" w:color="auto" w:sz="4" w:space="0"/>
              <w:right w:val="single" w:color="auto" w:sz="4" w:space="0"/>
            </w:tcBorders>
            <w:vAlign w:val="center"/>
          </w:tcPr>
          <w:p w14:paraId="5656FFDF">
            <w:pPr>
              <w:widowControl/>
              <w:jc w:val="center"/>
              <w:rPr>
                <w:kern w:val="0"/>
                <w:sz w:val="20"/>
                <w:szCs w:val="20"/>
              </w:rPr>
            </w:pPr>
            <w:r>
              <w:rPr>
                <w:sz w:val="20"/>
                <w:szCs w:val="20"/>
              </w:rPr>
              <w:t>需求分析报告</w:t>
            </w:r>
          </w:p>
        </w:tc>
        <w:tc>
          <w:tcPr>
            <w:tcW w:w="1260" w:type="dxa"/>
            <w:tcBorders>
              <w:top w:val="single" w:color="auto" w:sz="4" w:space="0"/>
              <w:left w:val="single" w:color="auto" w:sz="4" w:space="0"/>
              <w:bottom w:val="single" w:color="auto" w:sz="4" w:space="0"/>
              <w:right w:val="single" w:color="auto" w:sz="4" w:space="0"/>
            </w:tcBorders>
            <w:vAlign w:val="center"/>
          </w:tcPr>
          <w:p w14:paraId="62A2E78D">
            <w:pPr>
              <w:widowControl/>
              <w:jc w:val="center"/>
              <w:rPr>
                <w:kern w:val="0"/>
                <w:sz w:val="20"/>
                <w:szCs w:val="20"/>
              </w:rPr>
            </w:pPr>
            <w:r>
              <w:rPr>
                <w:sz w:val="20"/>
                <w:szCs w:val="20"/>
              </w:rPr>
              <w:t>（ 10分）</w:t>
            </w:r>
          </w:p>
        </w:tc>
        <w:tc>
          <w:tcPr>
            <w:tcW w:w="6663" w:type="dxa"/>
            <w:tcBorders>
              <w:top w:val="single" w:color="auto" w:sz="4" w:space="0"/>
              <w:left w:val="single" w:color="auto" w:sz="4" w:space="0"/>
              <w:right w:val="single" w:color="auto" w:sz="4" w:space="0"/>
            </w:tcBorders>
            <w:vAlign w:val="center"/>
          </w:tcPr>
          <w:p w14:paraId="1E99E863">
            <w:pPr>
              <w:widowControl/>
              <w:spacing w:line="360" w:lineRule="auto"/>
              <w:jc w:val="left"/>
              <w:rPr>
                <w:sz w:val="20"/>
                <w:szCs w:val="20"/>
              </w:rPr>
            </w:pPr>
            <w:r>
              <w:rPr>
                <w:sz w:val="20"/>
                <w:szCs w:val="20"/>
              </w:rPr>
              <w:t>供应商提供针对采购人现状和需求的分析报告进行综合评审。</w:t>
            </w:r>
          </w:p>
          <w:p w14:paraId="1174E17A">
            <w:pPr>
              <w:widowControl/>
              <w:spacing w:line="360" w:lineRule="auto"/>
              <w:jc w:val="left"/>
              <w:rPr>
                <w:sz w:val="20"/>
                <w:szCs w:val="20"/>
              </w:rPr>
            </w:pPr>
            <w:r>
              <w:rPr>
                <w:sz w:val="20"/>
                <w:szCs w:val="20"/>
              </w:rPr>
              <w:t>需求分析报告对采购人现状及业务、技术需求有充分认识和理解，分析科学深入，得10分。需求分析报告对采购人现状及业务、技术需求认识和理解较充分，分析科学性较强，较深入，得7分。需求分析报告对采购人现状及业务、技术需求没有认识和理解，分析浅显或有不足，得4分。有明显的不足或未提供不得分。</w:t>
            </w:r>
          </w:p>
        </w:tc>
      </w:tr>
      <w:tr w14:paraId="636C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7058F032">
            <w:pPr>
              <w:widowControl/>
              <w:jc w:val="left"/>
              <w:rPr>
                <w:kern w:val="0"/>
                <w:sz w:val="20"/>
                <w:szCs w:val="20"/>
              </w:rPr>
            </w:pPr>
            <w:r>
              <w:rPr>
                <w:kern w:val="0"/>
                <w:sz w:val="20"/>
                <w:szCs w:val="20"/>
              </w:rPr>
              <w:t>3</w:t>
            </w:r>
          </w:p>
        </w:tc>
        <w:tc>
          <w:tcPr>
            <w:tcW w:w="870" w:type="dxa"/>
            <w:tcBorders>
              <w:left w:val="single" w:color="auto" w:sz="4" w:space="0"/>
              <w:right w:val="single" w:color="auto" w:sz="4" w:space="0"/>
            </w:tcBorders>
            <w:vAlign w:val="center"/>
          </w:tcPr>
          <w:p w14:paraId="1F03A634">
            <w:pPr>
              <w:widowControl/>
              <w:jc w:val="center"/>
              <w:rPr>
                <w:sz w:val="20"/>
                <w:szCs w:val="20"/>
              </w:rPr>
            </w:pPr>
            <w:r>
              <w:rPr>
                <w:sz w:val="20"/>
                <w:szCs w:val="20"/>
              </w:rPr>
              <w:t>技术</w:t>
            </w:r>
            <w:r>
              <w:rPr>
                <w:rFonts w:hint="eastAsia"/>
                <w:sz w:val="20"/>
                <w:szCs w:val="20"/>
              </w:rPr>
              <w:t xml:space="preserve"> </w:t>
            </w:r>
            <w:r>
              <w:rPr>
                <w:sz w:val="20"/>
                <w:szCs w:val="20"/>
              </w:rPr>
              <w:t>方案</w:t>
            </w:r>
          </w:p>
        </w:tc>
        <w:tc>
          <w:tcPr>
            <w:tcW w:w="1260" w:type="dxa"/>
            <w:tcBorders>
              <w:left w:val="single" w:color="auto" w:sz="4" w:space="0"/>
              <w:bottom w:val="single" w:color="auto" w:sz="4" w:space="0"/>
              <w:right w:val="single" w:color="auto" w:sz="4" w:space="0"/>
            </w:tcBorders>
            <w:vAlign w:val="center"/>
          </w:tcPr>
          <w:p w14:paraId="6A0BCC10">
            <w:pPr>
              <w:widowControl/>
              <w:jc w:val="center"/>
              <w:rPr>
                <w:sz w:val="20"/>
                <w:szCs w:val="20"/>
              </w:rPr>
            </w:pPr>
            <w:r>
              <w:rPr>
                <w:sz w:val="20"/>
                <w:szCs w:val="20"/>
              </w:rPr>
              <w:t>（15分）</w:t>
            </w:r>
          </w:p>
        </w:tc>
        <w:tc>
          <w:tcPr>
            <w:tcW w:w="6663" w:type="dxa"/>
            <w:tcBorders>
              <w:top w:val="single" w:color="auto" w:sz="4" w:space="0"/>
              <w:left w:val="single" w:color="auto" w:sz="4" w:space="0"/>
              <w:right w:val="single" w:color="auto" w:sz="4" w:space="0"/>
            </w:tcBorders>
            <w:vAlign w:val="center"/>
          </w:tcPr>
          <w:p w14:paraId="61A08456">
            <w:pPr>
              <w:widowControl/>
              <w:autoSpaceDE w:val="0"/>
              <w:autoSpaceDN w:val="0"/>
              <w:spacing w:line="360" w:lineRule="auto"/>
              <w:jc w:val="left"/>
              <w:rPr>
                <w:color w:val="000000"/>
                <w:kern w:val="0"/>
                <w:sz w:val="20"/>
                <w:szCs w:val="20"/>
                <w:lang w:bidi="zh-CN"/>
              </w:rPr>
            </w:pPr>
            <w:r>
              <w:rPr>
                <w:color w:val="000000"/>
                <w:kern w:val="0"/>
                <w:sz w:val="20"/>
                <w:szCs w:val="20"/>
                <w:lang w:bidi="zh-CN"/>
              </w:rPr>
              <w:t>供应商提供的技术方案符合慢病老年人体检数据处理服务需要：</w:t>
            </w:r>
          </w:p>
          <w:p w14:paraId="6601C11D">
            <w:pPr>
              <w:widowControl/>
              <w:autoSpaceDE w:val="0"/>
              <w:autoSpaceDN w:val="0"/>
              <w:spacing w:line="360" w:lineRule="auto"/>
              <w:jc w:val="left"/>
              <w:rPr>
                <w:color w:val="000000"/>
                <w:kern w:val="0"/>
                <w:sz w:val="20"/>
                <w:szCs w:val="20"/>
                <w:lang w:bidi="zh-CN"/>
              </w:rPr>
            </w:pPr>
            <w:r>
              <w:rPr>
                <w:color w:val="000000"/>
                <w:kern w:val="0"/>
                <w:sz w:val="20"/>
                <w:szCs w:val="20"/>
                <w:lang w:bidi="zh-CN"/>
              </w:rPr>
              <w:t>1、“</w:t>
            </w:r>
            <w:r>
              <w:rPr>
                <w:rFonts w:hint="eastAsia"/>
                <w:color w:val="000000"/>
                <w:kern w:val="0"/>
                <w:sz w:val="20"/>
                <w:szCs w:val="20"/>
                <w:lang w:bidi="zh-CN"/>
              </w:rPr>
              <w:t>老年人群重点慢性病模型构建及数据处理服务</w:t>
            </w:r>
            <w:r>
              <w:rPr>
                <w:color w:val="000000"/>
                <w:kern w:val="0"/>
                <w:sz w:val="20"/>
                <w:szCs w:val="20"/>
                <w:lang w:bidi="zh-CN"/>
              </w:rPr>
              <w:t>”技术方案内容详尽、合理可行，方案整体性、可靠性、先进性、兼容性较好，业务功能需求理解深入详细得9分；投标技术方案内容基本完整，方案科学、基本合理可行，基本满足用户实际使用及需求得6分；供应商仅能提供投标技术方案，且内容简单粗略、对服务理解不够详细，片面表达的方案，</w:t>
            </w:r>
            <w:r>
              <w:rPr>
                <w:sz w:val="20"/>
                <w:szCs w:val="20"/>
                <w:lang w:bidi="zh-CN"/>
              </w:rPr>
              <w:t>得3分</w:t>
            </w:r>
            <w:r>
              <w:rPr>
                <w:color w:val="000000"/>
                <w:kern w:val="0"/>
                <w:sz w:val="20"/>
                <w:szCs w:val="20"/>
                <w:lang w:bidi="zh-CN"/>
              </w:rPr>
              <w:t>；</w:t>
            </w:r>
            <w:r>
              <w:rPr>
                <w:rFonts w:hint="eastAsia"/>
                <w:color w:val="000000"/>
                <w:kern w:val="0"/>
                <w:sz w:val="20"/>
                <w:szCs w:val="20"/>
                <w:lang w:val="en-US" w:bidi="zh-CN"/>
              </w:rPr>
              <w:t>方案不能满足需求或</w:t>
            </w:r>
            <w:r>
              <w:rPr>
                <w:color w:val="000000"/>
                <w:kern w:val="0"/>
                <w:sz w:val="20"/>
                <w:szCs w:val="20"/>
                <w:lang w:bidi="zh-CN"/>
              </w:rPr>
              <w:t>未提供不得分。</w:t>
            </w:r>
          </w:p>
          <w:p w14:paraId="6C5A689F">
            <w:pPr>
              <w:widowControl/>
              <w:autoSpaceDE w:val="0"/>
              <w:autoSpaceDN w:val="0"/>
              <w:spacing w:line="360" w:lineRule="auto"/>
              <w:jc w:val="left"/>
              <w:rPr>
                <w:color w:val="000000"/>
                <w:kern w:val="0"/>
                <w:sz w:val="20"/>
                <w:szCs w:val="20"/>
                <w:lang w:bidi="zh-CN"/>
              </w:rPr>
            </w:pPr>
            <w:r>
              <w:rPr>
                <w:sz w:val="20"/>
                <w:szCs w:val="20"/>
                <w:lang w:bidi="zh-CN"/>
              </w:rPr>
              <w:t>2</w:t>
            </w:r>
            <w:r>
              <w:rPr>
                <w:color w:val="000000"/>
                <w:kern w:val="0"/>
                <w:sz w:val="20"/>
                <w:szCs w:val="20"/>
                <w:lang w:bidi="zh-CN"/>
              </w:rPr>
              <w:t>、“区级数据结构化处理”技术方案内容</w:t>
            </w:r>
            <w:r>
              <w:rPr>
                <w:sz w:val="20"/>
                <w:szCs w:val="20"/>
                <w:lang w:bidi="zh-CN"/>
              </w:rPr>
              <w:t>详尽、合理可行，方案整体性、可靠性、先进性、兼容性较好，业务功能需求理解深入详细得6分；投标技术方案内容基本完整，方案科学、基本合理可行，基本满足用户实际使用及需求得3分；供应商仅能提供投标技术方案，且内容简单粗略、对服务理解不够详细，</w:t>
            </w:r>
            <w:r>
              <w:rPr>
                <w:rFonts w:hint="eastAsia"/>
                <w:color w:val="000000"/>
                <w:kern w:val="0"/>
                <w:sz w:val="20"/>
                <w:szCs w:val="20"/>
                <w:lang w:val="en-US" w:bidi="zh-CN"/>
              </w:rPr>
              <w:t>方案不能满足需求或</w:t>
            </w:r>
            <w:r>
              <w:rPr>
                <w:color w:val="000000"/>
                <w:kern w:val="0"/>
                <w:sz w:val="20"/>
                <w:szCs w:val="20"/>
                <w:lang w:bidi="zh-CN"/>
              </w:rPr>
              <w:t>未提供不得分</w:t>
            </w:r>
            <w:r>
              <w:rPr>
                <w:sz w:val="20"/>
                <w:szCs w:val="20"/>
                <w:lang w:bidi="zh-CN"/>
              </w:rPr>
              <w:t>。</w:t>
            </w:r>
          </w:p>
        </w:tc>
      </w:tr>
      <w:tr w14:paraId="05E5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58A8247A">
            <w:pPr>
              <w:widowControl/>
              <w:jc w:val="left"/>
              <w:rPr>
                <w:kern w:val="0"/>
                <w:sz w:val="20"/>
                <w:szCs w:val="20"/>
              </w:rPr>
            </w:pPr>
            <w:r>
              <w:rPr>
                <w:kern w:val="0"/>
                <w:sz w:val="20"/>
                <w:szCs w:val="20"/>
              </w:rPr>
              <w:t>4</w:t>
            </w:r>
          </w:p>
        </w:tc>
        <w:tc>
          <w:tcPr>
            <w:tcW w:w="870" w:type="dxa"/>
            <w:tcBorders>
              <w:left w:val="single" w:color="auto" w:sz="4" w:space="0"/>
              <w:right w:val="single" w:color="auto" w:sz="4" w:space="0"/>
            </w:tcBorders>
            <w:vAlign w:val="center"/>
          </w:tcPr>
          <w:p w14:paraId="458C3CAE">
            <w:pPr>
              <w:widowControl/>
              <w:jc w:val="center"/>
              <w:rPr>
                <w:color w:val="000000"/>
                <w:kern w:val="0"/>
                <w:sz w:val="20"/>
                <w:szCs w:val="20"/>
              </w:rPr>
            </w:pPr>
            <w:r>
              <w:rPr>
                <w:sz w:val="20"/>
                <w:szCs w:val="20"/>
              </w:rPr>
              <w:t>实施</w:t>
            </w:r>
            <w:r>
              <w:rPr>
                <w:rFonts w:hint="eastAsia"/>
                <w:sz w:val="20"/>
                <w:szCs w:val="20"/>
              </w:rPr>
              <w:t xml:space="preserve"> </w:t>
            </w:r>
            <w:r>
              <w:rPr>
                <w:sz w:val="20"/>
                <w:szCs w:val="20"/>
              </w:rPr>
              <w:t>方案</w:t>
            </w:r>
          </w:p>
        </w:tc>
        <w:tc>
          <w:tcPr>
            <w:tcW w:w="1260" w:type="dxa"/>
            <w:tcBorders>
              <w:left w:val="single" w:color="auto" w:sz="4" w:space="0"/>
              <w:bottom w:val="single" w:color="auto" w:sz="4" w:space="0"/>
              <w:right w:val="single" w:color="auto" w:sz="4" w:space="0"/>
            </w:tcBorders>
            <w:vAlign w:val="center"/>
          </w:tcPr>
          <w:p w14:paraId="3000A951">
            <w:pPr>
              <w:widowControl/>
              <w:jc w:val="center"/>
              <w:rPr>
                <w:sz w:val="20"/>
                <w:szCs w:val="20"/>
              </w:rPr>
            </w:pPr>
            <w:r>
              <w:rPr>
                <w:sz w:val="20"/>
                <w:szCs w:val="20"/>
              </w:rPr>
              <w:t>（10分）</w:t>
            </w:r>
          </w:p>
        </w:tc>
        <w:tc>
          <w:tcPr>
            <w:tcW w:w="6663" w:type="dxa"/>
            <w:tcBorders>
              <w:top w:val="single" w:color="auto" w:sz="4" w:space="0"/>
              <w:left w:val="single" w:color="auto" w:sz="4" w:space="0"/>
              <w:right w:val="single" w:color="auto" w:sz="4" w:space="0"/>
            </w:tcBorders>
            <w:vAlign w:val="center"/>
          </w:tcPr>
          <w:p w14:paraId="246C548E">
            <w:pPr>
              <w:widowControl/>
              <w:spacing w:line="360" w:lineRule="auto"/>
              <w:jc w:val="left"/>
              <w:rPr>
                <w:sz w:val="20"/>
                <w:szCs w:val="20"/>
              </w:rPr>
            </w:pPr>
            <w:r>
              <w:rPr>
                <w:sz w:val="20"/>
                <w:szCs w:val="20"/>
              </w:rPr>
              <w:t>实施方案全面，有合理的进度安排、组织架构，具有良好的进度控制、风险控制管理、质量保障措施、数据安全管理措施、文档管理措施，得10分；</w:t>
            </w:r>
          </w:p>
          <w:p w14:paraId="6AF4940A">
            <w:pPr>
              <w:widowControl/>
              <w:spacing w:line="360" w:lineRule="auto"/>
              <w:jc w:val="left"/>
              <w:rPr>
                <w:sz w:val="20"/>
                <w:szCs w:val="20"/>
              </w:rPr>
            </w:pPr>
            <w:r>
              <w:rPr>
                <w:sz w:val="20"/>
                <w:szCs w:val="20"/>
              </w:rPr>
              <w:t>实施方案基本全面，进度安排、组织架构，进度控制、风险控制管理、质量保障措施、数据安全管理措施、文档管理措施基本合理，得7分；</w:t>
            </w:r>
          </w:p>
          <w:p w14:paraId="43E03646">
            <w:pPr>
              <w:widowControl/>
              <w:spacing w:line="360" w:lineRule="auto"/>
              <w:jc w:val="left"/>
              <w:rPr>
                <w:sz w:val="20"/>
                <w:szCs w:val="20"/>
              </w:rPr>
            </w:pPr>
            <w:r>
              <w:rPr>
                <w:sz w:val="20"/>
                <w:szCs w:val="20"/>
              </w:rPr>
              <w:t>实施方案不全面，进度安排、组织架构、进度控制、风险控制管理、质量保障措施、数据安全管理措施、文档管理措施等有欠缺，得4分；</w:t>
            </w:r>
          </w:p>
          <w:p w14:paraId="0B8EF1FA">
            <w:pPr>
              <w:widowControl/>
              <w:spacing w:line="360" w:lineRule="auto"/>
              <w:jc w:val="left"/>
              <w:rPr>
                <w:sz w:val="20"/>
                <w:szCs w:val="20"/>
              </w:rPr>
            </w:pPr>
            <w:r>
              <w:rPr>
                <w:rFonts w:hint="eastAsia"/>
                <w:color w:val="000000"/>
                <w:kern w:val="0"/>
                <w:sz w:val="20"/>
                <w:szCs w:val="20"/>
                <w:lang w:val="en-US" w:bidi="zh-CN"/>
              </w:rPr>
              <w:t>不能满足需要或者</w:t>
            </w:r>
            <w:r>
              <w:rPr>
                <w:color w:val="000000"/>
                <w:kern w:val="0"/>
                <w:sz w:val="20"/>
                <w:szCs w:val="20"/>
                <w:lang w:bidi="zh-CN"/>
              </w:rPr>
              <w:t>未提供不得分。</w:t>
            </w:r>
          </w:p>
        </w:tc>
      </w:tr>
      <w:tr w14:paraId="657C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5787DDDC">
            <w:pPr>
              <w:widowControl/>
              <w:jc w:val="left"/>
              <w:rPr>
                <w:kern w:val="0"/>
                <w:sz w:val="20"/>
                <w:szCs w:val="20"/>
              </w:rPr>
            </w:pPr>
            <w:r>
              <w:rPr>
                <w:kern w:val="0"/>
                <w:sz w:val="20"/>
                <w:szCs w:val="20"/>
              </w:rPr>
              <w:t>6</w:t>
            </w:r>
          </w:p>
        </w:tc>
        <w:tc>
          <w:tcPr>
            <w:tcW w:w="870" w:type="dxa"/>
            <w:tcBorders>
              <w:left w:val="single" w:color="auto" w:sz="4" w:space="0"/>
              <w:right w:val="single" w:color="auto" w:sz="4" w:space="0"/>
            </w:tcBorders>
            <w:vAlign w:val="center"/>
          </w:tcPr>
          <w:p w14:paraId="12572507">
            <w:pPr>
              <w:widowControl/>
              <w:jc w:val="center"/>
              <w:rPr>
                <w:sz w:val="20"/>
                <w:szCs w:val="20"/>
              </w:rPr>
            </w:pPr>
            <w:r>
              <w:rPr>
                <w:sz w:val="20"/>
                <w:szCs w:val="20"/>
              </w:rPr>
              <w:t>培训</w:t>
            </w:r>
            <w:r>
              <w:rPr>
                <w:rFonts w:hint="eastAsia"/>
                <w:sz w:val="20"/>
                <w:szCs w:val="20"/>
              </w:rPr>
              <w:t xml:space="preserve"> </w:t>
            </w:r>
            <w:r>
              <w:rPr>
                <w:sz w:val="20"/>
                <w:szCs w:val="20"/>
              </w:rPr>
              <w:t>方案</w:t>
            </w:r>
          </w:p>
        </w:tc>
        <w:tc>
          <w:tcPr>
            <w:tcW w:w="1260" w:type="dxa"/>
            <w:tcBorders>
              <w:left w:val="single" w:color="auto" w:sz="4" w:space="0"/>
              <w:bottom w:val="single" w:color="auto" w:sz="4" w:space="0"/>
              <w:right w:val="single" w:color="auto" w:sz="4" w:space="0"/>
            </w:tcBorders>
            <w:vAlign w:val="center"/>
          </w:tcPr>
          <w:p w14:paraId="34344ACC">
            <w:pPr>
              <w:widowControl/>
              <w:jc w:val="center"/>
              <w:rPr>
                <w:sz w:val="20"/>
                <w:szCs w:val="20"/>
              </w:rPr>
            </w:pPr>
            <w:r>
              <w:rPr>
                <w:sz w:val="20"/>
                <w:szCs w:val="20"/>
              </w:rPr>
              <w:t>（10分）</w:t>
            </w:r>
          </w:p>
        </w:tc>
        <w:tc>
          <w:tcPr>
            <w:tcW w:w="6663" w:type="dxa"/>
            <w:tcBorders>
              <w:top w:val="single" w:color="auto" w:sz="4" w:space="0"/>
              <w:left w:val="single" w:color="auto" w:sz="4" w:space="0"/>
              <w:right w:val="single" w:color="auto" w:sz="4" w:space="0"/>
            </w:tcBorders>
            <w:vAlign w:val="center"/>
          </w:tcPr>
          <w:p w14:paraId="55263200">
            <w:pPr>
              <w:widowControl/>
              <w:spacing w:line="360" w:lineRule="auto"/>
              <w:jc w:val="left"/>
              <w:rPr>
                <w:sz w:val="20"/>
                <w:szCs w:val="20"/>
              </w:rPr>
            </w:pPr>
            <w:r>
              <w:rPr>
                <w:sz w:val="20"/>
                <w:szCs w:val="20"/>
              </w:rPr>
              <w:t>培训方案全面合理有效，具有详细的培训计划、培训师资力量、培训内容，得10分。</w:t>
            </w:r>
          </w:p>
          <w:p w14:paraId="35590530">
            <w:pPr>
              <w:widowControl/>
              <w:spacing w:line="360" w:lineRule="auto"/>
              <w:jc w:val="left"/>
              <w:rPr>
                <w:sz w:val="20"/>
                <w:szCs w:val="20"/>
              </w:rPr>
            </w:pPr>
            <w:r>
              <w:rPr>
                <w:sz w:val="20"/>
                <w:szCs w:val="20"/>
              </w:rPr>
              <w:t>培训方案不够全面，效性一般，培训计划、培训师资力量、培训内容基本合理，一般详细，得7分。</w:t>
            </w:r>
          </w:p>
          <w:p w14:paraId="3328DE73">
            <w:pPr>
              <w:widowControl/>
              <w:spacing w:line="360" w:lineRule="auto"/>
              <w:jc w:val="left"/>
              <w:rPr>
                <w:sz w:val="20"/>
                <w:szCs w:val="20"/>
              </w:rPr>
            </w:pPr>
            <w:r>
              <w:rPr>
                <w:sz w:val="20"/>
                <w:szCs w:val="20"/>
              </w:rPr>
              <w:t>培训方案片面，有效性欠缺，培训计划、培训师资力量、培训内容不够详细，得4分。</w:t>
            </w:r>
          </w:p>
          <w:p w14:paraId="41EABDB7">
            <w:pPr>
              <w:widowControl/>
              <w:spacing w:line="360" w:lineRule="auto"/>
              <w:jc w:val="left"/>
            </w:pPr>
            <w:r>
              <w:rPr>
                <w:sz w:val="20"/>
                <w:szCs w:val="20"/>
              </w:rPr>
              <w:t>培训方案片面，不具有执行有效性，培训计划、培训师资力量、培训内容不详细或不合理，</w:t>
            </w:r>
            <w:r>
              <w:rPr>
                <w:rFonts w:hint="eastAsia"/>
                <w:sz w:val="20"/>
                <w:szCs w:val="20"/>
                <w:lang w:val="en-US" w:eastAsia="zh-CN"/>
              </w:rPr>
              <w:t>或未提供</w:t>
            </w:r>
            <w:r>
              <w:rPr>
                <w:sz w:val="20"/>
                <w:szCs w:val="20"/>
              </w:rPr>
              <w:t>不得分。</w:t>
            </w:r>
          </w:p>
        </w:tc>
      </w:tr>
      <w:tr w14:paraId="576E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043B16DF">
            <w:pPr>
              <w:widowControl/>
              <w:jc w:val="left"/>
              <w:rPr>
                <w:kern w:val="0"/>
                <w:sz w:val="20"/>
                <w:szCs w:val="20"/>
              </w:rPr>
            </w:pPr>
            <w:r>
              <w:rPr>
                <w:kern w:val="0"/>
                <w:sz w:val="20"/>
                <w:szCs w:val="20"/>
              </w:rPr>
              <w:t>9</w:t>
            </w:r>
          </w:p>
          <w:p w14:paraId="69E91B5C">
            <w:pPr>
              <w:pStyle w:val="9"/>
              <w:ind w:left="1260"/>
            </w:pPr>
            <w:r>
              <w:t>9</w:t>
            </w:r>
          </w:p>
        </w:tc>
        <w:tc>
          <w:tcPr>
            <w:tcW w:w="870" w:type="dxa"/>
            <w:tcBorders>
              <w:left w:val="single" w:color="auto" w:sz="4" w:space="0"/>
              <w:right w:val="single" w:color="auto" w:sz="4" w:space="0"/>
            </w:tcBorders>
            <w:vAlign w:val="center"/>
          </w:tcPr>
          <w:p w14:paraId="2ECB9B06">
            <w:pPr>
              <w:widowControl/>
              <w:jc w:val="center"/>
              <w:rPr>
                <w:sz w:val="20"/>
                <w:szCs w:val="20"/>
              </w:rPr>
            </w:pPr>
            <w:r>
              <w:rPr>
                <w:sz w:val="20"/>
                <w:szCs w:val="20"/>
                <w:lang w:eastAsia="zh-Hans"/>
              </w:rPr>
              <w:t>供应商能力认证</w:t>
            </w:r>
          </w:p>
        </w:tc>
        <w:tc>
          <w:tcPr>
            <w:tcW w:w="1260" w:type="dxa"/>
            <w:tcBorders>
              <w:left w:val="single" w:color="auto" w:sz="4" w:space="0"/>
              <w:bottom w:val="single" w:color="auto" w:sz="4" w:space="0"/>
              <w:right w:val="single" w:color="auto" w:sz="4" w:space="0"/>
            </w:tcBorders>
            <w:vAlign w:val="center"/>
          </w:tcPr>
          <w:p w14:paraId="5406FFA8">
            <w:pPr>
              <w:widowControl/>
              <w:jc w:val="center"/>
              <w:rPr>
                <w:sz w:val="20"/>
                <w:szCs w:val="20"/>
              </w:rPr>
            </w:pPr>
            <w:r>
              <w:rPr>
                <w:sz w:val="20"/>
                <w:szCs w:val="20"/>
              </w:rPr>
              <w:t>（11分）</w:t>
            </w:r>
          </w:p>
        </w:tc>
        <w:tc>
          <w:tcPr>
            <w:tcW w:w="6663" w:type="dxa"/>
            <w:tcBorders>
              <w:top w:val="single" w:color="auto" w:sz="4" w:space="0"/>
              <w:left w:val="single" w:color="auto" w:sz="4" w:space="0"/>
              <w:right w:val="single" w:color="auto" w:sz="4" w:space="0"/>
            </w:tcBorders>
            <w:vAlign w:val="center"/>
          </w:tcPr>
          <w:p w14:paraId="2B8ABF00">
            <w:pPr>
              <w:widowControl/>
              <w:spacing w:line="360" w:lineRule="auto"/>
              <w:jc w:val="left"/>
              <w:rPr>
                <w:sz w:val="20"/>
                <w:szCs w:val="20"/>
                <w:lang w:bidi="ar"/>
              </w:rPr>
            </w:pPr>
            <w:r>
              <w:rPr>
                <w:sz w:val="20"/>
                <w:szCs w:val="20"/>
                <w:lang w:bidi="ar"/>
              </w:rPr>
              <w:t>供应商提供有效期内CCRC 信息安全软件开发三级以上服务资质证明，得3分；</w:t>
            </w:r>
          </w:p>
          <w:p w14:paraId="04CE3D38">
            <w:pPr>
              <w:widowControl/>
              <w:spacing w:line="360" w:lineRule="auto"/>
              <w:jc w:val="left"/>
              <w:rPr>
                <w:sz w:val="20"/>
                <w:szCs w:val="20"/>
                <w:lang w:bidi="ar"/>
              </w:rPr>
            </w:pPr>
            <w:r>
              <w:rPr>
                <w:sz w:val="20"/>
                <w:szCs w:val="20"/>
                <w:lang w:bidi="ar"/>
              </w:rPr>
              <w:t>供应商提供有效期内信息技术服务标准ITSS 运行维护 3级及以上证书，得2分；</w:t>
            </w:r>
          </w:p>
          <w:p w14:paraId="770F3521">
            <w:pPr>
              <w:widowControl/>
              <w:spacing w:line="360" w:lineRule="auto"/>
              <w:jc w:val="left"/>
            </w:pPr>
            <w:r>
              <w:rPr>
                <w:sz w:val="20"/>
                <w:szCs w:val="20"/>
                <w:lang w:bidi="ar"/>
              </w:rPr>
              <w:t>供应商提供有效期内知识产权管理体系认证，得3分；</w:t>
            </w:r>
          </w:p>
          <w:p w14:paraId="1D761E23">
            <w:pPr>
              <w:widowControl/>
              <w:spacing w:line="360" w:lineRule="auto"/>
              <w:jc w:val="left"/>
              <w:rPr>
                <w:sz w:val="20"/>
                <w:szCs w:val="20"/>
                <w:lang w:bidi="ar"/>
              </w:rPr>
            </w:pPr>
            <w:r>
              <w:rPr>
                <w:sz w:val="20"/>
                <w:szCs w:val="20"/>
                <w:lang w:bidi="ar"/>
              </w:rPr>
              <w:t>供应商提供有效期内质量管理体系认证证书，得3分；</w:t>
            </w:r>
          </w:p>
        </w:tc>
      </w:tr>
      <w:tr w14:paraId="3170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6B86FCF">
            <w:pPr>
              <w:widowControl/>
              <w:jc w:val="left"/>
              <w:rPr>
                <w:kern w:val="0"/>
                <w:sz w:val="20"/>
                <w:szCs w:val="20"/>
              </w:rPr>
            </w:pPr>
            <w:r>
              <w:rPr>
                <w:kern w:val="0"/>
                <w:sz w:val="20"/>
                <w:szCs w:val="20"/>
              </w:rPr>
              <w:t>10</w:t>
            </w:r>
          </w:p>
        </w:tc>
        <w:tc>
          <w:tcPr>
            <w:tcW w:w="870" w:type="dxa"/>
            <w:tcBorders>
              <w:top w:val="single" w:color="auto" w:sz="4" w:space="0"/>
              <w:left w:val="single" w:color="auto" w:sz="4" w:space="0"/>
              <w:bottom w:val="single" w:color="auto" w:sz="4" w:space="0"/>
              <w:right w:val="single" w:color="auto" w:sz="4" w:space="0"/>
            </w:tcBorders>
            <w:vAlign w:val="center"/>
          </w:tcPr>
          <w:p w14:paraId="7CA64E5C">
            <w:pPr>
              <w:widowControl/>
              <w:jc w:val="center"/>
              <w:rPr>
                <w:kern w:val="0"/>
                <w:sz w:val="20"/>
                <w:szCs w:val="20"/>
              </w:rPr>
            </w:pPr>
            <w:r>
              <w:rPr>
                <w:kern w:val="0"/>
                <w:sz w:val="20"/>
                <w:szCs w:val="20"/>
              </w:rPr>
              <w:t>业绩</w:t>
            </w:r>
          </w:p>
        </w:tc>
        <w:tc>
          <w:tcPr>
            <w:tcW w:w="1260" w:type="dxa"/>
            <w:tcBorders>
              <w:top w:val="single" w:color="auto" w:sz="4" w:space="0"/>
              <w:left w:val="single" w:color="auto" w:sz="4" w:space="0"/>
              <w:bottom w:val="single" w:color="auto" w:sz="4" w:space="0"/>
              <w:right w:val="single" w:color="auto" w:sz="4" w:space="0"/>
            </w:tcBorders>
            <w:vAlign w:val="center"/>
          </w:tcPr>
          <w:p w14:paraId="13190A6C">
            <w:pPr>
              <w:widowControl/>
              <w:jc w:val="center"/>
              <w:rPr>
                <w:kern w:val="0"/>
                <w:sz w:val="20"/>
                <w:szCs w:val="20"/>
              </w:rPr>
            </w:pPr>
            <w:r>
              <w:rPr>
                <w:kern w:val="0"/>
                <w:sz w:val="20"/>
                <w:szCs w:val="20"/>
              </w:rPr>
              <w:t>（4分）</w:t>
            </w:r>
          </w:p>
        </w:tc>
        <w:tc>
          <w:tcPr>
            <w:tcW w:w="6663" w:type="dxa"/>
            <w:tcBorders>
              <w:top w:val="single" w:color="auto" w:sz="4" w:space="0"/>
              <w:left w:val="single" w:color="auto" w:sz="4" w:space="0"/>
              <w:bottom w:val="single" w:color="auto" w:sz="4" w:space="0"/>
              <w:right w:val="single" w:color="auto" w:sz="4" w:space="0"/>
            </w:tcBorders>
            <w:vAlign w:val="center"/>
          </w:tcPr>
          <w:p w14:paraId="42B19365">
            <w:pPr>
              <w:rPr>
                <w:kern w:val="0"/>
                <w:sz w:val="20"/>
                <w:szCs w:val="20"/>
              </w:rPr>
            </w:pPr>
            <w:r>
              <w:rPr>
                <w:rFonts w:hint="eastAsia"/>
                <w:kern w:val="0"/>
                <w:sz w:val="20"/>
                <w:szCs w:val="20"/>
                <w:lang w:val="en-US" w:eastAsia="zh-CN"/>
              </w:rPr>
              <w:t>2021</w:t>
            </w:r>
            <w:r>
              <w:rPr>
                <w:kern w:val="0"/>
                <w:sz w:val="20"/>
                <w:szCs w:val="20"/>
              </w:rPr>
              <w:t>年</w:t>
            </w:r>
            <w:r>
              <w:rPr>
                <w:rFonts w:hint="eastAsia"/>
                <w:kern w:val="0"/>
                <w:sz w:val="20"/>
                <w:szCs w:val="20"/>
                <w:lang w:val="en-US" w:eastAsia="zh-CN"/>
              </w:rPr>
              <w:t>1</w:t>
            </w:r>
            <w:r>
              <w:rPr>
                <w:kern w:val="0"/>
                <w:sz w:val="20"/>
                <w:szCs w:val="20"/>
              </w:rPr>
              <w:t>月以来，投标人具有类似数据对接服务、开发服务的案例，每个得2分,此项最多得4分。</w:t>
            </w:r>
            <w:r>
              <w:rPr>
                <w:b/>
                <w:bCs/>
                <w:kern w:val="0"/>
                <w:sz w:val="20"/>
                <w:szCs w:val="20"/>
              </w:rPr>
              <w:t>（须提供相应的政府采购中标通知书或合同复印件加盖公章）</w:t>
            </w:r>
          </w:p>
        </w:tc>
      </w:tr>
      <w:tr w14:paraId="216D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41E33058">
            <w:pPr>
              <w:widowControl/>
              <w:jc w:val="left"/>
              <w:rPr>
                <w:kern w:val="0"/>
                <w:sz w:val="20"/>
                <w:szCs w:val="20"/>
              </w:rPr>
            </w:pPr>
            <w:r>
              <w:rPr>
                <w:kern w:val="0"/>
                <w:sz w:val="20"/>
                <w:szCs w:val="20"/>
              </w:rPr>
              <w:t>11</w:t>
            </w:r>
          </w:p>
        </w:tc>
        <w:tc>
          <w:tcPr>
            <w:tcW w:w="870" w:type="dxa"/>
            <w:tcBorders>
              <w:top w:val="single" w:color="auto" w:sz="4" w:space="0"/>
              <w:left w:val="single" w:color="auto" w:sz="4" w:space="0"/>
              <w:bottom w:val="single" w:color="auto" w:sz="4" w:space="0"/>
              <w:right w:val="single" w:color="auto" w:sz="4" w:space="0"/>
            </w:tcBorders>
            <w:vAlign w:val="center"/>
          </w:tcPr>
          <w:p w14:paraId="43C26AE6">
            <w:pPr>
              <w:widowControl/>
              <w:jc w:val="center"/>
              <w:rPr>
                <w:kern w:val="0"/>
                <w:sz w:val="20"/>
                <w:szCs w:val="20"/>
              </w:rPr>
            </w:pPr>
            <w:r>
              <w:rPr>
                <w:kern w:val="0"/>
                <w:sz w:val="20"/>
                <w:szCs w:val="20"/>
              </w:rPr>
              <w:t>人员能力</w:t>
            </w:r>
          </w:p>
        </w:tc>
        <w:tc>
          <w:tcPr>
            <w:tcW w:w="1260" w:type="dxa"/>
            <w:tcBorders>
              <w:top w:val="single" w:color="auto" w:sz="4" w:space="0"/>
              <w:left w:val="single" w:color="auto" w:sz="4" w:space="0"/>
              <w:bottom w:val="single" w:color="auto" w:sz="4" w:space="0"/>
              <w:right w:val="single" w:color="auto" w:sz="4" w:space="0"/>
            </w:tcBorders>
            <w:vAlign w:val="center"/>
          </w:tcPr>
          <w:p w14:paraId="148BC59C">
            <w:pPr>
              <w:widowControl/>
              <w:jc w:val="center"/>
              <w:rPr>
                <w:kern w:val="0"/>
                <w:sz w:val="20"/>
                <w:szCs w:val="20"/>
              </w:rPr>
            </w:pPr>
            <w:r>
              <w:rPr>
                <w:kern w:val="0"/>
                <w:sz w:val="20"/>
                <w:szCs w:val="20"/>
              </w:rPr>
              <w:t>（10分）</w:t>
            </w:r>
          </w:p>
        </w:tc>
        <w:tc>
          <w:tcPr>
            <w:tcW w:w="6663" w:type="dxa"/>
            <w:tcBorders>
              <w:top w:val="single" w:color="auto" w:sz="4" w:space="0"/>
              <w:left w:val="single" w:color="auto" w:sz="4" w:space="0"/>
              <w:bottom w:val="single" w:color="auto" w:sz="4" w:space="0"/>
              <w:right w:val="single" w:color="auto" w:sz="4" w:space="0"/>
            </w:tcBorders>
            <w:vAlign w:val="center"/>
          </w:tcPr>
          <w:p w14:paraId="5128B329">
            <w:pPr>
              <w:rPr>
                <w:kern w:val="0"/>
                <w:sz w:val="20"/>
                <w:szCs w:val="20"/>
              </w:rPr>
            </w:pPr>
            <w:r>
              <w:rPr>
                <w:kern w:val="0"/>
                <w:sz w:val="20"/>
                <w:szCs w:val="20"/>
              </w:rPr>
              <w:t>服务团队成员具备高级软件工程师证书、高级软件测试工程师证书、数据库管理师证书、信息类中级职称证书、PMP证书，每提供一类证书得 2 分，最多得10 分（注：同类证书不重复得分）。（须提供证书复印件及近半年社保缴纳证明），不提供不得分。</w:t>
            </w:r>
          </w:p>
        </w:tc>
      </w:tr>
    </w:tbl>
    <w:p w14:paraId="13749F44">
      <w:pPr>
        <w:spacing w:line="360" w:lineRule="auto"/>
        <w:rPr>
          <w:u w:val="single"/>
        </w:rPr>
      </w:pPr>
      <w:r>
        <w:rPr>
          <w:u w:val="single"/>
        </w:rPr>
        <w:t>2.小微企业价格扣除</w:t>
      </w:r>
    </w:p>
    <w:p w14:paraId="7C0EBB42">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32BEB9">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1CBA0D7">
      <w:pPr>
        <w:spacing w:line="360" w:lineRule="auto"/>
        <w:rPr>
          <w:u w:val="single"/>
        </w:rPr>
      </w:pPr>
      <w:r>
        <w:rPr>
          <w:u w:val="single"/>
        </w:rPr>
        <w:t>3.监狱和戒毒企业的价格扣除</w:t>
      </w:r>
    </w:p>
    <w:p w14:paraId="1BE62595">
      <w:pPr>
        <w:spacing w:line="360" w:lineRule="auto"/>
        <w:rPr>
          <w:u w:val="single"/>
        </w:rPr>
      </w:pPr>
      <w:r>
        <w:rPr>
          <w:u w:val="single"/>
        </w:rPr>
        <w:t>3.1 本服务对监狱和戒毒企业，给予10%的价格扣除，用扣除后的价格参与评审。</w:t>
      </w:r>
    </w:p>
    <w:p w14:paraId="673C97EC">
      <w:pPr>
        <w:spacing w:line="360" w:lineRule="auto"/>
        <w:rPr>
          <w:u w:val="single"/>
        </w:rPr>
      </w:pPr>
      <w:r>
        <w:rPr>
          <w:u w:val="single"/>
        </w:rPr>
        <w:t>3.2 监狱企业需提供由省级以上监狱管理局、戒毒管理局（含新疆生产建设兵团）出具的属于监狱企业的证明文件。</w:t>
      </w:r>
    </w:p>
    <w:p w14:paraId="1A9D2DED">
      <w:pPr>
        <w:spacing w:line="360" w:lineRule="auto"/>
        <w:rPr>
          <w:u w:val="single"/>
        </w:rPr>
      </w:pPr>
      <w:r>
        <w:rPr>
          <w:u w:val="single"/>
        </w:rPr>
        <w:t>3.3 监狱企业标准请参照《关于政府采购支持监狱企业发展有关问题的通知》（财库〔2014〕68号）。</w:t>
      </w:r>
    </w:p>
    <w:p w14:paraId="1AF793DF">
      <w:pPr>
        <w:spacing w:line="360" w:lineRule="auto"/>
        <w:rPr>
          <w:u w:val="single"/>
        </w:rPr>
      </w:pPr>
      <w:r>
        <w:rPr>
          <w:u w:val="single"/>
        </w:rPr>
        <w:t>4.残疾人福利性单位的价格扣除</w:t>
      </w:r>
    </w:p>
    <w:p w14:paraId="26F0A363">
      <w:pPr>
        <w:spacing w:line="360" w:lineRule="auto"/>
        <w:rPr>
          <w:u w:val="single"/>
        </w:rPr>
      </w:pPr>
      <w:r>
        <w:rPr>
          <w:u w:val="single"/>
        </w:rPr>
        <w:t>4.1 本服务对残疾人福利性单位，给予10%的价格扣除，用扣除后的价格参与评审。</w:t>
      </w:r>
    </w:p>
    <w:p w14:paraId="78B8CA7A">
      <w:pPr>
        <w:spacing w:line="360" w:lineRule="auto"/>
        <w:rPr>
          <w:u w:val="single"/>
        </w:rPr>
      </w:pPr>
      <w:r>
        <w:rPr>
          <w:u w:val="single"/>
        </w:rPr>
        <w:t>4.2 残疾人福利性单位需提供《残疾人福利性单位声明函》</w:t>
      </w:r>
    </w:p>
    <w:p w14:paraId="643CAF64">
      <w:pPr>
        <w:spacing w:line="360" w:lineRule="auto"/>
        <w:rPr>
          <w:u w:val="single"/>
        </w:rPr>
      </w:pPr>
      <w:r>
        <w:rPr>
          <w:u w:val="single"/>
        </w:rPr>
        <w:t>4.3 残疾人福利性单位标准请参照《关于促进残疾人就业政府采购政策的通知》（财库〔2017〕141号）。</w:t>
      </w:r>
    </w:p>
    <w:p w14:paraId="07217FF3">
      <w:pPr>
        <w:spacing w:line="360" w:lineRule="auto"/>
      </w:pPr>
      <w:r>
        <w:rPr>
          <w:u w:val="single"/>
        </w:rPr>
        <w:t>5. 监狱企业、残疾人福利性单位属于小型、微型企业的，不重复享受政策。</w:t>
      </w:r>
    </w:p>
    <w:p w14:paraId="2B3640FB">
      <w:pPr>
        <w:widowControl/>
        <w:spacing w:line="360" w:lineRule="auto"/>
        <w:ind w:firstLine="420" w:firstLineChars="200"/>
        <w:jc w:val="left"/>
      </w:pPr>
    </w:p>
    <w:p w14:paraId="5B679D65">
      <w:pPr>
        <w:widowControl/>
        <w:spacing w:line="360" w:lineRule="auto"/>
        <w:ind w:firstLine="420" w:firstLineChars="200"/>
        <w:jc w:val="left"/>
      </w:pPr>
    </w:p>
    <w:p w14:paraId="310E1F15">
      <w:pPr>
        <w:pStyle w:val="8"/>
      </w:pPr>
      <w:r>
        <w:tab/>
      </w:r>
    </w:p>
    <w:p w14:paraId="05CB37FB">
      <w:pPr>
        <w:widowControl/>
        <w:jc w:val="left"/>
        <w:rPr>
          <w:rFonts w:eastAsia="华文中宋"/>
          <w:b/>
          <w:kern w:val="0"/>
          <w:sz w:val="28"/>
          <w:szCs w:val="28"/>
        </w:rPr>
      </w:pPr>
      <w:r>
        <w:rPr>
          <w:rFonts w:eastAsia="华文中宋"/>
          <w:b/>
          <w:kern w:val="0"/>
          <w:sz w:val="28"/>
          <w:szCs w:val="28"/>
        </w:rPr>
        <w:br w:type="page"/>
      </w:r>
    </w:p>
    <w:p w14:paraId="602F595F">
      <w:pPr>
        <w:pStyle w:val="2"/>
        <w:widowControl/>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第三章    采购需求</w:t>
      </w:r>
    </w:p>
    <w:p w14:paraId="13846C67">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1" w:name="_Toc67153000"/>
      <w:r>
        <w:rPr>
          <w:rFonts w:ascii="Times New Roman" w:hAnsi="Times New Roman" w:eastAsia="仿宋" w:cs="Times New Roman"/>
          <w:sz w:val="24"/>
          <w:szCs w:val="28"/>
        </w:rPr>
        <w:t>服务内容</w:t>
      </w:r>
      <w:bookmarkEnd w:id="31"/>
    </w:p>
    <w:p w14:paraId="5A3F6B8E">
      <w:pPr>
        <w:ind w:firstLine="480" w:firstLineChars="200"/>
        <w:rPr>
          <w:rFonts w:eastAsia="仿宋"/>
          <w:sz w:val="24"/>
          <w:szCs w:val="28"/>
        </w:rPr>
      </w:pPr>
      <w:r>
        <w:rPr>
          <w:rFonts w:hint="eastAsia" w:eastAsia="仿宋"/>
          <w:sz w:val="24"/>
          <w:szCs w:val="28"/>
        </w:rPr>
        <w:t>老年人群重点慢性病模型构建及数据处理服务</w:t>
      </w:r>
    </w:p>
    <w:p w14:paraId="4E0E1302">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0CFC0733">
      <w:pPr>
        <w:widowControl/>
        <w:ind w:firstLine="480" w:firstLineChars="200"/>
        <w:jc w:val="left"/>
        <w:rPr>
          <w:rFonts w:eastAsia="仿宋"/>
          <w:sz w:val="24"/>
          <w:szCs w:val="28"/>
        </w:rPr>
      </w:pPr>
      <w:r>
        <w:rPr>
          <w:rFonts w:eastAsia="仿宋"/>
          <w:sz w:val="24"/>
          <w:szCs w:val="28"/>
        </w:rPr>
        <w:t>本次服务范围为：</w:t>
      </w:r>
      <w:r>
        <w:rPr>
          <w:rFonts w:hint="eastAsia" w:eastAsia="仿宋"/>
          <w:sz w:val="24"/>
          <w:szCs w:val="28"/>
        </w:rPr>
        <w:t>老年人群重点慢性病模型构建及数据处理服务</w:t>
      </w:r>
    </w:p>
    <w:p w14:paraId="3BACF057">
      <w:pPr>
        <w:widowControl/>
        <w:jc w:val="left"/>
        <w:rPr>
          <w:rFonts w:eastAsia="仿宋"/>
          <w:sz w:val="24"/>
          <w:szCs w:val="28"/>
        </w:rPr>
      </w:pPr>
    </w:p>
    <w:p w14:paraId="748D1803">
      <w:pPr>
        <w:widowControl/>
        <w:ind w:firstLine="480" w:firstLineChars="200"/>
        <w:jc w:val="left"/>
        <w:rPr>
          <w:rFonts w:eastAsia="仿宋"/>
          <w:sz w:val="24"/>
          <w:szCs w:val="28"/>
        </w:rPr>
      </w:pPr>
      <w:r>
        <w:rPr>
          <w:rFonts w:eastAsia="仿宋"/>
          <w:sz w:val="24"/>
          <w:szCs w:val="28"/>
        </w:rPr>
        <w:t>服务周期：7个自然日</w:t>
      </w:r>
    </w:p>
    <w:p w14:paraId="63DF2632">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三、服务具体要求</w:t>
      </w:r>
    </w:p>
    <w:tbl>
      <w:tblPr>
        <w:tblStyle w:val="22"/>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95"/>
        <w:gridCol w:w="6075"/>
      </w:tblGrid>
      <w:tr w14:paraId="4B6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02C936CB">
            <w:pPr>
              <w:spacing w:line="360" w:lineRule="auto"/>
              <w:jc w:val="center"/>
              <w:rPr>
                <w:rFonts w:eastAsia="仿宋"/>
                <w:sz w:val="24"/>
                <w:szCs w:val="28"/>
              </w:rPr>
            </w:pPr>
            <w:r>
              <w:rPr>
                <w:rFonts w:eastAsia="仿宋"/>
                <w:sz w:val="24"/>
                <w:szCs w:val="28"/>
              </w:rPr>
              <w:t>序号</w:t>
            </w:r>
          </w:p>
        </w:tc>
        <w:tc>
          <w:tcPr>
            <w:tcW w:w="2895" w:type="dxa"/>
            <w:vAlign w:val="center"/>
          </w:tcPr>
          <w:p w14:paraId="7C47A910">
            <w:pPr>
              <w:spacing w:line="360" w:lineRule="auto"/>
              <w:jc w:val="center"/>
              <w:rPr>
                <w:rFonts w:eastAsia="仿宋"/>
                <w:sz w:val="24"/>
                <w:szCs w:val="28"/>
              </w:rPr>
            </w:pPr>
            <w:r>
              <w:rPr>
                <w:rFonts w:eastAsia="仿宋"/>
                <w:sz w:val="24"/>
                <w:szCs w:val="28"/>
              </w:rPr>
              <w:t>服务项</w:t>
            </w:r>
          </w:p>
        </w:tc>
        <w:tc>
          <w:tcPr>
            <w:tcW w:w="6075" w:type="dxa"/>
            <w:vAlign w:val="center"/>
          </w:tcPr>
          <w:p w14:paraId="642DC82B">
            <w:pPr>
              <w:spacing w:line="360" w:lineRule="auto"/>
              <w:jc w:val="center"/>
              <w:rPr>
                <w:rFonts w:eastAsia="仿宋"/>
                <w:sz w:val="24"/>
                <w:szCs w:val="28"/>
              </w:rPr>
            </w:pPr>
            <w:r>
              <w:rPr>
                <w:rFonts w:eastAsia="仿宋"/>
                <w:sz w:val="24"/>
                <w:szCs w:val="28"/>
              </w:rPr>
              <w:t>描述</w:t>
            </w:r>
          </w:p>
        </w:tc>
      </w:tr>
      <w:tr w14:paraId="714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DA5A776">
            <w:pPr>
              <w:spacing w:line="360" w:lineRule="auto"/>
              <w:jc w:val="center"/>
              <w:rPr>
                <w:rFonts w:eastAsia="仿宋"/>
                <w:sz w:val="24"/>
                <w:szCs w:val="28"/>
              </w:rPr>
            </w:pPr>
            <w:r>
              <w:rPr>
                <w:rFonts w:eastAsia="仿宋"/>
                <w:sz w:val="24"/>
                <w:szCs w:val="28"/>
              </w:rPr>
              <w:t>1</w:t>
            </w:r>
          </w:p>
        </w:tc>
        <w:tc>
          <w:tcPr>
            <w:tcW w:w="2895" w:type="dxa"/>
            <w:vAlign w:val="center"/>
          </w:tcPr>
          <w:p w14:paraId="57166768">
            <w:pPr>
              <w:widowControl/>
              <w:jc w:val="left"/>
              <w:rPr>
                <w:rFonts w:eastAsia="仿宋"/>
                <w:sz w:val="24"/>
                <w:szCs w:val="28"/>
              </w:rPr>
            </w:pPr>
            <w:r>
              <w:rPr>
                <w:rFonts w:hint="eastAsia" w:eastAsia="仿宋"/>
                <w:sz w:val="24"/>
                <w:szCs w:val="28"/>
              </w:rPr>
              <w:t>社区</w:t>
            </w:r>
            <w:r>
              <w:rPr>
                <w:rFonts w:eastAsia="仿宋"/>
                <w:sz w:val="24"/>
                <w:szCs w:val="28"/>
              </w:rPr>
              <w:t>2型糖尿病患者筛查数据处理</w:t>
            </w:r>
          </w:p>
        </w:tc>
        <w:tc>
          <w:tcPr>
            <w:tcW w:w="6075" w:type="dxa"/>
          </w:tcPr>
          <w:p w14:paraId="1189DF45">
            <w:pPr>
              <w:widowControl/>
              <w:rPr>
                <w:rFonts w:eastAsia="仿宋"/>
                <w:sz w:val="24"/>
                <w:szCs w:val="28"/>
              </w:rPr>
            </w:pPr>
            <w:r>
              <w:rPr>
                <w:rFonts w:eastAsia="仿宋"/>
                <w:sz w:val="24"/>
                <w:szCs w:val="28"/>
              </w:rPr>
              <w:t>基于历年纵向体检数据，构建社区60岁及以上体检人群2 型糖尿病动态风险预测模型构建，实施结构化处理，生成结构数据和预测风险模型图谱</w:t>
            </w:r>
          </w:p>
        </w:tc>
      </w:tr>
      <w:tr w14:paraId="44A4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4E273BEF">
            <w:pPr>
              <w:spacing w:line="360" w:lineRule="auto"/>
              <w:jc w:val="center"/>
              <w:rPr>
                <w:rFonts w:eastAsia="仿宋"/>
                <w:sz w:val="24"/>
                <w:szCs w:val="28"/>
              </w:rPr>
            </w:pPr>
            <w:r>
              <w:rPr>
                <w:rFonts w:eastAsia="仿宋"/>
                <w:sz w:val="24"/>
                <w:szCs w:val="28"/>
              </w:rPr>
              <w:t>2</w:t>
            </w:r>
          </w:p>
        </w:tc>
        <w:tc>
          <w:tcPr>
            <w:tcW w:w="2895" w:type="dxa"/>
            <w:vAlign w:val="center"/>
          </w:tcPr>
          <w:p w14:paraId="5233255A">
            <w:pPr>
              <w:widowControl/>
              <w:jc w:val="left"/>
              <w:rPr>
                <w:rFonts w:eastAsia="仿宋"/>
                <w:sz w:val="24"/>
                <w:szCs w:val="28"/>
              </w:rPr>
            </w:pPr>
            <w:r>
              <w:rPr>
                <w:rFonts w:hint="eastAsia" w:eastAsia="仿宋"/>
                <w:sz w:val="24"/>
                <w:szCs w:val="28"/>
              </w:rPr>
              <w:t>社区</w:t>
            </w:r>
            <w:r>
              <w:rPr>
                <w:rFonts w:eastAsia="仿宋"/>
                <w:sz w:val="24"/>
                <w:szCs w:val="28"/>
              </w:rPr>
              <w:t>结直肠癌</w:t>
            </w:r>
            <w:r>
              <w:rPr>
                <w:rFonts w:hint="eastAsia" w:eastAsia="仿宋"/>
                <w:sz w:val="24"/>
                <w:szCs w:val="28"/>
              </w:rPr>
              <w:t>高危人群和</w:t>
            </w:r>
            <w:r>
              <w:rPr>
                <w:rFonts w:eastAsia="仿宋"/>
                <w:sz w:val="24"/>
                <w:szCs w:val="28"/>
              </w:rPr>
              <w:t>患者筛查数据处理</w:t>
            </w:r>
          </w:p>
        </w:tc>
        <w:tc>
          <w:tcPr>
            <w:tcW w:w="6075" w:type="dxa"/>
          </w:tcPr>
          <w:p w14:paraId="0F2CCC42">
            <w:pPr>
              <w:widowControl/>
              <w:rPr>
                <w:rFonts w:eastAsia="仿宋"/>
                <w:sz w:val="24"/>
                <w:szCs w:val="28"/>
              </w:rPr>
            </w:pPr>
            <w:r>
              <w:rPr>
                <w:rFonts w:eastAsia="仿宋"/>
                <w:sz w:val="24"/>
                <w:szCs w:val="28"/>
              </w:rPr>
              <w:t>依托2020-2024年全市近14万慢性病防控社会因素调查，根据结直肠癌高危人群和患者风险特性，自动筛查高危人群，并开展5年和10年风险预测，形成规范性数据结构</w:t>
            </w:r>
          </w:p>
        </w:tc>
      </w:tr>
      <w:tr w14:paraId="05A4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ED86B8C">
            <w:pPr>
              <w:spacing w:line="360" w:lineRule="auto"/>
              <w:jc w:val="center"/>
              <w:rPr>
                <w:rFonts w:eastAsia="仿宋"/>
                <w:sz w:val="24"/>
                <w:szCs w:val="28"/>
              </w:rPr>
            </w:pPr>
            <w:r>
              <w:rPr>
                <w:rFonts w:eastAsia="仿宋"/>
                <w:sz w:val="24"/>
                <w:szCs w:val="28"/>
              </w:rPr>
              <w:t>3</w:t>
            </w:r>
          </w:p>
        </w:tc>
        <w:tc>
          <w:tcPr>
            <w:tcW w:w="2895" w:type="dxa"/>
            <w:vAlign w:val="center"/>
          </w:tcPr>
          <w:p w14:paraId="4FA2E60D">
            <w:pPr>
              <w:widowControl/>
              <w:jc w:val="left"/>
              <w:rPr>
                <w:rFonts w:eastAsia="仿宋"/>
                <w:sz w:val="24"/>
                <w:szCs w:val="28"/>
              </w:rPr>
            </w:pPr>
            <w:r>
              <w:rPr>
                <w:rFonts w:hint="eastAsia" w:eastAsia="仿宋"/>
                <w:sz w:val="24"/>
                <w:szCs w:val="28"/>
              </w:rPr>
              <w:t>社区</w:t>
            </w:r>
            <w:r>
              <w:rPr>
                <w:rFonts w:eastAsia="仿宋"/>
                <w:sz w:val="24"/>
                <w:szCs w:val="28"/>
              </w:rPr>
              <w:t>老年人跌倒综合干预数据处理</w:t>
            </w:r>
          </w:p>
        </w:tc>
        <w:tc>
          <w:tcPr>
            <w:tcW w:w="6075" w:type="dxa"/>
          </w:tcPr>
          <w:p w14:paraId="376054DE">
            <w:pPr>
              <w:widowControl/>
              <w:rPr>
                <w:rFonts w:eastAsia="仿宋"/>
                <w:sz w:val="24"/>
                <w:szCs w:val="28"/>
              </w:rPr>
            </w:pPr>
            <w:r>
              <w:rPr>
                <w:rFonts w:eastAsia="仿宋"/>
                <w:sz w:val="24"/>
                <w:szCs w:val="28"/>
              </w:rPr>
              <w:t>依托老年人跌倒综合干预问卷中，提取心健康、社会支持、躯体化及平衡能力数据，生成结构数据</w:t>
            </w:r>
          </w:p>
        </w:tc>
      </w:tr>
    </w:tbl>
    <w:p w14:paraId="17E08840">
      <w:pPr>
        <w:pStyle w:val="8"/>
        <w:rPr>
          <w:rFonts w:eastAsiaTheme="majorEastAsia"/>
          <w:kern w:val="0"/>
          <w:sz w:val="24"/>
          <w:szCs w:val="24"/>
          <w:lang w:bidi="ar"/>
        </w:rPr>
      </w:pPr>
    </w:p>
    <w:p w14:paraId="1BD7B101">
      <w:pPr>
        <w:pStyle w:val="3"/>
        <w:spacing w:line="360" w:lineRule="auto"/>
        <w:rPr>
          <w:rFonts w:ascii="Times New Roman" w:hAnsi="Times New Roman" w:eastAsia="仿宋" w:cs="Times New Roman"/>
          <w:b w:val="0"/>
          <w:bCs w:val="0"/>
          <w:sz w:val="24"/>
          <w:szCs w:val="28"/>
        </w:rPr>
      </w:pPr>
      <w:r>
        <w:rPr>
          <w:rFonts w:ascii="Times New Roman" w:hAnsi="Times New Roman" w:eastAsia="仿宋" w:cs="Times New Roman"/>
          <w:sz w:val="24"/>
          <w:szCs w:val="28"/>
        </w:rPr>
        <w:t>四、服务实施保密要求</w:t>
      </w:r>
    </w:p>
    <w:p w14:paraId="3CAE3E38">
      <w:pPr>
        <w:widowControl/>
        <w:spacing w:line="360" w:lineRule="auto"/>
        <w:ind w:firstLine="480" w:firstLineChars="200"/>
        <w:jc w:val="left"/>
        <w:rPr>
          <w:rFonts w:eastAsia="仿宋"/>
          <w:sz w:val="24"/>
          <w:szCs w:val="28"/>
        </w:rPr>
      </w:pPr>
      <w:r>
        <w:rPr>
          <w:rFonts w:eastAsia="仿宋"/>
          <w:sz w:val="24"/>
          <w:szCs w:val="28"/>
        </w:rPr>
        <w:t>（1）成交供应商加强内部保密和数据安全管理，因中标人造成的数据泄密、网络与数据安全问题，由中标人承担所有责任。</w:t>
      </w:r>
    </w:p>
    <w:p w14:paraId="0395AF6F">
      <w:pPr>
        <w:widowControl/>
        <w:spacing w:line="360" w:lineRule="auto"/>
        <w:ind w:firstLine="480" w:firstLineChars="200"/>
        <w:jc w:val="left"/>
        <w:rPr>
          <w:rFonts w:eastAsia="仿宋"/>
          <w:sz w:val="24"/>
          <w:szCs w:val="28"/>
        </w:rPr>
      </w:pPr>
      <w:r>
        <w:rPr>
          <w:rFonts w:eastAsia="仿宋"/>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2077D492">
      <w:pPr>
        <w:widowControl/>
        <w:spacing w:line="360" w:lineRule="auto"/>
        <w:ind w:firstLine="480" w:firstLineChars="200"/>
        <w:jc w:val="left"/>
        <w:rPr>
          <w:rFonts w:eastAsia="仿宋"/>
          <w:sz w:val="24"/>
          <w:szCs w:val="28"/>
        </w:rPr>
      </w:pPr>
      <w:r>
        <w:rPr>
          <w:rFonts w:eastAsia="仿宋"/>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14:paraId="3022B510">
      <w:pPr>
        <w:widowControl/>
        <w:spacing w:line="360" w:lineRule="auto"/>
        <w:ind w:firstLine="480" w:firstLineChars="200"/>
        <w:jc w:val="left"/>
        <w:rPr>
          <w:rFonts w:eastAsia="仿宋"/>
          <w:sz w:val="24"/>
          <w:szCs w:val="28"/>
        </w:rPr>
      </w:pPr>
      <w:r>
        <w:rPr>
          <w:rFonts w:eastAsia="仿宋"/>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14:paraId="3E89005A">
      <w:pPr>
        <w:widowControl/>
        <w:spacing w:line="360" w:lineRule="auto"/>
        <w:ind w:firstLine="480" w:firstLineChars="200"/>
        <w:jc w:val="left"/>
        <w:rPr>
          <w:rFonts w:eastAsia="仿宋"/>
          <w:sz w:val="24"/>
          <w:szCs w:val="28"/>
        </w:rPr>
      </w:pPr>
      <w:r>
        <w:rPr>
          <w:rFonts w:eastAsia="仿宋"/>
          <w:sz w:val="24"/>
          <w:szCs w:val="28"/>
        </w:rPr>
        <w:t>（5）中标人在本服务中所获取的相关数据和产生的报告，必须提供给采购人指定人员，不得随意扩散。</w:t>
      </w:r>
    </w:p>
    <w:p w14:paraId="28DF58DC">
      <w:pPr>
        <w:widowControl/>
        <w:spacing w:line="360" w:lineRule="auto"/>
        <w:ind w:firstLine="480" w:firstLineChars="200"/>
        <w:jc w:val="left"/>
        <w:rPr>
          <w:rFonts w:eastAsia="仿宋"/>
          <w:sz w:val="24"/>
          <w:szCs w:val="28"/>
        </w:rPr>
      </w:pPr>
      <w:r>
        <w:rPr>
          <w:rFonts w:eastAsia="仿宋"/>
          <w:sz w:val="24"/>
          <w:szCs w:val="28"/>
        </w:rPr>
        <w:t>（6）中标人若有失密行为将承担所有经济、法律责任。</w:t>
      </w:r>
    </w:p>
    <w:p w14:paraId="1B60B36F">
      <w:pPr>
        <w:pStyle w:val="3"/>
        <w:spacing w:line="360" w:lineRule="auto"/>
        <w:rPr>
          <w:rFonts w:ascii="Times New Roman" w:hAnsi="Times New Roman" w:eastAsia="仿宋" w:cs="Times New Roman"/>
          <w:b w:val="0"/>
          <w:bCs w:val="0"/>
          <w:sz w:val="24"/>
          <w:szCs w:val="28"/>
        </w:rPr>
      </w:pPr>
      <w:r>
        <w:rPr>
          <w:rFonts w:ascii="Times New Roman" w:hAnsi="Times New Roman" w:eastAsia="仿宋" w:cs="Times New Roman"/>
          <w:sz w:val="24"/>
          <w:szCs w:val="28"/>
        </w:rPr>
        <w:t>五、付款条件</w:t>
      </w:r>
    </w:p>
    <w:p w14:paraId="67D0760C">
      <w:pPr>
        <w:widowControl/>
        <w:spacing w:line="360" w:lineRule="auto"/>
        <w:ind w:firstLine="480" w:firstLineChars="200"/>
      </w:pPr>
      <w:r>
        <w:rPr>
          <w:rFonts w:eastAsia="仿宋"/>
          <w:sz w:val="24"/>
          <w:szCs w:val="28"/>
        </w:rPr>
        <w:t>付款方式：乙方完成甲方提出的老年人群重点疾病模型构建及数据处理服务，经甲方确认完成后由乙方开具发票，</w:t>
      </w:r>
      <w:r>
        <w:rPr>
          <w:rFonts w:hint="eastAsia" w:eastAsia="仿宋"/>
          <w:sz w:val="24"/>
          <w:szCs w:val="28"/>
          <w:lang w:val="en-US" w:eastAsia="zh-CN"/>
        </w:rPr>
        <w:t>1个月内</w:t>
      </w:r>
      <w:r>
        <w:rPr>
          <w:rFonts w:eastAsia="仿宋"/>
          <w:sz w:val="24"/>
          <w:szCs w:val="28"/>
        </w:rPr>
        <w:t>甲方向乙方支付合同金额的100%。</w:t>
      </w:r>
    </w:p>
    <w:p w14:paraId="434DAA90">
      <w:pPr>
        <w:widowControl/>
        <w:spacing w:line="360" w:lineRule="auto"/>
        <w:ind w:firstLine="480" w:firstLineChars="200"/>
        <w:jc w:val="left"/>
        <w:rPr>
          <w:rFonts w:eastAsia="仿宋"/>
          <w:color w:val="000000"/>
          <w:kern w:val="0"/>
          <w:sz w:val="24"/>
        </w:rPr>
      </w:pPr>
    </w:p>
    <w:p w14:paraId="159527FD">
      <w:pPr>
        <w:spacing w:line="360" w:lineRule="auto"/>
        <w:jc w:val="left"/>
        <w:rPr>
          <w:rFonts w:eastAsia="仿宋"/>
          <w:color w:val="000000"/>
          <w:kern w:val="0"/>
          <w:sz w:val="24"/>
        </w:rPr>
      </w:pPr>
    </w:p>
    <w:p w14:paraId="162BC7F0">
      <w:pPr>
        <w:spacing w:line="360" w:lineRule="auto"/>
        <w:jc w:val="left"/>
        <w:rPr>
          <w:rFonts w:eastAsia="仿宋"/>
          <w:color w:val="000000"/>
          <w:kern w:val="0"/>
          <w:sz w:val="24"/>
        </w:rPr>
      </w:pPr>
    </w:p>
    <w:p w14:paraId="28A2106A">
      <w:pPr>
        <w:spacing w:line="360" w:lineRule="auto"/>
        <w:jc w:val="left"/>
        <w:rPr>
          <w:rFonts w:eastAsia="仿宋"/>
          <w:color w:val="000000"/>
          <w:kern w:val="0"/>
          <w:sz w:val="24"/>
        </w:rPr>
      </w:pPr>
    </w:p>
    <w:p w14:paraId="6C5C7E42">
      <w:pPr>
        <w:spacing w:line="360" w:lineRule="auto"/>
        <w:jc w:val="left"/>
        <w:rPr>
          <w:color w:val="000000"/>
          <w:kern w:val="0"/>
          <w:sz w:val="24"/>
          <w:szCs w:val="24"/>
        </w:rPr>
      </w:pPr>
      <w:r>
        <w:rPr>
          <w:color w:val="000000"/>
          <w:kern w:val="0"/>
          <w:sz w:val="84"/>
          <w:szCs w:val="84"/>
        </w:rPr>
        <w:br w:type="page"/>
      </w:r>
    </w:p>
    <w:p w14:paraId="33649C51">
      <w:pPr>
        <w:spacing w:line="360" w:lineRule="auto"/>
        <w:jc w:val="center"/>
      </w:pPr>
      <w:r>
        <w:rPr>
          <w:color w:val="000000"/>
          <w:kern w:val="0"/>
          <w:sz w:val="84"/>
          <w:szCs w:val="84"/>
        </w:rPr>
        <w:t>投标文件</w:t>
      </w:r>
    </w:p>
    <w:p w14:paraId="35CDB075">
      <w:pPr>
        <w:widowControl/>
        <w:jc w:val="center"/>
      </w:pPr>
      <w:r>
        <w:rPr>
          <w:color w:val="000000"/>
          <w:kern w:val="0"/>
          <w:sz w:val="43"/>
          <w:szCs w:val="43"/>
        </w:rPr>
        <w:t>【正/副本】</w:t>
      </w:r>
    </w:p>
    <w:p w14:paraId="2EF75AF6">
      <w:pPr>
        <w:widowControl/>
        <w:jc w:val="left"/>
        <w:rPr>
          <w:rFonts w:eastAsia="黑体"/>
          <w:color w:val="000000"/>
          <w:kern w:val="0"/>
          <w:sz w:val="28"/>
          <w:szCs w:val="28"/>
        </w:rPr>
      </w:pPr>
    </w:p>
    <w:p w14:paraId="62695CC4">
      <w:pPr>
        <w:widowControl/>
        <w:jc w:val="left"/>
        <w:rPr>
          <w:rFonts w:eastAsia="黑体"/>
          <w:color w:val="000000"/>
          <w:kern w:val="0"/>
          <w:sz w:val="28"/>
          <w:szCs w:val="28"/>
        </w:rPr>
      </w:pPr>
    </w:p>
    <w:p w14:paraId="7F18BD64">
      <w:pPr>
        <w:widowControl/>
        <w:jc w:val="center"/>
      </w:pPr>
      <w:r>
        <w:rPr>
          <w:rFonts w:eastAsia="黑体"/>
          <w:color w:val="000000"/>
          <w:kern w:val="0"/>
          <w:sz w:val="28"/>
          <w:szCs w:val="28"/>
        </w:rPr>
        <w:t>（服务名称）</w:t>
      </w:r>
    </w:p>
    <w:p w14:paraId="73269EA2">
      <w:pPr>
        <w:widowControl/>
        <w:jc w:val="left"/>
      </w:pPr>
    </w:p>
    <w:p w14:paraId="2BA0B00D">
      <w:pPr>
        <w:pStyle w:val="26"/>
        <w:ind w:firstLine="420"/>
        <w:rPr>
          <w:rFonts w:ascii="Times New Roman" w:hAnsi="Times New Roman"/>
          <w:lang w:val="en-US"/>
        </w:rPr>
      </w:pPr>
    </w:p>
    <w:p w14:paraId="4E8EBEA9">
      <w:pPr>
        <w:pStyle w:val="26"/>
        <w:ind w:firstLine="420"/>
        <w:rPr>
          <w:rFonts w:ascii="Times New Roman" w:hAnsi="Times New Roman"/>
          <w:lang w:val="en-US"/>
        </w:rPr>
      </w:pPr>
    </w:p>
    <w:p w14:paraId="55352E5D">
      <w:pPr>
        <w:pStyle w:val="26"/>
        <w:ind w:firstLine="420"/>
        <w:rPr>
          <w:rFonts w:ascii="Times New Roman" w:hAnsi="Times New Roman"/>
          <w:lang w:val="en-US"/>
        </w:rPr>
      </w:pPr>
    </w:p>
    <w:p w14:paraId="74407EDF">
      <w:pPr>
        <w:pStyle w:val="26"/>
        <w:ind w:firstLine="420"/>
        <w:rPr>
          <w:rFonts w:ascii="Times New Roman" w:hAnsi="Times New Roman"/>
          <w:lang w:val="en-US"/>
        </w:rPr>
      </w:pPr>
    </w:p>
    <w:p w14:paraId="69503017">
      <w:pPr>
        <w:pStyle w:val="26"/>
        <w:ind w:firstLine="420"/>
        <w:rPr>
          <w:rFonts w:ascii="Times New Roman" w:hAnsi="Times New Roman"/>
          <w:lang w:val="en-US"/>
        </w:rPr>
      </w:pPr>
    </w:p>
    <w:p w14:paraId="4451BE98">
      <w:pPr>
        <w:pStyle w:val="26"/>
        <w:ind w:firstLine="420"/>
        <w:rPr>
          <w:rFonts w:ascii="Times New Roman" w:hAnsi="Times New Roman"/>
          <w:lang w:val="en-US"/>
        </w:rPr>
      </w:pPr>
    </w:p>
    <w:p w14:paraId="0F0997B3">
      <w:pPr>
        <w:pStyle w:val="26"/>
        <w:ind w:firstLine="420"/>
        <w:rPr>
          <w:rFonts w:ascii="Times New Roman" w:hAnsi="Times New Roman"/>
          <w:lang w:val="en-US"/>
        </w:rPr>
      </w:pPr>
    </w:p>
    <w:p w14:paraId="7E0D76A1">
      <w:pPr>
        <w:widowControl/>
        <w:jc w:val="center"/>
      </w:pPr>
      <w:r>
        <w:rPr>
          <w:rFonts w:eastAsia="黑体"/>
          <w:color w:val="000000"/>
          <w:kern w:val="0"/>
          <w:sz w:val="28"/>
          <w:szCs w:val="28"/>
        </w:rPr>
        <w:t>供应商：（盖单位章）</w:t>
      </w:r>
    </w:p>
    <w:p w14:paraId="658CFF10">
      <w:pPr>
        <w:widowControl/>
        <w:jc w:val="center"/>
      </w:pPr>
      <w:r>
        <w:rPr>
          <w:rFonts w:eastAsia="黑体"/>
          <w:color w:val="000000"/>
          <w:kern w:val="0"/>
          <w:sz w:val="28"/>
          <w:szCs w:val="28"/>
        </w:rPr>
        <w:t>法定代表人或其委托代理人：（签字）</w:t>
      </w:r>
    </w:p>
    <w:p w14:paraId="6D21FD53">
      <w:pPr>
        <w:widowControl/>
        <w:ind w:firstLine="3640" w:firstLineChars="1300"/>
        <w:jc w:val="left"/>
        <w:rPr>
          <w:rFonts w:eastAsia="黑体"/>
          <w:color w:val="000000"/>
          <w:kern w:val="0"/>
          <w:sz w:val="28"/>
          <w:szCs w:val="28"/>
        </w:rPr>
      </w:pPr>
    </w:p>
    <w:p w14:paraId="4C00444D">
      <w:pPr>
        <w:widowControl/>
        <w:ind w:firstLine="3640" w:firstLineChars="1300"/>
        <w:jc w:val="left"/>
        <w:rPr>
          <w:rFonts w:eastAsia="黑体"/>
          <w:color w:val="000000"/>
          <w:kern w:val="0"/>
          <w:sz w:val="28"/>
          <w:szCs w:val="28"/>
        </w:rPr>
      </w:pPr>
    </w:p>
    <w:p w14:paraId="41490E39">
      <w:pPr>
        <w:widowControl/>
        <w:ind w:firstLine="3640" w:firstLineChars="1300"/>
        <w:jc w:val="left"/>
        <w:rPr>
          <w:rFonts w:eastAsia="黑体"/>
          <w:color w:val="000000"/>
          <w:kern w:val="0"/>
          <w:sz w:val="28"/>
          <w:szCs w:val="28"/>
        </w:rPr>
      </w:pPr>
    </w:p>
    <w:p w14:paraId="2AB368CA">
      <w:pPr>
        <w:widowControl/>
        <w:jc w:val="left"/>
        <w:rPr>
          <w:rFonts w:eastAsia="黑体"/>
          <w:color w:val="000000"/>
          <w:kern w:val="0"/>
          <w:sz w:val="28"/>
          <w:szCs w:val="28"/>
        </w:rPr>
      </w:pPr>
    </w:p>
    <w:p w14:paraId="3FC7DD2F">
      <w:pPr>
        <w:spacing w:line="360" w:lineRule="auto"/>
        <w:ind w:firstLine="422" w:firstLineChars="200"/>
        <w:jc w:val="left"/>
        <w:rPr>
          <w:b/>
          <w:bCs/>
          <w:color w:val="000000"/>
          <w:kern w:val="0"/>
        </w:rPr>
      </w:pPr>
      <w:r>
        <w:rPr>
          <w:b/>
          <w:bCs/>
          <w:color w:val="000000"/>
          <w:kern w:val="0"/>
        </w:rPr>
        <w:t xml:space="preserve">供应商根据综合评分的评审因素及评分标准编制以下格式的评分索引表格。否则，可能影响对响应文件的评价。 </w:t>
      </w:r>
    </w:p>
    <w:p w14:paraId="717D18B5">
      <w:pPr>
        <w:widowControl/>
        <w:ind w:firstLine="3640" w:firstLineChars="1300"/>
        <w:jc w:val="left"/>
      </w:pPr>
      <w:r>
        <w:rPr>
          <w:rFonts w:eastAsia="黑体"/>
          <w:color w:val="000000"/>
          <w:kern w:val="0"/>
          <w:sz w:val="28"/>
          <w:szCs w:val="28"/>
        </w:rPr>
        <w:t xml:space="preserve">目录 </w:t>
      </w:r>
    </w:p>
    <w:p w14:paraId="6729C047">
      <w:pPr>
        <w:widowControl/>
        <w:jc w:val="left"/>
        <w:rPr>
          <w:rFonts w:eastAsia="黑体"/>
          <w:color w:val="000000"/>
          <w:kern w:val="0"/>
          <w:sz w:val="28"/>
          <w:szCs w:val="28"/>
        </w:rPr>
      </w:pPr>
      <w:r>
        <w:rPr>
          <w:rFonts w:eastAsia="黑体"/>
          <w:color w:val="000000"/>
          <w:kern w:val="0"/>
          <w:sz w:val="28"/>
          <w:szCs w:val="28"/>
        </w:rPr>
        <w:t xml:space="preserve">（注：供应商根据附件顺序编制投标文件并制作目录（须生成页码）） </w:t>
      </w:r>
    </w:p>
    <w:p w14:paraId="47C24C9E">
      <w:pPr>
        <w:pStyle w:val="26"/>
        <w:ind w:firstLine="560"/>
        <w:rPr>
          <w:rFonts w:ascii="Times New Roman" w:hAnsi="Times New Roman" w:eastAsia="黑体"/>
          <w:color w:val="000000"/>
          <w:kern w:val="0"/>
          <w:sz w:val="28"/>
          <w:szCs w:val="28"/>
          <w:lang w:val="en-US"/>
        </w:rPr>
      </w:pPr>
    </w:p>
    <w:p w14:paraId="61B84533">
      <w:pPr>
        <w:pStyle w:val="26"/>
        <w:ind w:firstLine="0" w:firstLineChars="0"/>
        <w:rPr>
          <w:rFonts w:ascii="Times New Roman" w:hAnsi="Times New Roman" w:eastAsia="黑体"/>
          <w:color w:val="000000"/>
          <w:kern w:val="0"/>
          <w:sz w:val="28"/>
          <w:szCs w:val="28"/>
          <w:lang w:val="en-US"/>
        </w:rPr>
      </w:pPr>
    </w:p>
    <w:p w14:paraId="7543A851">
      <w:pPr>
        <w:spacing w:line="440" w:lineRule="exact"/>
        <w:rPr>
          <w:kern w:val="0"/>
        </w:rPr>
      </w:pPr>
      <w:r>
        <w:rPr>
          <w:b/>
          <w:bCs/>
          <w:kern w:val="0"/>
        </w:rPr>
        <w:t>附件一、投标申请及声明格式</w:t>
      </w:r>
    </w:p>
    <w:p w14:paraId="3F9D0FC1">
      <w:pPr>
        <w:widowControl/>
        <w:shd w:val="clear" w:color="auto" w:fill="FFFFFF"/>
        <w:spacing w:line="360" w:lineRule="auto"/>
        <w:jc w:val="center"/>
        <w:rPr>
          <w:b/>
          <w:kern w:val="0"/>
          <w:sz w:val="36"/>
          <w:szCs w:val="36"/>
        </w:rPr>
      </w:pPr>
      <w:r>
        <w:rPr>
          <w:b/>
          <w:kern w:val="0"/>
          <w:sz w:val="36"/>
          <w:szCs w:val="36"/>
        </w:rPr>
        <w:t>投标申请及声明</w:t>
      </w:r>
    </w:p>
    <w:p w14:paraId="07724159">
      <w:pPr>
        <w:widowControl/>
        <w:shd w:val="clear" w:color="auto" w:fill="FFFFFF"/>
        <w:spacing w:line="360" w:lineRule="auto"/>
        <w:jc w:val="center"/>
        <w:rPr>
          <w:b/>
          <w:kern w:val="0"/>
          <w:sz w:val="36"/>
          <w:szCs w:val="36"/>
        </w:rPr>
      </w:pPr>
    </w:p>
    <w:p w14:paraId="4541ABD4">
      <w:pPr>
        <w:widowControl/>
        <w:shd w:val="clear" w:color="auto" w:fill="FFFFFF"/>
        <w:spacing w:line="360" w:lineRule="auto"/>
        <w:rPr>
          <w:kern w:val="0"/>
        </w:rPr>
      </w:pPr>
      <w:r>
        <w:rPr>
          <w:kern w:val="0"/>
        </w:rPr>
        <w:t> 致：南京市疾病预防控制中心</w:t>
      </w:r>
    </w:p>
    <w:p w14:paraId="0369BC36">
      <w:pPr>
        <w:widowControl/>
        <w:shd w:val="clear" w:color="auto" w:fill="FFFFFF"/>
        <w:spacing w:line="360" w:lineRule="auto"/>
        <w:ind w:firstLine="420"/>
        <w:rPr>
          <w:kern w:val="0"/>
        </w:rPr>
      </w:pPr>
      <w:r>
        <w:rPr>
          <w:kern w:val="0"/>
        </w:rPr>
        <w:t>根据贵方</w:t>
      </w:r>
      <w:r>
        <w:rPr>
          <w:kern w:val="0"/>
          <w:u w:val="single"/>
        </w:rPr>
        <w:t>           </w:t>
      </w:r>
      <w:r>
        <w:rPr>
          <w:b/>
          <w:bCs/>
          <w:kern w:val="0"/>
          <w:u w:val="single"/>
        </w:rPr>
        <w:t>（</w:t>
      </w:r>
      <w:r>
        <w:rPr>
          <w:kern w:val="0"/>
        </w:rPr>
        <w:t>服务名称） 投标邀请，正式授权下述签字人</w:t>
      </w:r>
      <w:r>
        <w:rPr>
          <w:kern w:val="0"/>
          <w:u w:val="single"/>
        </w:rPr>
        <w:t>           </w:t>
      </w:r>
      <w:r>
        <w:rPr>
          <w:kern w:val="0"/>
        </w:rPr>
        <w:t>(姓名和职务)代表投标人</w:t>
      </w:r>
      <w:r>
        <w:rPr>
          <w:kern w:val="0"/>
          <w:u w:val="single"/>
        </w:rPr>
        <w:t>     </w:t>
      </w:r>
      <w:r>
        <w:rPr>
          <w:kern w:val="0"/>
        </w:rPr>
        <w:t>（投标人名称），提交投标文件。</w:t>
      </w:r>
    </w:p>
    <w:p w14:paraId="0A660F14">
      <w:pPr>
        <w:widowControl/>
        <w:shd w:val="clear" w:color="auto" w:fill="FFFFFF"/>
        <w:spacing w:line="360" w:lineRule="auto"/>
        <w:ind w:firstLine="420"/>
        <w:rPr>
          <w:kern w:val="0"/>
        </w:rPr>
      </w:pPr>
      <w:r>
        <w:rPr>
          <w:kern w:val="0"/>
        </w:rPr>
        <w:t>据此函，签字人兹宣布声明和承诺如下：</w:t>
      </w:r>
    </w:p>
    <w:p w14:paraId="085D333B">
      <w:pPr>
        <w:widowControl/>
        <w:shd w:val="clear" w:color="auto" w:fill="FFFFFF"/>
        <w:spacing w:line="360" w:lineRule="auto"/>
        <w:ind w:firstLine="420"/>
        <w:rPr>
          <w:kern w:val="0"/>
        </w:rPr>
      </w:pPr>
      <w:r>
        <w:rPr>
          <w:kern w:val="0"/>
        </w:rPr>
        <w:t>1、</w:t>
      </w:r>
      <w:r>
        <w:rPr>
          <w:b/>
          <w:bCs/>
          <w:kern w:val="0"/>
        </w:rPr>
        <w:t>我们的资格条件完全符合政府采购法和本次招标要求</w:t>
      </w:r>
      <w:r>
        <w:rPr>
          <w:kern w:val="0"/>
        </w:rPr>
        <w:t>，我们同意并向贵方提供了与投标有关的所有证据和资料。</w:t>
      </w:r>
    </w:p>
    <w:p w14:paraId="7A83246A">
      <w:pPr>
        <w:widowControl/>
        <w:shd w:val="clear" w:color="auto" w:fill="FFFFFF"/>
        <w:spacing w:line="360" w:lineRule="auto"/>
        <w:ind w:left="1470" w:hanging="1050"/>
        <w:rPr>
          <w:kern w:val="0"/>
        </w:rPr>
      </w:pPr>
      <w:r>
        <w:rPr>
          <w:kern w:val="0"/>
        </w:rPr>
        <w:t xml:space="preserve">2、按招标要求，我们的投标报价为 </w:t>
      </w:r>
      <w:r>
        <w:rPr>
          <w:kern w:val="0"/>
          <w:u w:val="single"/>
        </w:rPr>
        <w:t xml:space="preserve">        </w:t>
      </w:r>
      <w:r>
        <w:rPr>
          <w:kern w:val="0"/>
        </w:rPr>
        <w:t>元人民币。</w:t>
      </w:r>
    </w:p>
    <w:p w14:paraId="1418E960">
      <w:pPr>
        <w:widowControl/>
        <w:shd w:val="clear" w:color="auto" w:fill="FFFFFF"/>
        <w:spacing w:line="360" w:lineRule="auto"/>
        <w:ind w:firstLine="420"/>
        <w:rPr>
          <w:kern w:val="0"/>
        </w:rPr>
      </w:pPr>
      <w:r>
        <w:rPr>
          <w:kern w:val="0"/>
        </w:rPr>
        <w:t>3、本服务交付时间为：</w:t>
      </w:r>
      <w:r>
        <w:rPr>
          <w:kern w:val="0"/>
          <w:u w:val="single"/>
        </w:rPr>
        <w:t xml:space="preserve">  满足招标文件要求  </w:t>
      </w:r>
      <w:r>
        <w:rPr>
          <w:kern w:val="0"/>
        </w:rPr>
        <w:t>。</w:t>
      </w:r>
    </w:p>
    <w:p w14:paraId="1ABDCCE3">
      <w:pPr>
        <w:widowControl/>
        <w:shd w:val="clear" w:color="auto" w:fill="FFFFFF"/>
        <w:spacing w:line="360" w:lineRule="auto"/>
        <w:ind w:firstLine="420"/>
        <w:rPr>
          <w:kern w:val="0"/>
        </w:rPr>
      </w:pPr>
      <w:r>
        <w:rPr>
          <w:kern w:val="0"/>
        </w:rPr>
        <w:t>4、我们已详细阅读全部招标文件及其有效补充文件，我们放弃对招标文件任何误解的权利，提交投标文件后，</w:t>
      </w:r>
      <w:r>
        <w:rPr>
          <w:b/>
          <w:bCs/>
          <w:kern w:val="0"/>
        </w:rPr>
        <w:t>不对招标文件本身提出质疑</w:t>
      </w:r>
      <w:r>
        <w:rPr>
          <w:kern w:val="0"/>
        </w:rPr>
        <w:t>。</w:t>
      </w:r>
    </w:p>
    <w:p w14:paraId="7E69DF1A">
      <w:pPr>
        <w:widowControl/>
        <w:shd w:val="clear" w:color="auto" w:fill="FFFFFF"/>
        <w:spacing w:line="360" w:lineRule="auto"/>
        <w:ind w:firstLine="420"/>
        <w:rPr>
          <w:kern w:val="0"/>
        </w:rPr>
      </w:pPr>
      <w:r>
        <w:rPr>
          <w:kern w:val="0"/>
        </w:rPr>
        <w:t>5、我们同意从规定的开标日期起遵循本投标文件，并在规定的投标有效期期满之前均具有约束力。</w:t>
      </w:r>
    </w:p>
    <w:p w14:paraId="3EA0E2F4">
      <w:pPr>
        <w:widowControl/>
        <w:shd w:val="clear" w:color="auto" w:fill="FFFFFF"/>
        <w:spacing w:line="360" w:lineRule="auto"/>
        <w:ind w:firstLine="420"/>
        <w:rPr>
          <w:kern w:val="0"/>
        </w:rPr>
      </w:pPr>
      <w:r>
        <w:rPr>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kern w:val="0"/>
        </w:rPr>
        <w:t>。</w:t>
      </w:r>
    </w:p>
    <w:p w14:paraId="3D2F83E1">
      <w:pPr>
        <w:widowControl/>
        <w:shd w:val="clear" w:color="auto" w:fill="FFFFFF"/>
        <w:spacing w:line="360" w:lineRule="auto"/>
        <w:ind w:firstLine="420"/>
        <w:rPr>
          <w:kern w:val="0"/>
        </w:rPr>
      </w:pPr>
      <w:r>
        <w:rPr>
          <w:kern w:val="0"/>
        </w:rPr>
        <w:t>7、一旦我方中标，我方将根据招标文件的规定严格履行合同，并保证于承诺的时间完成货物的启动/集成、调试等服务，交付采购人验收、使用。</w:t>
      </w:r>
    </w:p>
    <w:p w14:paraId="62E33563">
      <w:pPr>
        <w:widowControl/>
        <w:shd w:val="clear" w:color="auto" w:fill="FFFFFF"/>
        <w:spacing w:line="360" w:lineRule="auto"/>
        <w:ind w:firstLine="420"/>
        <w:rPr>
          <w:kern w:val="0"/>
        </w:rPr>
      </w:pPr>
      <w:r>
        <w:rPr>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1841153">
      <w:pPr>
        <w:widowControl/>
        <w:shd w:val="clear" w:color="auto" w:fill="FFFFFF"/>
        <w:spacing w:line="360" w:lineRule="auto"/>
        <w:ind w:firstLine="420"/>
        <w:rPr>
          <w:kern w:val="0"/>
        </w:rPr>
      </w:pPr>
      <w:r>
        <w:rPr>
          <w:kern w:val="0"/>
        </w:rPr>
        <w:t>9、与本投标有关的正式联系方式为：</w:t>
      </w:r>
    </w:p>
    <w:p w14:paraId="02996862">
      <w:pPr>
        <w:widowControl/>
        <w:shd w:val="clear" w:color="auto" w:fill="FFFFFF"/>
        <w:spacing w:line="360" w:lineRule="auto"/>
        <w:ind w:firstLine="420"/>
        <w:rPr>
          <w:kern w:val="0"/>
        </w:rPr>
      </w:pPr>
      <w:r>
        <w:rPr>
          <w:kern w:val="0"/>
        </w:rPr>
        <w:t>地   址：</w:t>
      </w:r>
      <w:r>
        <w:rPr>
          <w:kern w:val="0"/>
          <w:u w:val="single"/>
        </w:rPr>
        <w:t>                      </w:t>
      </w:r>
    </w:p>
    <w:p w14:paraId="5246392A">
      <w:pPr>
        <w:widowControl/>
        <w:shd w:val="clear" w:color="auto" w:fill="FFFFFF"/>
        <w:spacing w:line="360" w:lineRule="auto"/>
        <w:ind w:firstLine="420"/>
        <w:rPr>
          <w:kern w:val="0"/>
        </w:rPr>
      </w:pPr>
      <w:r>
        <w:rPr>
          <w:kern w:val="0"/>
        </w:rPr>
        <w:t>电   话：</w:t>
      </w:r>
      <w:r>
        <w:rPr>
          <w:kern w:val="0"/>
          <w:u w:val="single"/>
        </w:rPr>
        <w:t>                      </w:t>
      </w:r>
    </w:p>
    <w:p w14:paraId="6B0BD7A0">
      <w:pPr>
        <w:widowControl/>
        <w:shd w:val="clear" w:color="auto" w:fill="FFFFFF"/>
        <w:spacing w:line="360" w:lineRule="auto"/>
        <w:ind w:firstLine="420"/>
        <w:rPr>
          <w:kern w:val="0"/>
        </w:rPr>
      </w:pPr>
      <w:r>
        <w:rPr>
          <w:kern w:val="0"/>
        </w:rPr>
        <w:t>传   真：</w:t>
      </w:r>
      <w:r>
        <w:rPr>
          <w:kern w:val="0"/>
          <w:u w:val="single"/>
        </w:rPr>
        <w:t>                      </w:t>
      </w:r>
    </w:p>
    <w:p w14:paraId="405BFE06">
      <w:pPr>
        <w:widowControl/>
        <w:shd w:val="clear" w:color="auto" w:fill="FFFFFF"/>
        <w:spacing w:line="360" w:lineRule="auto"/>
        <w:ind w:firstLine="420"/>
        <w:rPr>
          <w:kern w:val="0"/>
        </w:rPr>
      </w:pPr>
      <w:r>
        <w:rPr>
          <w:kern w:val="0"/>
        </w:rPr>
        <w:t>开户银行：</w:t>
      </w:r>
    </w:p>
    <w:p w14:paraId="242D1169">
      <w:pPr>
        <w:widowControl/>
        <w:shd w:val="clear" w:color="auto" w:fill="FFFFFF"/>
        <w:spacing w:line="360" w:lineRule="auto"/>
        <w:ind w:firstLine="420"/>
        <w:rPr>
          <w:kern w:val="0"/>
        </w:rPr>
      </w:pPr>
      <w:r>
        <w:rPr>
          <w:kern w:val="0"/>
        </w:rPr>
        <w:t>银行账号：</w:t>
      </w:r>
    </w:p>
    <w:p w14:paraId="7001ABD4">
      <w:pPr>
        <w:widowControl/>
        <w:shd w:val="clear" w:color="auto" w:fill="FFFFFF"/>
        <w:spacing w:line="360" w:lineRule="auto"/>
        <w:ind w:firstLine="420"/>
        <w:rPr>
          <w:kern w:val="0"/>
        </w:rPr>
      </w:pPr>
      <w:r>
        <w:rPr>
          <w:kern w:val="0"/>
        </w:rPr>
        <w:t>投标人授权代表姓名（签字）：</w:t>
      </w:r>
      <w:r>
        <w:rPr>
          <w:kern w:val="0"/>
          <w:u w:val="single"/>
        </w:rPr>
        <w:t>        </w:t>
      </w:r>
    </w:p>
    <w:p w14:paraId="0B29D72F">
      <w:pPr>
        <w:widowControl/>
        <w:shd w:val="clear" w:color="auto" w:fill="FFFFFF"/>
        <w:spacing w:line="360" w:lineRule="auto"/>
        <w:ind w:firstLine="420"/>
        <w:rPr>
          <w:kern w:val="0"/>
        </w:rPr>
      </w:pPr>
      <w:r>
        <w:rPr>
          <w:kern w:val="0"/>
        </w:rPr>
        <w:t>投标人名称：</w:t>
      </w:r>
      <w:r>
        <w:rPr>
          <w:kern w:val="0"/>
          <w:u w:val="single"/>
        </w:rPr>
        <w:t>                 </w:t>
      </w:r>
      <w:r>
        <w:rPr>
          <w:kern w:val="0"/>
        </w:rPr>
        <w:t>（盖章）</w:t>
      </w:r>
    </w:p>
    <w:p w14:paraId="5F30E097">
      <w:pPr>
        <w:widowControl/>
        <w:shd w:val="clear" w:color="auto" w:fill="FFFFFF"/>
        <w:spacing w:line="360" w:lineRule="auto"/>
        <w:ind w:firstLine="420"/>
        <w:rPr>
          <w:kern w:val="0"/>
        </w:rPr>
      </w:pPr>
      <w:r>
        <w:rPr>
          <w:kern w:val="0"/>
        </w:rPr>
        <w:t>日    期：</w:t>
      </w:r>
      <w:r>
        <w:rPr>
          <w:kern w:val="0"/>
          <w:u w:val="single"/>
        </w:rPr>
        <w:t>     </w:t>
      </w:r>
      <w:r>
        <w:rPr>
          <w:kern w:val="0"/>
        </w:rPr>
        <w:t>年</w:t>
      </w:r>
      <w:r>
        <w:rPr>
          <w:kern w:val="0"/>
          <w:u w:val="single"/>
        </w:rPr>
        <w:t>    </w:t>
      </w:r>
      <w:r>
        <w:rPr>
          <w:kern w:val="0"/>
        </w:rPr>
        <w:t>月</w:t>
      </w:r>
      <w:r>
        <w:rPr>
          <w:kern w:val="0"/>
          <w:u w:val="single"/>
        </w:rPr>
        <w:t>    </w:t>
      </w:r>
      <w:r>
        <w:rPr>
          <w:kern w:val="0"/>
        </w:rPr>
        <w:t>日</w:t>
      </w:r>
    </w:p>
    <w:p w14:paraId="7124FBBC">
      <w:pPr>
        <w:widowControl/>
        <w:jc w:val="left"/>
        <w:rPr>
          <w:b/>
          <w:color w:val="000000"/>
          <w:kern w:val="0"/>
        </w:rPr>
      </w:pPr>
      <w:r>
        <w:rPr>
          <w:b/>
          <w:bCs/>
          <w:kern w:val="0"/>
        </w:rPr>
        <w:br w:type="page"/>
      </w:r>
    </w:p>
    <w:p w14:paraId="32DA574E">
      <w:pPr>
        <w:widowControl/>
        <w:jc w:val="left"/>
        <w:rPr>
          <w:b/>
          <w:bCs/>
          <w:color w:val="000000"/>
          <w:kern w:val="0"/>
          <w:sz w:val="28"/>
          <w:szCs w:val="28"/>
        </w:rPr>
      </w:pPr>
      <w:r>
        <w:rPr>
          <w:b/>
          <w:bCs/>
          <w:color w:val="000000"/>
          <w:kern w:val="0"/>
          <w:sz w:val="28"/>
          <w:szCs w:val="28"/>
        </w:rPr>
        <w:t xml:space="preserve">附件二、法定代表人授权委托书格式 </w:t>
      </w:r>
    </w:p>
    <w:p w14:paraId="7D54167C">
      <w:pPr>
        <w:widowControl/>
        <w:jc w:val="center"/>
      </w:pPr>
      <w:r>
        <w:rPr>
          <w:b/>
          <w:bCs/>
          <w:color w:val="000000"/>
          <w:kern w:val="0"/>
          <w:sz w:val="28"/>
          <w:szCs w:val="28"/>
        </w:rPr>
        <w:t>法定代表人授权委托书</w:t>
      </w:r>
    </w:p>
    <w:p w14:paraId="1DEF9A5F">
      <w:pPr>
        <w:widowControl/>
        <w:spacing w:line="360" w:lineRule="auto"/>
        <w:ind w:firstLine="420" w:firstLineChars="200"/>
        <w:jc w:val="left"/>
        <w:rPr>
          <w:color w:val="000000"/>
          <w:kern w:val="0"/>
        </w:rPr>
      </w:pPr>
      <w:r>
        <w:rPr>
          <w:color w:val="000000"/>
          <w:kern w:val="0"/>
        </w:rPr>
        <w:t xml:space="preserve">致：南京市疾病预防控制中心 </w:t>
      </w:r>
    </w:p>
    <w:p w14:paraId="0C01E3CA">
      <w:pPr>
        <w:widowControl/>
        <w:spacing w:line="360" w:lineRule="auto"/>
        <w:ind w:firstLine="420" w:firstLineChars="200"/>
        <w:jc w:val="left"/>
        <w:rPr>
          <w:color w:val="000000"/>
          <w:kern w:val="0"/>
        </w:rPr>
      </w:pPr>
      <w:r>
        <w:rPr>
          <w:color w:val="000000"/>
          <w:kern w:val="0"/>
        </w:rPr>
        <w:t xml:space="preserve">本授权书声明：注册于                    （供应商住址）的                   （供应商名称）法定代表人                      （法定代表人姓名、职务）代表本公司授权 </w:t>
      </w:r>
    </w:p>
    <w:p w14:paraId="3F8C757B">
      <w:pPr>
        <w:widowControl/>
        <w:spacing w:line="360" w:lineRule="auto"/>
        <w:ind w:firstLine="420" w:firstLineChars="200"/>
        <w:jc w:val="left"/>
        <w:rPr>
          <w:color w:val="000000"/>
          <w:kern w:val="0"/>
        </w:rPr>
      </w:pPr>
      <w:r>
        <w:rPr>
          <w:color w:val="000000"/>
          <w:kern w:val="0"/>
        </w:rPr>
        <w:t xml:space="preserve">在下面签字的                   （供应商代表姓名、职务）为本公司的合法代理人，就贵方组织的               （服务名称），              （服务编号）投标，以本公司名义处理一切与之有关的事务。 </w:t>
      </w:r>
    </w:p>
    <w:p w14:paraId="0A83B2E6">
      <w:pPr>
        <w:widowControl/>
        <w:spacing w:line="360" w:lineRule="auto"/>
        <w:ind w:firstLine="420" w:firstLineChars="200"/>
        <w:jc w:val="left"/>
        <w:rPr>
          <w:color w:val="000000"/>
          <w:kern w:val="0"/>
        </w:rPr>
      </w:pPr>
      <w:r>
        <w:rPr>
          <w:color w:val="000000"/>
          <w:kern w:val="0"/>
        </w:rPr>
        <w:t xml:space="preserve">本授权书于    年   月    日签字生效，特此声明。 </w:t>
      </w:r>
    </w:p>
    <w:p w14:paraId="7972D268">
      <w:pPr>
        <w:widowControl/>
        <w:spacing w:line="360" w:lineRule="auto"/>
        <w:ind w:firstLine="420" w:firstLineChars="200"/>
        <w:jc w:val="left"/>
        <w:rPr>
          <w:color w:val="000000"/>
          <w:kern w:val="0"/>
        </w:rPr>
      </w:pPr>
      <w:r>
        <w:rPr>
          <w:color w:val="000000"/>
          <w:kern w:val="0"/>
        </w:rPr>
        <w:t xml:space="preserve">法定代表人签字： </w:t>
      </w:r>
    </w:p>
    <w:p w14:paraId="44FECA1B">
      <w:pPr>
        <w:widowControl/>
        <w:spacing w:line="360" w:lineRule="auto"/>
        <w:ind w:firstLine="420" w:firstLineChars="200"/>
        <w:jc w:val="left"/>
        <w:rPr>
          <w:color w:val="000000"/>
          <w:kern w:val="0"/>
        </w:rPr>
      </w:pPr>
      <w:r>
        <w:rPr>
          <w:color w:val="000000"/>
          <w:kern w:val="0"/>
        </w:rPr>
        <w:t xml:space="preserve">授权委托人签字： </w:t>
      </w:r>
    </w:p>
    <w:p w14:paraId="7D9C3E0E">
      <w:pPr>
        <w:widowControl/>
        <w:spacing w:line="360" w:lineRule="auto"/>
        <w:ind w:firstLine="420" w:firstLineChars="200"/>
        <w:jc w:val="left"/>
        <w:rPr>
          <w:color w:val="000000"/>
          <w:kern w:val="0"/>
        </w:rPr>
      </w:pPr>
      <w:r>
        <w:rPr>
          <w:color w:val="000000"/>
          <w:kern w:val="0"/>
        </w:rPr>
        <w:t xml:space="preserve">日 期： 年 月 日 </w:t>
      </w:r>
    </w:p>
    <w:p w14:paraId="6E058D87">
      <w:pPr>
        <w:widowControl/>
        <w:spacing w:line="360" w:lineRule="auto"/>
        <w:ind w:firstLine="420" w:firstLineChars="200"/>
        <w:jc w:val="left"/>
        <w:rPr>
          <w:color w:val="000000"/>
          <w:kern w:val="0"/>
        </w:rPr>
      </w:pPr>
      <w:r>
        <w:rPr>
          <w:color w:val="000000"/>
          <w:kern w:val="0"/>
        </w:rPr>
        <w:t xml:space="preserve">委托代理人的身份证明文件的复印件: </w:t>
      </w:r>
    </w:p>
    <w:p w14:paraId="66136A5A">
      <w:pPr>
        <w:widowControl/>
        <w:jc w:val="left"/>
        <w:rPr>
          <w:b/>
          <w:color w:val="000000"/>
          <w:kern w:val="0"/>
        </w:rPr>
      </w:pPr>
    </w:p>
    <w:p w14:paraId="11E3F7B5">
      <w:pPr>
        <w:widowControl/>
        <w:jc w:val="left"/>
        <w:rPr>
          <w:b/>
          <w:color w:val="000000"/>
          <w:kern w:val="0"/>
        </w:rPr>
      </w:pPr>
    </w:p>
    <w:p w14:paraId="71A29BA4">
      <w:pPr>
        <w:widowControl/>
        <w:jc w:val="left"/>
        <w:rPr>
          <w:b/>
          <w:color w:val="000000"/>
          <w:kern w:val="0"/>
        </w:rPr>
      </w:pPr>
    </w:p>
    <w:p w14:paraId="0639C7F6">
      <w:pPr>
        <w:widowControl/>
        <w:jc w:val="left"/>
        <w:rPr>
          <w:b/>
          <w:bCs/>
          <w:color w:val="000000"/>
          <w:kern w:val="0"/>
          <w:sz w:val="28"/>
          <w:szCs w:val="28"/>
        </w:rPr>
      </w:pPr>
    </w:p>
    <w:p w14:paraId="71B8D2B3">
      <w:pPr>
        <w:widowControl/>
        <w:jc w:val="left"/>
        <w:rPr>
          <w:b/>
          <w:bCs/>
          <w:color w:val="000000"/>
          <w:kern w:val="0"/>
          <w:sz w:val="28"/>
          <w:szCs w:val="28"/>
        </w:rPr>
      </w:pPr>
    </w:p>
    <w:p w14:paraId="5A780EEB">
      <w:pPr>
        <w:widowControl/>
        <w:jc w:val="left"/>
        <w:rPr>
          <w:b/>
          <w:bCs/>
          <w:color w:val="000000"/>
          <w:kern w:val="0"/>
          <w:sz w:val="28"/>
          <w:szCs w:val="28"/>
        </w:rPr>
      </w:pPr>
    </w:p>
    <w:p w14:paraId="4AE12ACE">
      <w:pPr>
        <w:widowControl/>
        <w:jc w:val="left"/>
        <w:rPr>
          <w:b/>
          <w:bCs/>
          <w:color w:val="000000"/>
          <w:kern w:val="0"/>
          <w:sz w:val="28"/>
          <w:szCs w:val="28"/>
        </w:rPr>
      </w:pPr>
    </w:p>
    <w:p w14:paraId="3B340E15">
      <w:pPr>
        <w:widowControl/>
        <w:jc w:val="left"/>
        <w:rPr>
          <w:b/>
          <w:bCs/>
          <w:color w:val="000000"/>
          <w:kern w:val="0"/>
          <w:sz w:val="28"/>
          <w:szCs w:val="28"/>
        </w:rPr>
      </w:pPr>
    </w:p>
    <w:p w14:paraId="570D0F06">
      <w:pPr>
        <w:widowControl/>
        <w:jc w:val="left"/>
        <w:rPr>
          <w:b/>
          <w:bCs/>
          <w:color w:val="000000"/>
          <w:kern w:val="0"/>
          <w:sz w:val="28"/>
          <w:szCs w:val="28"/>
        </w:rPr>
      </w:pPr>
    </w:p>
    <w:p w14:paraId="2B063964">
      <w:pPr>
        <w:widowControl/>
        <w:jc w:val="left"/>
        <w:rPr>
          <w:b/>
          <w:bCs/>
          <w:color w:val="000000"/>
          <w:kern w:val="0"/>
          <w:sz w:val="28"/>
          <w:szCs w:val="28"/>
        </w:rPr>
      </w:pPr>
    </w:p>
    <w:p w14:paraId="28D46D7F">
      <w:pPr>
        <w:widowControl/>
        <w:jc w:val="left"/>
        <w:rPr>
          <w:b/>
          <w:bCs/>
          <w:color w:val="000000"/>
          <w:kern w:val="0"/>
          <w:sz w:val="28"/>
          <w:szCs w:val="28"/>
        </w:rPr>
      </w:pPr>
    </w:p>
    <w:p w14:paraId="78797581">
      <w:pPr>
        <w:widowControl/>
        <w:jc w:val="left"/>
        <w:rPr>
          <w:b/>
          <w:bCs/>
          <w:color w:val="000000"/>
          <w:kern w:val="0"/>
          <w:sz w:val="28"/>
          <w:szCs w:val="28"/>
        </w:rPr>
      </w:pPr>
    </w:p>
    <w:p w14:paraId="669DC3EE">
      <w:pPr>
        <w:widowControl/>
        <w:jc w:val="left"/>
        <w:rPr>
          <w:b/>
          <w:color w:val="000000"/>
          <w:kern w:val="0"/>
        </w:rPr>
      </w:pPr>
    </w:p>
    <w:p w14:paraId="32A54AC1">
      <w:pPr>
        <w:widowControl/>
        <w:jc w:val="left"/>
        <w:rPr>
          <w:b/>
          <w:bCs/>
          <w:color w:val="000000"/>
          <w:kern w:val="0"/>
          <w:sz w:val="28"/>
          <w:szCs w:val="28"/>
        </w:rPr>
      </w:pPr>
      <w:r>
        <w:rPr>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1BFBE3CD">
        <w:tblPrEx>
          <w:tblCellMar>
            <w:top w:w="0" w:type="dxa"/>
            <w:left w:w="108" w:type="dxa"/>
            <w:bottom w:w="0" w:type="dxa"/>
            <w:right w:w="108" w:type="dxa"/>
          </w:tblCellMar>
        </w:tblPrEx>
        <w:tc>
          <w:tcPr>
            <w:tcW w:w="1420" w:type="dxa"/>
            <w:tcBorders>
              <w:bottom w:val="single" w:color="auto" w:sz="4" w:space="0"/>
            </w:tcBorders>
          </w:tcPr>
          <w:p w14:paraId="0A31A27C">
            <w:pPr>
              <w:widowControl/>
              <w:jc w:val="left"/>
              <w:rPr>
                <w:color w:val="000000"/>
                <w:kern w:val="0"/>
              </w:rPr>
            </w:pPr>
            <w:r>
              <w:rPr>
                <w:color w:val="000000"/>
                <w:kern w:val="0"/>
              </w:rPr>
              <w:t>序号</w:t>
            </w:r>
          </w:p>
        </w:tc>
        <w:tc>
          <w:tcPr>
            <w:tcW w:w="1420" w:type="dxa"/>
            <w:tcBorders>
              <w:bottom w:val="single" w:color="auto" w:sz="4" w:space="0"/>
            </w:tcBorders>
          </w:tcPr>
          <w:p w14:paraId="2D3336C1">
            <w:pPr>
              <w:widowControl/>
              <w:jc w:val="left"/>
              <w:rPr>
                <w:color w:val="000000"/>
                <w:kern w:val="0"/>
              </w:rPr>
            </w:pPr>
            <w:r>
              <w:rPr>
                <w:color w:val="000000"/>
                <w:kern w:val="0"/>
              </w:rPr>
              <w:t>货物名称</w:t>
            </w:r>
          </w:p>
        </w:tc>
        <w:tc>
          <w:tcPr>
            <w:tcW w:w="1420" w:type="dxa"/>
            <w:tcBorders>
              <w:bottom w:val="single" w:color="auto" w:sz="4" w:space="0"/>
            </w:tcBorders>
          </w:tcPr>
          <w:p w14:paraId="20C85D70">
            <w:pPr>
              <w:widowControl/>
              <w:jc w:val="left"/>
              <w:rPr>
                <w:color w:val="000000"/>
                <w:kern w:val="0"/>
              </w:rPr>
            </w:pPr>
            <w:r>
              <w:rPr>
                <w:color w:val="000000"/>
                <w:kern w:val="0"/>
              </w:rPr>
              <w:t>规格</w:t>
            </w:r>
          </w:p>
        </w:tc>
        <w:tc>
          <w:tcPr>
            <w:tcW w:w="1420" w:type="dxa"/>
            <w:tcBorders>
              <w:bottom w:val="single" w:color="auto" w:sz="4" w:space="0"/>
            </w:tcBorders>
          </w:tcPr>
          <w:p w14:paraId="41B54490">
            <w:pPr>
              <w:widowControl/>
              <w:jc w:val="left"/>
              <w:rPr>
                <w:color w:val="000000"/>
                <w:kern w:val="0"/>
              </w:rPr>
            </w:pPr>
            <w:r>
              <w:rPr>
                <w:color w:val="000000"/>
                <w:kern w:val="0"/>
              </w:rPr>
              <w:t>品牌</w:t>
            </w:r>
          </w:p>
        </w:tc>
        <w:tc>
          <w:tcPr>
            <w:tcW w:w="1421" w:type="dxa"/>
            <w:tcBorders>
              <w:bottom w:val="single" w:color="auto" w:sz="4" w:space="0"/>
            </w:tcBorders>
          </w:tcPr>
          <w:p w14:paraId="62142EF6">
            <w:pPr>
              <w:widowControl/>
              <w:jc w:val="left"/>
              <w:rPr>
                <w:color w:val="000000"/>
                <w:kern w:val="0"/>
              </w:rPr>
            </w:pPr>
            <w:r>
              <w:rPr>
                <w:color w:val="000000"/>
                <w:kern w:val="0"/>
              </w:rPr>
              <w:t>报价</w:t>
            </w:r>
          </w:p>
        </w:tc>
        <w:tc>
          <w:tcPr>
            <w:tcW w:w="1421" w:type="dxa"/>
            <w:tcBorders>
              <w:bottom w:val="single" w:color="auto" w:sz="4" w:space="0"/>
            </w:tcBorders>
          </w:tcPr>
          <w:p w14:paraId="3B5A8DBA">
            <w:pPr>
              <w:widowControl/>
              <w:jc w:val="left"/>
              <w:rPr>
                <w:color w:val="000000"/>
                <w:kern w:val="0"/>
              </w:rPr>
            </w:pPr>
            <w:r>
              <w:rPr>
                <w:color w:val="000000"/>
                <w:kern w:val="0"/>
              </w:rPr>
              <w:t>备注</w:t>
            </w:r>
          </w:p>
        </w:tc>
      </w:tr>
      <w:tr w14:paraId="3DF8BF0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95EF109">
            <w:pPr>
              <w:widowControl/>
              <w:jc w:val="left"/>
              <w:rPr>
                <w:color w:val="000000"/>
                <w:kern w:val="0"/>
              </w:rPr>
            </w:pPr>
            <w:r>
              <w:rPr>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3A51BDA3">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CE4E81C">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4A96878">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2198575">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821A661">
            <w:pPr>
              <w:widowControl/>
              <w:jc w:val="left"/>
              <w:rPr>
                <w:color w:val="000000"/>
                <w:kern w:val="0"/>
              </w:rPr>
            </w:pPr>
          </w:p>
        </w:tc>
      </w:tr>
      <w:tr w14:paraId="707443E5">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AC4C5F6">
            <w:pPr>
              <w:widowControl/>
              <w:jc w:val="left"/>
              <w:rPr>
                <w:color w:val="000000"/>
                <w:kern w:val="0"/>
              </w:rPr>
            </w:pPr>
            <w:r>
              <w:rPr>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39EB291D">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D950099">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844B6DD">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F28087C">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DDA72D5">
            <w:pPr>
              <w:widowControl/>
              <w:jc w:val="left"/>
              <w:rPr>
                <w:color w:val="000000"/>
                <w:kern w:val="0"/>
              </w:rPr>
            </w:pPr>
          </w:p>
        </w:tc>
      </w:tr>
      <w:tr w14:paraId="326BC6D7">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75DA566">
            <w:pPr>
              <w:widowControl/>
              <w:jc w:val="left"/>
              <w:rPr>
                <w:color w:val="000000"/>
                <w:kern w:val="0"/>
              </w:rPr>
            </w:pPr>
            <w:r>
              <w:rPr>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1E9F019D">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50DA96B">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8294F5B">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3D61599">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707699F">
            <w:pPr>
              <w:widowControl/>
              <w:jc w:val="left"/>
              <w:rPr>
                <w:color w:val="000000"/>
                <w:kern w:val="0"/>
              </w:rPr>
            </w:pPr>
          </w:p>
        </w:tc>
      </w:tr>
      <w:tr w14:paraId="3128ED1D">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6BB7E3EB">
            <w:pPr>
              <w:widowControl/>
              <w:jc w:val="left"/>
              <w:rPr>
                <w:color w:val="000000"/>
                <w:kern w:val="0"/>
              </w:rPr>
            </w:pPr>
            <w:r>
              <w:rPr>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08AFA8F5">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5F178C6">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BB31F7E">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1CBFD44">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9BFE109">
            <w:pPr>
              <w:widowControl/>
              <w:jc w:val="left"/>
              <w:rPr>
                <w:color w:val="000000"/>
                <w:kern w:val="0"/>
              </w:rPr>
            </w:pPr>
          </w:p>
        </w:tc>
      </w:tr>
      <w:tr w14:paraId="4237E8D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A1D3905">
            <w:pPr>
              <w:widowControl/>
              <w:jc w:val="left"/>
              <w:rPr>
                <w:color w:val="000000"/>
                <w:kern w:val="0"/>
              </w:rPr>
            </w:pPr>
            <w:r>
              <w:rPr>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1E21333C">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AB74408">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3B9F2CC">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FA45ABE">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F3A14AD">
            <w:pPr>
              <w:widowControl/>
              <w:jc w:val="left"/>
              <w:rPr>
                <w:color w:val="000000"/>
                <w:kern w:val="0"/>
              </w:rPr>
            </w:pPr>
          </w:p>
        </w:tc>
      </w:tr>
      <w:tr w14:paraId="1AC8E3F9">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75EB8E10">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8B5EA7B">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5F15577">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6687579">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06F621F">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C141DD3">
            <w:pPr>
              <w:widowControl/>
              <w:jc w:val="left"/>
              <w:rPr>
                <w:color w:val="000000"/>
                <w:kern w:val="0"/>
              </w:rPr>
            </w:pPr>
          </w:p>
        </w:tc>
      </w:tr>
      <w:tr w14:paraId="690974ED">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7DE8367">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E63C5E2">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4AB432B">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93CC12E">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ACBE597">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B33B090">
            <w:pPr>
              <w:widowControl/>
              <w:jc w:val="left"/>
              <w:rPr>
                <w:color w:val="000000"/>
                <w:kern w:val="0"/>
              </w:rPr>
            </w:pPr>
          </w:p>
        </w:tc>
      </w:tr>
      <w:tr w14:paraId="50E0483A">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AD7A887">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E690342">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DAEC802">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53B9DB7">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B1E36AB">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1241903">
            <w:pPr>
              <w:widowControl/>
              <w:jc w:val="left"/>
              <w:rPr>
                <w:color w:val="000000"/>
                <w:kern w:val="0"/>
              </w:rPr>
            </w:pPr>
          </w:p>
        </w:tc>
      </w:tr>
      <w:tr w14:paraId="40DC478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73FC57E">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488463E">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AFB9FB4">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22A7484">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1C4A14E">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F6CED66">
            <w:pPr>
              <w:widowControl/>
              <w:jc w:val="left"/>
              <w:rPr>
                <w:color w:val="000000"/>
                <w:kern w:val="0"/>
              </w:rPr>
            </w:pPr>
          </w:p>
        </w:tc>
      </w:tr>
    </w:tbl>
    <w:p w14:paraId="5DB034E5">
      <w:pPr>
        <w:widowControl/>
        <w:jc w:val="left"/>
      </w:pPr>
      <w:r>
        <w:t>根据采购需求添加</w:t>
      </w:r>
    </w:p>
    <w:p w14:paraId="4BEA19E5">
      <w:pPr>
        <w:widowControl/>
        <w:jc w:val="left"/>
        <w:rPr>
          <w:b/>
          <w:color w:val="000000"/>
          <w:kern w:val="0"/>
        </w:rPr>
      </w:pPr>
    </w:p>
    <w:p w14:paraId="6EF044D3">
      <w:pPr>
        <w:widowControl/>
        <w:jc w:val="left"/>
        <w:rPr>
          <w:b/>
          <w:color w:val="000000"/>
          <w:kern w:val="0"/>
        </w:rPr>
      </w:pPr>
    </w:p>
    <w:p w14:paraId="128D3C4E">
      <w:pPr>
        <w:widowControl/>
        <w:jc w:val="left"/>
        <w:rPr>
          <w:b/>
          <w:color w:val="000000"/>
          <w:kern w:val="0"/>
        </w:rPr>
      </w:pPr>
    </w:p>
    <w:p w14:paraId="4F4F344F">
      <w:pPr>
        <w:widowControl/>
        <w:jc w:val="left"/>
        <w:rPr>
          <w:b/>
          <w:color w:val="000000"/>
          <w:kern w:val="0"/>
        </w:rPr>
      </w:pPr>
    </w:p>
    <w:p w14:paraId="2C96887A">
      <w:pPr>
        <w:widowControl/>
        <w:jc w:val="left"/>
        <w:rPr>
          <w:b/>
          <w:color w:val="000000"/>
          <w:kern w:val="0"/>
        </w:rPr>
      </w:pPr>
    </w:p>
    <w:p w14:paraId="25FE78A1">
      <w:pPr>
        <w:widowControl/>
        <w:jc w:val="left"/>
        <w:rPr>
          <w:b/>
          <w:color w:val="000000"/>
          <w:kern w:val="0"/>
        </w:rPr>
      </w:pPr>
    </w:p>
    <w:p w14:paraId="2E6676D4">
      <w:pPr>
        <w:widowControl/>
        <w:jc w:val="left"/>
        <w:rPr>
          <w:b/>
          <w:color w:val="000000"/>
          <w:kern w:val="0"/>
        </w:rPr>
      </w:pPr>
    </w:p>
    <w:p w14:paraId="2BE981A7">
      <w:pPr>
        <w:widowControl/>
        <w:jc w:val="left"/>
        <w:rPr>
          <w:b/>
          <w:color w:val="000000"/>
          <w:kern w:val="0"/>
        </w:rPr>
      </w:pPr>
    </w:p>
    <w:p w14:paraId="381FA6F4">
      <w:pPr>
        <w:widowControl/>
        <w:jc w:val="left"/>
        <w:rPr>
          <w:b/>
          <w:color w:val="000000"/>
          <w:kern w:val="0"/>
        </w:rPr>
      </w:pPr>
    </w:p>
    <w:p w14:paraId="3154BCD4">
      <w:pPr>
        <w:widowControl/>
        <w:jc w:val="left"/>
        <w:rPr>
          <w:b/>
          <w:color w:val="000000"/>
          <w:kern w:val="0"/>
        </w:rPr>
      </w:pPr>
    </w:p>
    <w:p w14:paraId="1ADCD0DB">
      <w:pPr>
        <w:widowControl/>
        <w:jc w:val="left"/>
        <w:rPr>
          <w:b/>
          <w:color w:val="000000"/>
          <w:kern w:val="0"/>
        </w:rPr>
      </w:pPr>
    </w:p>
    <w:p w14:paraId="2445321C">
      <w:pPr>
        <w:widowControl/>
        <w:jc w:val="left"/>
        <w:rPr>
          <w:b/>
          <w:color w:val="000000"/>
          <w:kern w:val="0"/>
        </w:rPr>
      </w:pPr>
    </w:p>
    <w:p w14:paraId="0DA019C4">
      <w:pPr>
        <w:widowControl/>
        <w:jc w:val="left"/>
        <w:rPr>
          <w:b/>
          <w:color w:val="000000"/>
          <w:kern w:val="0"/>
        </w:rPr>
      </w:pPr>
    </w:p>
    <w:p w14:paraId="52093384">
      <w:pPr>
        <w:widowControl/>
        <w:jc w:val="left"/>
        <w:rPr>
          <w:b/>
          <w:color w:val="000000"/>
          <w:kern w:val="0"/>
        </w:rPr>
      </w:pPr>
    </w:p>
    <w:p w14:paraId="460A3B73">
      <w:pPr>
        <w:widowControl/>
        <w:jc w:val="left"/>
        <w:rPr>
          <w:b/>
          <w:color w:val="000000"/>
          <w:kern w:val="0"/>
        </w:rPr>
      </w:pPr>
    </w:p>
    <w:p w14:paraId="11978538">
      <w:pPr>
        <w:widowControl/>
        <w:jc w:val="left"/>
        <w:rPr>
          <w:b/>
          <w:color w:val="000000"/>
          <w:kern w:val="0"/>
        </w:rPr>
      </w:pPr>
    </w:p>
    <w:p w14:paraId="7CDE7208">
      <w:pPr>
        <w:widowControl/>
        <w:jc w:val="left"/>
        <w:rPr>
          <w:b/>
          <w:color w:val="000000"/>
          <w:kern w:val="0"/>
        </w:rPr>
      </w:pPr>
    </w:p>
    <w:p w14:paraId="7CC9A20D">
      <w:pPr>
        <w:widowControl/>
        <w:jc w:val="left"/>
        <w:rPr>
          <w:b/>
          <w:color w:val="000000"/>
          <w:kern w:val="0"/>
        </w:rPr>
      </w:pPr>
    </w:p>
    <w:p w14:paraId="5E5AC462">
      <w:pPr>
        <w:widowControl/>
        <w:jc w:val="left"/>
        <w:rPr>
          <w:b/>
          <w:color w:val="000000"/>
          <w:kern w:val="0"/>
        </w:rPr>
      </w:pPr>
    </w:p>
    <w:p w14:paraId="5B2CC096">
      <w:pPr>
        <w:widowControl/>
        <w:jc w:val="left"/>
        <w:rPr>
          <w:b/>
          <w:color w:val="000000"/>
          <w:kern w:val="0"/>
        </w:rPr>
      </w:pPr>
    </w:p>
    <w:p w14:paraId="5EE5244A">
      <w:pPr>
        <w:widowControl/>
        <w:jc w:val="left"/>
        <w:rPr>
          <w:b/>
          <w:color w:val="000000"/>
          <w:kern w:val="0"/>
        </w:rPr>
      </w:pPr>
    </w:p>
    <w:p w14:paraId="17AE1702">
      <w:pPr>
        <w:widowControl/>
        <w:jc w:val="left"/>
        <w:rPr>
          <w:b/>
          <w:color w:val="000000"/>
          <w:kern w:val="0"/>
        </w:rPr>
      </w:pPr>
    </w:p>
    <w:p w14:paraId="0CB55F54">
      <w:pPr>
        <w:widowControl/>
        <w:jc w:val="left"/>
        <w:rPr>
          <w:b/>
          <w:color w:val="000000"/>
          <w:kern w:val="0"/>
        </w:rPr>
      </w:pPr>
    </w:p>
    <w:p w14:paraId="2516C474">
      <w:pPr>
        <w:widowControl/>
        <w:jc w:val="left"/>
        <w:rPr>
          <w:b/>
          <w:color w:val="000000"/>
          <w:kern w:val="0"/>
        </w:rPr>
      </w:pPr>
    </w:p>
    <w:p w14:paraId="757B4CAF">
      <w:pPr>
        <w:widowControl/>
        <w:jc w:val="left"/>
        <w:rPr>
          <w:b/>
          <w:color w:val="000000"/>
          <w:kern w:val="0"/>
        </w:rPr>
      </w:pPr>
    </w:p>
    <w:p w14:paraId="1639DEC5">
      <w:pPr>
        <w:widowControl/>
        <w:jc w:val="left"/>
        <w:rPr>
          <w:b/>
          <w:color w:val="000000"/>
          <w:kern w:val="0"/>
        </w:rPr>
      </w:pPr>
    </w:p>
    <w:p w14:paraId="4523F585">
      <w:pPr>
        <w:widowControl/>
        <w:jc w:val="left"/>
        <w:rPr>
          <w:b/>
          <w:color w:val="000000"/>
          <w:kern w:val="0"/>
        </w:rPr>
      </w:pPr>
    </w:p>
    <w:p w14:paraId="0F8ED3E0">
      <w:pPr>
        <w:widowControl/>
        <w:jc w:val="left"/>
        <w:rPr>
          <w:b/>
          <w:color w:val="000000"/>
          <w:kern w:val="0"/>
        </w:rPr>
      </w:pPr>
    </w:p>
    <w:p w14:paraId="7562E2B5">
      <w:pPr>
        <w:widowControl/>
        <w:jc w:val="left"/>
        <w:rPr>
          <w:b/>
          <w:color w:val="000000"/>
          <w:kern w:val="0"/>
        </w:rPr>
      </w:pPr>
    </w:p>
    <w:p w14:paraId="51A5BE69">
      <w:pPr>
        <w:pStyle w:val="9"/>
        <w:ind w:left="1260"/>
      </w:pPr>
    </w:p>
    <w:p w14:paraId="1DCDADB6">
      <w:pPr>
        <w:widowControl/>
        <w:jc w:val="left"/>
        <w:rPr>
          <w:b/>
          <w:bCs/>
          <w:color w:val="000000"/>
          <w:kern w:val="0"/>
          <w:sz w:val="28"/>
          <w:szCs w:val="28"/>
        </w:rPr>
      </w:pPr>
      <w:r>
        <w:rPr>
          <w:b/>
          <w:bCs/>
          <w:color w:val="000000"/>
          <w:kern w:val="0"/>
          <w:sz w:val="28"/>
          <w:szCs w:val="28"/>
        </w:rPr>
        <w:t xml:space="preserve">附件四、商务条款偏离表格式 </w:t>
      </w:r>
    </w:p>
    <w:p w14:paraId="768DEEB0">
      <w:pPr>
        <w:widowControl/>
        <w:jc w:val="center"/>
        <w:rPr>
          <w:b/>
          <w:bCs/>
          <w:color w:val="000000"/>
          <w:kern w:val="0"/>
          <w:sz w:val="28"/>
          <w:szCs w:val="28"/>
        </w:rPr>
      </w:pPr>
    </w:p>
    <w:p w14:paraId="3E0AD265">
      <w:pPr>
        <w:widowControl/>
        <w:jc w:val="center"/>
        <w:rPr>
          <w:b/>
          <w:bCs/>
          <w:color w:val="000000"/>
          <w:kern w:val="0"/>
          <w:sz w:val="28"/>
          <w:szCs w:val="28"/>
        </w:rPr>
      </w:pPr>
      <w:r>
        <w:rPr>
          <w:b/>
          <w:bCs/>
          <w:color w:val="000000"/>
          <w:kern w:val="0"/>
          <w:sz w:val="28"/>
          <w:szCs w:val="28"/>
        </w:rPr>
        <w:t>商务条款偏离表</w:t>
      </w:r>
    </w:p>
    <w:p w14:paraId="40363B4B">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280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B8D7479">
            <w:pPr>
              <w:widowControl/>
              <w:jc w:val="left"/>
              <w:rPr>
                <w:color w:val="000000"/>
                <w:kern w:val="0"/>
              </w:rPr>
            </w:pPr>
            <w:r>
              <w:rPr>
                <w:color w:val="000000"/>
                <w:kern w:val="0"/>
              </w:rPr>
              <w:t>序号</w:t>
            </w:r>
          </w:p>
        </w:tc>
        <w:tc>
          <w:tcPr>
            <w:tcW w:w="1420" w:type="dxa"/>
          </w:tcPr>
          <w:p w14:paraId="7CBA4A0D">
            <w:pPr>
              <w:widowControl/>
              <w:jc w:val="left"/>
              <w:rPr>
                <w:color w:val="000000"/>
                <w:kern w:val="0"/>
              </w:rPr>
            </w:pPr>
            <w:r>
              <w:rPr>
                <w:color w:val="000000"/>
                <w:kern w:val="0"/>
              </w:rPr>
              <w:t>磋商要求</w:t>
            </w:r>
          </w:p>
        </w:tc>
        <w:tc>
          <w:tcPr>
            <w:tcW w:w="3597" w:type="dxa"/>
          </w:tcPr>
          <w:p w14:paraId="11B7DDEB">
            <w:pPr>
              <w:widowControl/>
              <w:jc w:val="left"/>
            </w:pPr>
            <w:r>
              <w:rPr>
                <w:color w:val="000000"/>
                <w:kern w:val="0"/>
              </w:rPr>
              <w:t>供应商响应技术条款描述</w:t>
            </w:r>
          </w:p>
          <w:p w14:paraId="55C94A53">
            <w:pPr>
              <w:widowControl/>
              <w:jc w:val="left"/>
              <w:rPr>
                <w:color w:val="000000"/>
                <w:kern w:val="0"/>
              </w:rPr>
            </w:pPr>
          </w:p>
        </w:tc>
        <w:tc>
          <w:tcPr>
            <w:tcW w:w="1995" w:type="dxa"/>
          </w:tcPr>
          <w:p w14:paraId="263536B5">
            <w:pPr>
              <w:widowControl/>
              <w:jc w:val="left"/>
              <w:rPr>
                <w:color w:val="000000"/>
                <w:kern w:val="0"/>
              </w:rPr>
            </w:pPr>
            <w:r>
              <w:rPr>
                <w:color w:val="000000"/>
                <w:kern w:val="0"/>
              </w:rPr>
              <w:t>投标响应情况</w:t>
            </w:r>
          </w:p>
        </w:tc>
      </w:tr>
      <w:tr w14:paraId="0C9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8E5C3AA">
            <w:pPr>
              <w:widowControl/>
              <w:jc w:val="left"/>
              <w:rPr>
                <w:color w:val="000000"/>
                <w:kern w:val="0"/>
              </w:rPr>
            </w:pPr>
          </w:p>
        </w:tc>
        <w:tc>
          <w:tcPr>
            <w:tcW w:w="1420" w:type="dxa"/>
          </w:tcPr>
          <w:p w14:paraId="2190548F">
            <w:pPr>
              <w:widowControl/>
              <w:jc w:val="left"/>
              <w:rPr>
                <w:color w:val="000000"/>
                <w:kern w:val="0"/>
              </w:rPr>
            </w:pPr>
          </w:p>
        </w:tc>
        <w:tc>
          <w:tcPr>
            <w:tcW w:w="3597" w:type="dxa"/>
          </w:tcPr>
          <w:p w14:paraId="3908B8E8">
            <w:pPr>
              <w:widowControl/>
              <w:jc w:val="left"/>
              <w:rPr>
                <w:color w:val="000000"/>
                <w:kern w:val="0"/>
              </w:rPr>
            </w:pPr>
          </w:p>
        </w:tc>
        <w:tc>
          <w:tcPr>
            <w:tcW w:w="1995" w:type="dxa"/>
          </w:tcPr>
          <w:p w14:paraId="1EAA76A6">
            <w:pPr>
              <w:widowControl/>
              <w:jc w:val="left"/>
              <w:rPr>
                <w:color w:val="000000"/>
                <w:kern w:val="0"/>
              </w:rPr>
            </w:pPr>
          </w:p>
        </w:tc>
      </w:tr>
      <w:tr w14:paraId="1D90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2EE1374">
            <w:pPr>
              <w:widowControl/>
              <w:jc w:val="left"/>
              <w:rPr>
                <w:color w:val="000000"/>
                <w:kern w:val="0"/>
              </w:rPr>
            </w:pPr>
          </w:p>
        </w:tc>
        <w:tc>
          <w:tcPr>
            <w:tcW w:w="1420" w:type="dxa"/>
          </w:tcPr>
          <w:p w14:paraId="026CF3A1">
            <w:pPr>
              <w:widowControl/>
              <w:jc w:val="left"/>
              <w:rPr>
                <w:color w:val="000000"/>
                <w:kern w:val="0"/>
              </w:rPr>
            </w:pPr>
          </w:p>
        </w:tc>
        <w:tc>
          <w:tcPr>
            <w:tcW w:w="3597" w:type="dxa"/>
          </w:tcPr>
          <w:p w14:paraId="28CB1A98">
            <w:pPr>
              <w:widowControl/>
              <w:jc w:val="left"/>
              <w:rPr>
                <w:color w:val="000000"/>
                <w:kern w:val="0"/>
              </w:rPr>
            </w:pPr>
          </w:p>
        </w:tc>
        <w:tc>
          <w:tcPr>
            <w:tcW w:w="1995" w:type="dxa"/>
          </w:tcPr>
          <w:p w14:paraId="12C7FF0D">
            <w:pPr>
              <w:widowControl/>
              <w:jc w:val="left"/>
              <w:rPr>
                <w:color w:val="000000"/>
                <w:kern w:val="0"/>
              </w:rPr>
            </w:pPr>
          </w:p>
        </w:tc>
      </w:tr>
      <w:tr w14:paraId="67C0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3D93540">
            <w:pPr>
              <w:widowControl/>
              <w:jc w:val="left"/>
              <w:rPr>
                <w:color w:val="000000"/>
                <w:kern w:val="0"/>
              </w:rPr>
            </w:pPr>
          </w:p>
        </w:tc>
        <w:tc>
          <w:tcPr>
            <w:tcW w:w="1420" w:type="dxa"/>
          </w:tcPr>
          <w:p w14:paraId="7EDCB3E2">
            <w:pPr>
              <w:widowControl/>
              <w:jc w:val="left"/>
              <w:rPr>
                <w:color w:val="000000"/>
                <w:kern w:val="0"/>
              </w:rPr>
            </w:pPr>
          </w:p>
        </w:tc>
        <w:tc>
          <w:tcPr>
            <w:tcW w:w="3597" w:type="dxa"/>
          </w:tcPr>
          <w:p w14:paraId="73EDEAEC">
            <w:pPr>
              <w:widowControl/>
              <w:jc w:val="left"/>
              <w:rPr>
                <w:color w:val="000000"/>
                <w:kern w:val="0"/>
              </w:rPr>
            </w:pPr>
          </w:p>
        </w:tc>
        <w:tc>
          <w:tcPr>
            <w:tcW w:w="1995" w:type="dxa"/>
          </w:tcPr>
          <w:p w14:paraId="095A4976">
            <w:pPr>
              <w:widowControl/>
              <w:jc w:val="left"/>
              <w:rPr>
                <w:color w:val="000000"/>
                <w:kern w:val="0"/>
              </w:rPr>
            </w:pPr>
          </w:p>
        </w:tc>
      </w:tr>
      <w:tr w14:paraId="15A4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02CD8FB">
            <w:pPr>
              <w:widowControl/>
              <w:jc w:val="left"/>
              <w:rPr>
                <w:color w:val="000000"/>
                <w:kern w:val="0"/>
              </w:rPr>
            </w:pPr>
          </w:p>
        </w:tc>
        <w:tc>
          <w:tcPr>
            <w:tcW w:w="1420" w:type="dxa"/>
          </w:tcPr>
          <w:p w14:paraId="038D085A">
            <w:pPr>
              <w:widowControl/>
              <w:jc w:val="left"/>
              <w:rPr>
                <w:color w:val="000000"/>
                <w:kern w:val="0"/>
              </w:rPr>
            </w:pPr>
          </w:p>
        </w:tc>
        <w:tc>
          <w:tcPr>
            <w:tcW w:w="3597" w:type="dxa"/>
          </w:tcPr>
          <w:p w14:paraId="54861F37">
            <w:pPr>
              <w:widowControl/>
              <w:jc w:val="left"/>
              <w:rPr>
                <w:color w:val="000000"/>
                <w:kern w:val="0"/>
              </w:rPr>
            </w:pPr>
          </w:p>
        </w:tc>
        <w:tc>
          <w:tcPr>
            <w:tcW w:w="1995" w:type="dxa"/>
          </w:tcPr>
          <w:p w14:paraId="38685580">
            <w:pPr>
              <w:widowControl/>
              <w:jc w:val="left"/>
              <w:rPr>
                <w:color w:val="000000"/>
                <w:kern w:val="0"/>
              </w:rPr>
            </w:pPr>
          </w:p>
        </w:tc>
      </w:tr>
    </w:tbl>
    <w:p w14:paraId="71F78784">
      <w:pPr>
        <w:widowControl/>
        <w:jc w:val="left"/>
      </w:pPr>
    </w:p>
    <w:p w14:paraId="4016D34E">
      <w:pPr>
        <w:widowControl/>
        <w:jc w:val="left"/>
      </w:pPr>
      <w:r>
        <w:rPr>
          <w:color w:val="000000"/>
          <w:kern w:val="0"/>
        </w:rPr>
        <w:t xml:space="preserve">说明：如果行数不够，请自行增加。 </w:t>
      </w:r>
    </w:p>
    <w:p w14:paraId="46B53705">
      <w:pPr>
        <w:widowControl/>
        <w:ind w:firstLine="5670" w:firstLineChars="2700"/>
        <w:jc w:val="left"/>
      </w:pPr>
      <w:r>
        <w:rPr>
          <w:color w:val="000000"/>
          <w:kern w:val="0"/>
        </w:rPr>
        <w:t>供应商名称： （盖章）</w:t>
      </w:r>
    </w:p>
    <w:p w14:paraId="310C92EF">
      <w:pPr>
        <w:widowControl/>
        <w:jc w:val="left"/>
        <w:rPr>
          <w:b/>
          <w:color w:val="000000"/>
          <w:kern w:val="0"/>
        </w:rPr>
      </w:pPr>
    </w:p>
    <w:p w14:paraId="4A6DA5AD">
      <w:pPr>
        <w:widowControl/>
        <w:jc w:val="left"/>
        <w:rPr>
          <w:b/>
          <w:color w:val="000000"/>
          <w:kern w:val="0"/>
        </w:rPr>
      </w:pPr>
    </w:p>
    <w:p w14:paraId="6B79C94B">
      <w:pPr>
        <w:pStyle w:val="26"/>
        <w:ind w:firstLine="422"/>
        <w:rPr>
          <w:rFonts w:ascii="Times New Roman" w:hAnsi="Times New Roman"/>
          <w:b/>
          <w:color w:val="000000"/>
          <w:kern w:val="0"/>
          <w:szCs w:val="21"/>
          <w:lang w:val="en-US"/>
        </w:rPr>
      </w:pPr>
    </w:p>
    <w:p w14:paraId="3A2C2E38">
      <w:pPr>
        <w:pStyle w:val="26"/>
        <w:ind w:firstLine="422"/>
        <w:rPr>
          <w:rFonts w:ascii="Times New Roman" w:hAnsi="Times New Roman"/>
          <w:b/>
          <w:color w:val="000000"/>
          <w:kern w:val="0"/>
          <w:szCs w:val="21"/>
          <w:lang w:val="en-US"/>
        </w:rPr>
      </w:pPr>
    </w:p>
    <w:p w14:paraId="4BF5EA71">
      <w:pPr>
        <w:pStyle w:val="26"/>
        <w:ind w:firstLine="422"/>
        <w:rPr>
          <w:rFonts w:ascii="Times New Roman" w:hAnsi="Times New Roman"/>
          <w:b/>
          <w:color w:val="000000"/>
          <w:kern w:val="0"/>
          <w:szCs w:val="21"/>
          <w:lang w:val="en-US"/>
        </w:rPr>
      </w:pPr>
    </w:p>
    <w:p w14:paraId="342FD18F">
      <w:pPr>
        <w:pStyle w:val="26"/>
        <w:ind w:firstLine="422"/>
        <w:rPr>
          <w:rFonts w:ascii="Times New Roman" w:hAnsi="Times New Roman"/>
          <w:b/>
          <w:color w:val="000000"/>
          <w:kern w:val="0"/>
          <w:szCs w:val="21"/>
          <w:lang w:val="en-US"/>
        </w:rPr>
      </w:pPr>
    </w:p>
    <w:p w14:paraId="298732FE">
      <w:pPr>
        <w:pStyle w:val="26"/>
        <w:ind w:firstLine="422"/>
        <w:rPr>
          <w:rFonts w:ascii="Times New Roman" w:hAnsi="Times New Roman"/>
          <w:b/>
          <w:color w:val="000000"/>
          <w:kern w:val="0"/>
          <w:szCs w:val="21"/>
          <w:lang w:val="en-US"/>
        </w:rPr>
      </w:pPr>
    </w:p>
    <w:p w14:paraId="42BBFE29">
      <w:pPr>
        <w:pStyle w:val="26"/>
        <w:ind w:firstLine="422"/>
        <w:rPr>
          <w:rFonts w:ascii="Times New Roman" w:hAnsi="Times New Roman"/>
          <w:b/>
          <w:color w:val="000000"/>
          <w:kern w:val="0"/>
          <w:szCs w:val="21"/>
          <w:lang w:val="en-US"/>
        </w:rPr>
      </w:pPr>
    </w:p>
    <w:p w14:paraId="4112341A">
      <w:pPr>
        <w:pStyle w:val="26"/>
        <w:ind w:firstLine="422"/>
        <w:rPr>
          <w:rFonts w:ascii="Times New Roman" w:hAnsi="Times New Roman"/>
          <w:b/>
          <w:color w:val="000000"/>
          <w:kern w:val="0"/>
          <w:szCs w:val="21"/>
          <w:lang w:val="en-US"/>
        </w:rPr>
      </w:pPr>
    </w:p>
    <w:p w14:paraId="72658EAD">
      <w:pPr>
        <w:pStyle w:val="26"/>
        <w:ind w:firstLine="422"/>
        <w:rPr>
          <w:rFonts w:ascii="Times New Roman" w:hAnsi="Times New Roman"/>
          <w:b/>
          <w:color w:val="000000"/>
          <w:kern w:val="0"/>
          <w:szCs w:val="21"/>
          <w:lang w:val="en-US"/>
        </w:rPr>
      </w:pPr>
    </w:p>
    <w:p w14:paraId="3D1F7CC2">
      <w:pPr>
        <w:pStyle w:val="26"/>
        <w:ind w:firstLine="422"/>
        <w:rPr>
          <w:rFonts w:ascii="Times New Roman" w:hAnsi="Times New Roman"/>
          <w:b/>
          <w:color w:val="000000"/>
          <w:kern w:val="0"/>
          <w:szCs w:val="21"/>
          <w:lang w:val="en-US"/>
        </w:rPr>
      </w:pPr>
    </w:p>
    <w:p w14:paraId="7C01E654">
      <w:pPr>
        <w:pStyle w:val="26"/>
        <w:ind w:firstLine="422"/>
        <w:rPr>
          <w:rFonts w:ascii="Times New Roman" w:hAnsi="Times New Roman"/>
          <w:b/>
          <w:color w:val="000000"/>
          <w:kern w:val="0"/>
          <w:szCs w:val="21"/>
          <w:lang w:val="en-US"/>
        </w:rPr>
      </w:pPr>
    </w:p>
    <w:p w14:paraId="6FEE2C22">
      <w:pPr>
        <w:pStyle w:val="26"/>
        <w:ind w:firstLine="422"/>
        <w:rPr>
          <w:rFonts w:ascii="Times New Roman" w:hAnsi="Times New Roman"/>
          <w:b/>
          <w:color w:val="000000"/>
          <w:kern w:val="0"/>
          <w:szCs w:val="21"/>
          <w:lang w:val="en-US"/>
        </w:rPr>
      </w:pPr>
    </w:p>
    <w:p w14:paraId="1F200BDD">
      <w:pPr>
        <w:pStyle w:val="26"/>
        <w:ind w:firstLine="422"/>
        <w:rPr>
          <w:rFonts w:ascii="Times New Roman" w:hAnsi="Times New Roman"/>
          <w:b/>
          <w:color w:val="000000"/>
          <w:kern w:val="0"/>
          <w:szCs w:val="21"/>
          <w:lang w:val="en-US"/>
        </w:rPr>
      </w:pPr>
    </w:p>
    <w:p w14:paraId="2B73EC56">
      <w:pPr>
        <w:pStyle w:val="26"/>
        <w:ind w:firstLine="422"/>
        <w:rPr>
          <w:rFonts w:ascii="Times New Roman" w:hAnsi="Times New Roman"/>
          <w:b/>
          <w:color w:val="000000"/>
          <w:kern w:val="0"/>
          <w:szCs w:val="21"/>
          <w:lang w:val="en-US"/>
        </w:rPr>
      </w:pPr>
    </w:p>
    <w:p w14:paraId="193E6AEC">
      <w:pPr>
        <w:pStyle w:val="26"/>
        <w:ind w:firstLine="422"/>
        <w:rPr>
          <w:rFonts w:ascii="Times New Roman" w:hAnsi="Times New Roman"/>
          <w:b/>
          <w:color w:val="000000"/>
          <w:kern w:val="0"/>
          <w:szCs w:val="21"/>
          <w:lang w:val="en-US"/>
        </w:rPr>
      </w:pPr>
    </w:p>
    <w:p w14:paraId="0A98A4BF">
      <w:pPr>
        <w:pStyle w:val="26"/>
        <w:ind w:firstLine="422"/>
        <w:rPr>
          <w:rFonts w:ascii="Times New Roman" w:hAnsi="Times New Roman"/>
          <w:b/>
          <w:color w:val="000000"/>
          <w:kern w:val="0"/>
          <w:szCs w:val="21"/>
          <w:lang w:val="en-US"/>
        </w:rPr>
      </w:pPr>
    </w:p>
    <w:p w14:paraId="1CF4F207">
      <w:pPr>
        <w:pStyle w:val="26"/>
        <w:ind w:firstLine="422"/>
        <w:rPr>
          <w:rFonts w:ascii="Times New Roman" w:hAnsi="Times New Roman"/>
          <w:b/>
          <w:color w:val="000000"/>
          <w:kern w:val="0"/>
          <w:szCs w:val="21"/>
          <w:lang w:val="en-US"/>
        </w:rPr>
      </w:pPr>
    </w:p>
    <w:p w14:paraId="7BF5CAAF">
      <w:pPr>
        <w:pStyle w:val="26"/>
        <w:ind w:firstLine="422"/>
        <w:rPr>
          <w:rFonts w:ascii="Times New Roman" w:hAnsi="Times New Roman"/>
          <w:b/>
          <w:color w:val="000000"/>
          <w:kern w:val="0"/>
          <w:szCs w:val="21"/>
          <w:lang w:val="en-US"/>
        </w:rPr>
      </w:pPr>
    </w:p>
    <w:p w14:paraId="1F6D9B1B">
      <w:pPr>
        <w:pStyle w:val="26"/>
        <w:ind w:firstLine="422"/>
        <w:rPr>
          <w:rFonts w:ascii="Times New Roman" w:hAnsi="Times New Roman"/>
          <w:b/>
          <w:color w:val="000000"/>
          <w:kern w:val="0"/>
          <w:szCs w:val="21"/>
          <w:lang w:val="en-US"/>
        </w:rPr>
      </w:pPr>
    </w:p>
    <w:p w14:paraId="4AE41447">
      <w:pPr>
        <w:pStyle w:val="26"/>
        <w:ind w:firstLine="422"/>
        <w:rPr>
          <w:rFonts w:ascii="Times New Roman" w:hAnsi="Times New Roman"/>
          <w:b/>
          <w:color w:val="000000"/>
          <w:kern w:val="0"/>
          <w:szCs w:val="21"/>
          <w:lang w:val="en-US"/>
        </w:rPr>
      </w:pPr>
    </w:p>
    <w:p w14:paraId="2AEACDD9">
      <w:pPr>
        <w:pStyle w:val="26"/>
        <w:ind w:firstLine="422"/>
        <w:rPr>
          <w:rFonts w:ascii="Times New Roman" w:hAnsi="Times New Roman"/>
          <w:b/>
          <w:color w:val="000000"/>
          <w:kern w:val="0"/>
          <w:szCs w:val="21"/>
          <w:lang w:val="en-US"/>
        </w:rPr>
      </w:pPr>
    </w:p>
    <w:p w14:paraId="1FA1460A">
      <w:pPr>
        <w:pStyle w:val="26"/>
        <w:ind w:firstLine="422"/>
        <w:rPr>
          <w:rFonts w:ascii="Times New Roman" w:hAnsi="Times New Roman"/>
          <w:b/>
          <w:color w:val="000000"/>
          <w:kern w:val="0"/>
          <w:szCs w:val="21"/>
          <w:lang w:val="en-US"/>
        </w:rPr>
      </w:pPr>
    </w:p>
    <w:p w14:paraId="4971C08C">
      <w:pPr>
        <w:pStyle w:val="26"/>
        <w:ind w:firstLine="422"/>
        <w:rPr>
          <w:rFonts w:ascii="Times New Roman" w:hAnsi="Times New Roman"/>
          <w:b/>
          <w:color w:val="000000"/>
          <w:kern w:val="0"/>
          <w:szCs w:val="21"/>
          <w:lang w:val="en-US"/>
        </w:rPr>
      </w:pPr>
    </w:p>
    <w:p w14:paraId="5B2E4ED5">
      <w:pPr>
        <w:pStyle w:val="26"/>
        <w:ind w:firstLine="422"/>
        <w:rPr>
          <w:rFonts w:ascii="Times New Roman" w:hAnsi="Times New Roman"/>
          <w:b/>
          <w:color w:val="000000"/>
          <w:kern w:val="0"/>
          <w:szCs w:val="21"/>
          <w:lang w:val="en-US"/>
        </w:rPr>
      </w:pPr>
    </w:p>
    <w:p w14:paraId="08703640">
      <w:pPr>
        <w:pStyle w:val="26"/>
        <w:ind w:firstLine="422"/>
        <w:rPr>
          <w:rFonts w:ascii="Times New Roman" w:hAnsi="Times New Roman"/>
          <w:b/>
          <w:color w:val="000000"/>
          <w:kern w:val="0"/>
          <w:szCs w:val="21"/>
          <w:lang w:val="en-US"/>
        </w:rPr>
      </w:pPr>
    </w:p>
    <w:p w14:paraId="0CE7C072">
      <w:pPr>
        <w:pStyle w:val="26"/>
        <w:ind w:firstLine="422"/>
        <w:rPr>
          <w:rFonts w:ascii="Times New Roman" w:hAnsi="Times New Roman"/>
          <w:b/>
          <w:color w:val="000000"/>
          <w:kern w:val="0"/>
          <w:szCs w:val="21"/>
          <w:lang w:val="en-US"/>
        </w:rPr>
      </w:pPr>
    </w:p>
    <w:p w14:paraId="2973EA3E">
      <w:pPr>
        <w:widowControl/>
        <w:jc w:val="left"/>
      </w:pPr>
      <w:r>
        <w:rPr>
          <w:b/>
          <w:bCs/>
          <w:color w:val="000000"/>
          <w:kern w:val="0"/>
          <w:sz w:val="28"/>
          <w:szCs w:val="28"/>
        </w:rPr>
        <w:t xml:space="preserve">附件五、实施方案（自拟） </w:t>
      </w:r>
    </w:p>
    <w:p w14:paraId="5EEE2829">
      <w:pPr>
        <w:widowControl/>
        <w:spacing w:line="360" w:lineRule="auto"/>
        <w:ind w:firstLine="420" w:firstLineChars="200"/>
        <w:jc w:val="left"/>
        <w:rPr>
          <w:color w:val="000000"/>
          <w:kern w:val="0"/>
        </w:rPr>
      </w:pPr>
      <w:r>
        <w:rPr>
          <w:color w:val="000000"/>
          <w:kern w:val="0"/>
        </w:rPr>
        <w:t xml:space="preserve">供应商应针对本服务采购需求特点，自行编制包含但不限于以下内容的实施方案： </w:t>
      </w:r>
    </w:p>
    <w:p w14:paraId="71878C5A">
      <w:pPr>
        <w:widowControl/>
        <w:spacing w:line="360" w:lineRule="auto"/>
        <w:ind w:firstLine="420" w:firstLineChars="200"/>
        <w:jc w:val="left"/>
        <w:rPr>
          <w:color w:val="000000"/>
          <w:kern w:val="0"/>
        </w:rPr>
      </w:pPr>
      <w:r>
        <w:rPr>
          <w:color w:val="000000"/>
          <w:kern w:val="0"/>
        </w:rPr>
        <w:t xml:space="preserve">实施的总体方案、技术服务实施方案、质量保障方案、进度计划安排、验收方案、 采购需求章节中要求的具体实施方案、服务承诺及供应商认为需要提供的其它方案。 </w:t>
      </w:r>
    </w:p>
    <w:p w14:paraId="78204244">
      <w:pPr>
        <w:widowControl/>
        <w:spacing w:line="360" w:lineRule="auto"/>
        <w:ind w:firstLine="420" w:firstLineChars="200"/>
        <w:jc w:val="left"/>
        <w:rPr>
          <w:color w:val="000000"/>
          <w:kern w:val="0"/>
        </w:rPr>
      </w:pPr>
    </w:p>
    <w:p w14:paraId="089B285D">
      <w:pPr>
        <w:widowControl/>
        <w:spacing w:line="360" w:lineRule="auto"/>
        <w:ind w:firstLine="420" w:firstLineChars="200"/>
        <w:jc w:val="left"/>
        <w:rPr>
          <w:color w:val="000000"/>
          <w:kern w:val="0"/>
        </w:rPr>
      </w:pPr>
    </w:p>
    <w:p w14:paraId="43681C6D">
      <w:pPr>
        <w:widowControl/>
        <w:spacing w:line="360" w:lineRule="auto"/>
        <w:ind w:firstLine="420" w:firstLineChars="200"/>
        <w:jc w:val="left"/>
        <w:rPr>
          <w:color w:val="000000"/>
          <w:kern w:val="0"/>
        </w:rPr>
      </w:pPr>
    </w:p>
    <w:p w14:paraId="0C17549F">
      <w:pPr>
        <w:widowControl/>
        <w:spacing w:line="360" w:lineRule="auto"/>
        <w:ind w:firstLine="420" w:firstLineChars="200"/>
        <w:jc w:val="right"/>
        <w:rPr>
          <w:color w:val="000000"/>
          <w:kern w:val="0"/>
        </w:rPr>
      </w:pPr>
      <w:r>
        <w:rPr>
          <w:color w:val="000000"/>
          <w:kern w:val="0"/>
        </w:rPr>
        <w:t>供应商名称： （盖章）</w:t>
      </w:r>
    </w:p>
    <w:p w14:paraId="76161520">
      <w:pPr>
        <w:pStyle w:val="26"/>
        <w:ind w:firstLine="420"/>
        <w:rPr>
          <w:rFonts w:ascii="Times New Roman" w:hAnsi="Times New Roman"/>
          <w:color w:val="000000"/>
          <w:kern w:val="0"/>
          <w:szCs w:val="21"/>
          <w:lang w:val="en-US"/>
        </w:rPr>
      </w:pPr>
    </w:p>
    <w:p w14:paraId="483563C3">
      <w:pPr>
        <w:pStyle w:val="26"/>
        <w:ind w:firstLine="420"/>
        <w:rPr>
          <w:rFonts w:ascii="Times New Roman" w:hAnsi="Times New Roman"/>
          <w:color w:val="000000"/>
          <w:kern w:val="0"/>
          <w:szCs w:val="21"/>
          <w:lang w:val="en-US"/>
        </w:rPr>
      </w:pPr>
    </w:p>
    <w:p w14:paraId="4341027C">
      <w:pPr>
        <w:pStyle w:val="26"/>
        <w:ind w:firstLine="420"/>
        <w:rPr>
          <w:rFonts w:ascii="Times New Roman" w:hAnsi="Times New Roman"/>
          <w:color w:val="000000"/>
          <w:kern w:val="0"/>
          <w:szCs w:val="21"/>
          <w:lang w:val="en-US"/>
        </w:rPr>
      </w:pPr>
    </w:p>
    <w:p w14:paraId="3009364D">
      <w:pPr>
        <w:pStyle w:val="26"/>
        <w:ind w:firstLine="420"/>
        <w:rPr>
          <w:rFonts w:ascii="Times New Roman" w:hAnsi="Times New Roman"/>
          <w:color w:val="000000"/>
          <w:kern w:val="0"/>
          <w:szCs w:val="21"/>
          <w:lang w:val="en-US"/>
        </w:rPr>
      </w:pPr>
    </w:p>
    <w:p w14:paraId="6C74E6FC">
      <w:pPr>
        <w:pStyle w:val="26"/>
        <w:ind w:firstLine="420"/>
        <w:rPr>
          <w:rFonts w:ascii="Times New Roman" w:hAnsi="Times New Roman"/>
          <w:color w:val="000000"/>
          <w:kern w:val="0"/>
          <w:szCs w:val="21"/>
          <w:lang w:val="en-US"/>
        </w:rPr>
      </w:pPr>
    </w:p>
    <w:p w14:paraId="5BCE4888">
      <w:pPr>
        <w:pStyle w:val="26"/>
        <w:ind w:firstLine="420"/>
        <w:rPr>
          <w:rFonts w:ascii="Times New Roman" w:hAnsi="Times New Roman"/>
          <w:color w:val="000000"/>
          <w:kern w:val="0"/>
          <w:szCs w:val="21"/>
          <w:lang w:val="en-US"/>
        </w:rPr>
      </w:pPr>
    </w:p>
    <w:p w14:paraId="13C17455">
      <w:pPr>
        <w:pStyle w:val="26"/>
        <w:ind w:firstLine="420"/>
        <w:rPr>
          <w:rFonts w:ascii="Times New Roman" w:hAnsi="Times New Roman"/>
          <w:color w:val="000000"/>
          <w:kern w:val="0"/>
          <w:szCs w:val="21"/>
          <w:lang w:val="en-US"/>
        </w:rPr>
      </w:pPr>
    </w:p>
    <w:p w14:paraId="7F989C12">
      <w:pPr>
        <w:pStyle w:val="26"/>
        <w:ind w:firstLine="420"/>
        <w:rPr>
          <w:rFonts w:ascii="Times New Roman" w:hAnsi="Times New Roman"/>
          <w:color w:val="000000"/>
          <w:kern w:val="0"/>
          <w:szCs w:val="21"/>
          <w:lang w:val="en-US"/>
        </w:rPr>
      </w:pPr>
    </w:p>
    <w:p w14:paraId="1CA84B6A">
      <w:pPr>
        <w:pStyle w:val="26"/>
        <w:ind w:firstLine="420"/>
        <w:rPr>
          <w:rFonts w:ascii="Times New Roman" w:hAnsi="Times New Roman"/>
          <w:color w:val="000000"/>
          <w:kern w:val="0"/>
          <w:szCs w:val="21"/>
          <w:lang w:val="en-US"/>
        </w:rPr>
      </w:pPr>
    </w:p>
    <w:p w14:paraId="7F61D222">
      <w:pPr>
        <w:pStyle w:val="26"/>
        <w:ind w:firstLine="420"/>
        <w:rPr>
          <w:rFonts w:ascii="Times New Roman" w:hAnsi="Times New Roman"/>
          <w:color w:val="000000"/>
          <w:kern w:val="0"/>
          <w:szCs w:val="21"/>
          <w:lang w:val="en-US"/>
        </w:rPr>
      </w:pPr>
    </w:p>
    <w:p w14:paraId="66C75E22">
      <w:pPr>
        <w:pStyle w:val="26"/>
        <w:ind w:firstLine="420"/>
        <w:rPr>
          <w:rFonts w:ascii="Times New Roman" w:hAnsi="Times New Roman"/>
          <w:color w:val="000000"/>
          <w:kern w:val="0"/>
          <w:szCs w:val="21"/>
          <w:lang w:val="en-US"/>
        </w:rPr>
      </w:pPr>
    </w:p>
    <w:p w14:paraId="09731AE4">
      <w:pPr>
        <w:widowControl/>
        <w:jc w:val="left"/>
        <w:rPr>
          <w:color w:val="000000"/>
          <w:kern w:val="0"/>
          <w:sz w:val="28"/>
          <w:szCs w:val="28"/>
        </w:rPr>
      </w:pPr>
    </w:p>
    <w:p w14:paraId="1FDB5CD2">
      <w:pPr>
        <w:widowControl/>
        <w:jc w:val="left"/>
        <w:rPr>
          <w:color w:val="000000"/>
          <w:kern w:val="0"/>
          <w:sz w:val="28"/>
          <w:szCs w:val="28"/>
        </w:rPr>
      </w:pPr>
    </w:p>
    <w:p w14:paraId="3D849C69">
      <w:pPr>
        <w:widowControl/>
        <w:jc w:val="left"/>
        <w:rPr>
          <w:color w:val="000000"/>
          <w:kern w:val="0"/>
          <w:sz w:val="28"/>
          <w:szCs w:val="28"/>
        </w:rPr>
      </w:pPr>
    </w:p>
    <w:p w14:paraId="237143DC">
      <w:pPr>
        <w:widowControl/>
        <w:jc w:val="left"/>
        <w:rPr>
          <w:color w:val="000000"/>
          <w:kern w:val="0"/>
          <w:sz w:val="28"/>
          <w:szCs w:val="28"/>
        </w:rPr>
      </w:pPr>
    </w:p>
    <w:p w14:paraId="4B450EFC">
      <w:pPr>
        <w:widowControl/>
        <w:jc w:val="left"/>
        <w:rPr>
          <w:color w:val="000000"/>
          <w:kern w:val="0"/>
          <w:sz w:val="28"/>
          <w:szCs w:val="28"/>
        </w:rPr>
      </w:pPr>
    </w:p>
    <w:p w14:paraId="335CBF00">
      <w:pPr>
        <w:widowControl/>
        <w:jc w:val="left"/>
        <w:rPr>
          <w:color w:val="000000"/>
          <w:kern w:val="0"/>
          <w:sz w:val="28"/>
          <w:szCs w:val="28"/>
        </w:rPr>
      </w:pPr>
    </w:p>
    <w:p w14:paraId="08183A98">
      <w:pPr>
        <w:widowControl/>
        <w:jc w:val="left"/>
        <w:rPr>
          <w:color w:val="000000"/>
          <w:kern w:val="0"/>
          <w:sz w:val="28"/>
          <w:szCs w:val="28"/>
        </w:rPr>
      </w:pPr>
    </w:p>
    <w:p w14:paraId="248C99A9">
      <w:pPr>
        <w:widowControl/>
        <w:jc w:val="left"/>
        <w:rPr>
          <w:color w:val="000000"/>
          <w:kern w:val="0"/>
          <w:sz w:val="28"/>
          <w:szCs w:val="28"/>
        </w:rPr>
      </w:pPr>
    </w:p>
    <w:p w14:paraId="40EFA3F6">
      <w:pPr>
        <w:widowControl/>
        <w:jc w:val="left"/>
        <w:rPr>
          <w:color w:val="000000"/>
          <w:kern w:val="0"/>
          <w:sz w:val="28"/>
          <w:szCs w:val="28"/>
        </w:rPr>
      </w:pPr>
    </w:p>
    <w:p w14:paraId="4471FDB7">
      <w:pPr>
        <w:widowControl/>
        <w:jc w:val="left"/>
        <w:rPr>
          <w:b/>
          <w:bCs/>
          <w:color w:val="000000"/>
          <w:kern w:val="0"/>
          <w:sz w:val="28"/>
          <w:szCs w:val="28"/>
        </w:rPr>
      </w:pPr>
    </w:p>
    <w:p w14:paraId="641F3E27">
      <w:pPr>
        <w:widowControl/>
        <w:jc w:val="left"/>
      </w:pPr>
    </w:p>
    <w:p w14:paraId="1DA054DB">
      <w:pPr>
        <w:widowControl/>
        <w:jc w:val="left"/>
        <w:rPr>
          <w:b/>
          <w:bCs/>
          <w:color w:val="000000"/>
          <w:kern w:val="0"/>
          <w:sz w:val="28"/>
          <w:szCs w:val="28"/>
        </w:rPr>
      </w:pPr>
      <w:r>
        <w:rPr>
          <w:b/>
          <w:bCs/>
          <w:color w:val="000000"/>
          <w:kern w:val="0"/>
          <w:sz w:val="28"/>
          <w:szCs w:val="28"/>
        </w:rPr>
        <w:t>附件六、客户清单</w:t>
      </w:r>
    </w:p>
    <w:p w14:paraId="2AE4249C">
      <w:pPr>
        <w:widowControl/>
        <w:jc w:val="center"/>
        <w:rPr>
          <w:b/>
          <w:bCs/>
          <w:color w:val="000000"/>
          <w:kern w:val="0"/>
          <w:sz w:val="28"/>
          <w:szCs w:val="28"/>
        </w:rPr>
      </w:pPr>
    </w:p>
    <w:p w14:paraId="0D5D405A">
      <w:pPr>
        <w:widowControl/>
        <w:jc w:val="center"/>
        <w:rPr>
          <w:b/>
          <w:bCs/>
          <w:color w:val="000000"/>
          <w:kern w:val="0"/>
          <w:sz w:val="28"/>
          <w:szCs w:val="28"/>
        </w:rPr>
      </w:pPr>
      <w:r>
        <w:rPr>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4290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D7A81B4">
            <w:pPr>
              <w:widowControl/>
              <w:jc w:val="left"/>
              <w:rPr>
                <w:b/>
                <w:color w:val="000000"/>
                <w:kern w:val="0"/>
              </w:rPr>
            </w:pPr>
            <w:r>
              <w:rPr>
                <w:b/>
                <w:color w:val="000000"/>
                <w:kern w:val="0"/>
              </w:rPr>
              <w:t>序号</w:t>
            </w:r>
          </w:p>
        </w:tc>
        <w:tc>
          <w:tcPr>
            <w:tcW w:w="1217" w:type="dxa"/>
          </w:tcPr>
          <w:p w14:paraId="6FCEBB64">
            <w:pPr>
              <w:widowControl/>
              <w:jc w:val="left"/>
              <w:rPr>
                <w:b/>
                <w:color w:val="000000"/>
                <w:kern w:val="0"/>
              </w:rPr>
            </w:pPr>
            <w:r>
              <w:rPr>
                <w:b/>
                <w:color w:val="000000"/>
                <w:kern w:val="0"/>
              </w:rPr>
              <w:t>客户单位名称</w:t>
            </w:r>
          </w:p>
        </w:tc>
        <w:tc>
          <w:tcPr>
            <w:tcW w:w="1217" w:type="dxa"/>
          </w:tcPr>
          <w:p w14:paraId="68F7E5D5">
            <w:pPr>
              <w:widowControl/>
              <w:jc w:val="left"/>
              <w:rPr>
                <w:b/>
                <w:color w:val="000000"/>
                <w:kern w:val="0"/>
              </w:rPr>
            </w:pPr>
            <w:r>
              <w:rPr>
                <w:b/>
                <w:color w:val="000000"/>
                <w:kern w:val="0"/>
              </w:rPr>
              <w:t>联系人</w:t>
            </w:r>
          </w:p>
        </w:tc>
        <w:tc>
          <w:tcPr>
            <w:tcW w:w="1217" w:type="dxa"/>
          </w:tcPr>
          <w:p w14:paraId="09391BFC">
            <w:pPr>
              <w:widowControl/>
              <w:jc w:val="left"/>
              <w:rPr>
                <w:b/>
                <w:color w:val="000000"/>
                <w:kern w:val="0"/>
              </w:rPr>
            </w:pPr>
            <w:r>
              <w:rPr>
                <w:b/>
                <w:color w:val="000000"/>
                <w:kern w:val="0"/>
              </w:rPr>
              <w:t xml:space="preserve">联系 方式 </w:t>
            </w:r>
          </w:p>
        </w:tc>
        <w:tc>
          <w:tcPr>
            <w:tcW w:w="2018" w:type="dxa"/>
          </w:tcPr>
          <w:p w14:paraId="6EF352D5">
            <w:pPr>
              <w:widowControl/>
              <w:jc w:val="left"/>
            </w:pPr>
            <w:r>
              <w:rPr>
                <w:b/>
                <w:color w:val="000000"/>
                <w:kern w:val="0"/>
              </w:rPr>
              <w:t xml:space="preserve">年采购金额 </w:t>
            </w:r>
          </w:p>
          <w:p w14:paraId="07BDAFBE">
            <w:pPr>
              <w:widowControl/>
              <w:jc w:val="left"/>
              <w:rPr>
                <w:b/>
                <w:color w:val="000000"/>
                <w:kern w:val="0"/>
              </w:rPr>
            </w:pPr>
            <w:r>
              <w:rPr>
                <w:b/>
                <w:color w:val="000000"/>
                <w:kern w:val="0"/>
              </w:rPr>
              <w:t>（元）</w:t>
            </w:r>
          </w:p>
        </w:tc>
        <w:tc>
          <w:tcPr>
            <w:tcW w:w="1323" w:type="dxa"/>
          </w:tcPr>
          <w:p w14:paraId="130BB0F7">
            <w:pPr>
              <w:widowControl/>
              <w:jc w:val="left"/>
              <w:rPr>
                <w:b/>
                <w:color w:val="000000"/>
                <w:kern w:val="0"/>
              </w:rPr>
            </w:pPr>
            <w:r>
              <w:rPr>
                <w:b/>
                <w:color w:val="000000"/>
                <w:kern w:val="0"/>
              </w:rPr>
              <w:t>备注</w:t>
            </w:r>
          </w:p>
        </w:tc>
      </w:tr>
      <w:tr w14:paraId="6F1E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5932996">
            <w:pPr>
              <w:widowControl/>
              <w:jc w:val="left"/>
              <w:rPr>
                <w:b/>
                <w:color w:val="000000"/>
                <w:kern w:val="0"/>
              </w:rPr>
            </w:pPr>
          </w:p>
        </w:tc>
        <w:tc>
          <w:tcPr>
            <w:tcW w:w="1217" w:type="dxa"/>
          </w:tcPr>
          <w:p w14:paraId="39AF31C4">
            <w:pPr>
              <w:widowControl/>
              <w:jc w:val="left"/>
              <w:rPr>
                <w:b/>
                <w:color w:val="000000"/>
                <w:kern w:val="0"/>
              </w:rPr>
            </w:pPr>
          </w:p>
        </w:tc>
        <w:tc>
          <w:tcPr>
            <w:tcW w:w="1217" w:type="dxa"/>
          </w:tcPr>
          <w:p w14:paraId="1114F09E">
            <w:pPr>
              <w:widowControl/>
              <w:jc w:val="left"/>
              <w:rPr>
                <w:b/>
                <w:color w:val="000000"/>
                <w:kern w:val="0"/>
              </w:rPr>
            </w:pPr>
          </w:p>
        </w:tc>
        <w:tc>
          <w:tcPr>
            <w:tcW w:w="1217" w:type="dxa"/>
          </w:tcPr>
          <w:p w14:paraId="6B5F8AA7">
            <w:pPr>
              <w:widowControl/>
              <w:jc w:val="left"/>
              <w:rPr>
                <w:b/>
                <w:color w:val="000000"/>
                <w:kern w:val="0"/>
              </w:rPr>
            </w:pPr>
          </w:p>
        </w:tc>
        <w:tc>
          <w:tcPr>
            <w:tcW w:w="2018" w:type="dxa"/>
          </w:tcPr>
          <w:p w14:paraId="4B571DC8">
            <w:pPr>
              <w:widowControl/>
              <w:jc w:val="left"/>
              <w:rPr>
                <w:b/>
                <w:color w:val="000000"/>
                <w:kern w:val="0"/>
              </w:rPr>
            </w:pPr>
          </w:p>
        </w:tc>
        <w:tc>
          <w:tcPr>
            <w:tcW w:w="1323" w:type="dxa"/>
          </w:tcPr>
          <w:p w14:paraId="681E57E6">
            <w:pPr>
              <w:widowControl/>
              <w:jc w:val="left"/>
              <w:rPr>
                <w:b/>
                <w:color w:val="000000"/>
                <w:kern w:val="0"/>
              </w:rPr>
            </w:pPr>
          </w:p>
        </w:tc>
      </w:tr>
      <w:tr w14:paraId="6D77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0C44BD7">
            <w:pPr>
              <w:widowControl/>
              <w:jc w:val="left"/>
              <w:rPr>
                <w:b/>
                <w:color w:val="000000"/>
                <w:kern w:val="0"/>
              </w:rPr>
            </w:pPr>
          </w:p>
        </w:tc>
        <w:tc>
          <w:tcPr>
            <w:tcW w:w="1217" w:type="dxa"/>
          </w:tcPr>
          <w:p w14:paraId="559E336C">
            <w:pPr>
              <w:widowControl/>
              <w:jc w:val="left"/>
              <w:rPr>
                <w:b/>
                <w:color w:val="000000"/>
                <w:kern w:val="0"/>
              </w:rPr>
            </w:pPr>
          </w:p>
        </w:tc>
        <w:tc>
          <w:tcPr>
            <w:tcW w:w="1217" w:type="dxa"/>
          </w:tcPr>
          <w:p w14:paraId="3127988B">
            <w:pPr>
              <w:widowControl/>
              <w:jc w:val="left"/>
              <w:rPr>
                <w:b/>
                <w:color w:val="000000"/>
                <w:kern w:val="0"/>
              </w:rPr>
            </w:pPr>
          </w:p>
        </w:tc>
        <w:tc>
          <w:tcPr>
            <w:tcW w:w="1217" w:type="dxa"/>
          </w:tcPr>
          <w:p w14:paraId="5713CBF6">
            <w:pPr>
              <w:widowControl/>
              <w:jc w:val="left"/>
              <w:rPr>
                <w:b/>
                <w:color w:val="000000"/>
                <w:kern w:val="0"/>
              </w:rPr>
            </w:pPr>
          </w:p>
        </w:tc>
        <w:tc>
          <w:tcPr>
            <w:tcW w:w="2018" w:type="dxa"/>
          </w:tcPr>
          <w:p w14:paraId="2D847070">
            <w:pPr>
              <w:widowControl/>
              <w:jc w:val="left"/>
              <w:rPr>
                <w:b/>
                <w:color w:val="000000"/>
                <w:kern w:val="0"/>
              </w:rPr>
            </w:pPr>
          </w:p>
        </w:tc>
        <w:tc>
          <w:tcPr>
            <w:tcW w:w="1323" w:type="dxa"/>
          </w:tcPr>
          <w:p w14:paraId="4CDA4AE2">
            <w:pPr>
              <w:widowControl/>
              <w:jc w:val="left"/>
              <w:rPr>
                <w:b/>
                <w:color w:val="000000"/>
                <w:kern w:val="0"/>
              </w:rPr>
            </w:pPr>
          </w:p>
        </w:tc>
      </w:tr>
      <w:tr w14:paraId="1CE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1D7D306">
            <w:pPr>
              <w:widowControl/>
              <w:jc w:val="left"/>
              <w:rPr>
                <w:b/>
                <w:color w:val="000000"/>
                <w:kern w:val="0"/>
              </w:rPr>
            </w:pPr>
          </w:p>
        </w:tc>
        <w:tc>
          <w:tcPr>
            <w:tcW w:w="1217" w:type="dxa"/>
          </w:tcPr>
          <w:p w14:paraId="6FC75BA1">
            <w:pPr>
              <w:widowControl/>
              <w:jc w:val="left"/>
              <w:rPr>
                <w:b/>
                <w:color w:val="000000"/>
                <w:kern w:val="0"/>
              </w:rPr>
            </w:pPr>
          </w:p>
        </w:tc>
        <w:tc>
          <w:tcPr>
            <w:tcW w:w="1217" w:type="dxa"/>
          </w:tcPr>
          <w:p w14:paraId="4E131025">
            <w:pPr>
              <w:widowControl/>
              <w:jc w:val="left"/>
              <w:rPr>
                <w:b/>
                <w:color w:val="000000"/>
                <w:kern w:val="0"/>
              </w:rPr>
            </w:pPr>
          </w:p>
        </w:tc>
        <w:tc>
          <w:tcPr>
            <w:tcW w:w="1217" w:type="dxa"/>
          </w:tcPr>
          <w:p w14:paraId="4C5F4191">
            <w:pPr>
              <w:widowControl/>
              <w:jc w:val="left"/>
              <w:rPr>
                <w:b/>
                <w:color w:val="000000"/>
                <w:kern w:val="0"/>
              </w:rPr>
            </w:pPr>
          </w:p>
        </w:tc>
        <w:tc>
          <w:tcPr>
            <w:tcW w:w="2018" w:type="dxa"/>
          </w:tcPr>
          <w:p w14:paraId="7D63479D">
            <w:pPr>
              <w:widowControl/>
              <w:jc w:val="left"/>
              <w:rPr>
                <w:b/>
                <w:color w:val="000000"/>
                <w:kern w:val="0"/>
              </w:rPr>
            </w:pPr>
          </w:p>
        </w:tc>
        <w:tc>
          <w:tcPr>
            <w:tcW w:w="1323" w:type="dxa"/>
          </w:tcPr>
          <w:p w14:paraId="64BF6079">
            <w:pPr>
              <w:widowControl/>
              <w:jc w:val="left"/>
              <w:rPr>
                <w:b/>
                <w:color w:val="000000"/>
                <w:kern w:val="0"/>
              </w:rPr>
            </w:pPr>
          </w:p>
        </w:tc>
      </w:tr>
      <w:tr w14:paraId="11F8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48B9EDE">
            <w:pPr>
              <w:widowControl/>
              <w:jc w:val="left"/>
              <w:rPr>
                <w:b/>
                <w:color w:val="000000"/>
                <w:kern w:val="0"/>
              </w:rPr>
            </w:pPr>
          </w:p>
        </w:tc>
        <w:tc>
          <w:tcPr>
            <w:tcW w:w="1217" w:type="dxa"/>
          </w:tcPr>
          <w:p w14:paraId="4B5A6F35">
            <w:pPr>
              <w:widowControl/>
              <w:jc w:val="left"/>
              <w:rPr>
                <w:b/>
                <w:color w:val="000000"/>
                <w:kern w:val="0"/>
              </w:rPr>
            </w:pPr>
          </w:p>
        </w:tc>
        <w:tc>
          <w:tcPr>
            <w:tcW w:w="1217" w:type="dxa"/>
          </w:tcPr>
          <w:p w14:paraId="676925CF">
            <w:pPr>
              <w:widowControl/>
              <w:jc w:val="left"/>
              <w:rPr>
                <w:b/>
                <w:color w:val="000000"/>
                <w:kern w:val="0"/>
              </w:rPr>
            </w:pPr>
          </w:p>
        </w:tc>
        <w:tc>
          <w:tcPr>
            <w:tcW w:w="1217" w:type="dxa"/>
          </w:tcPr>
          <w:p w14:paraId="47DC6312">
            <w:pPr>
              <w:widowControl/>
              <w:jc w:val="left"/>
              <w:rPr>
                <w:b/>
                <w:color w:val="000000"/>
                <w:kern w:val="0"/>
              </w:rPr>
            </w:pPr>
          </w:p>
        </w:tc>
        <w:tc>
          <w:tcPr>
            <w:tcW w:w="2018" w:type="dxa"/>
          </w:tcPr>
          <w:p w14:paraId="6CD18074">
            <w:pPr>
              <w:widowControl/>
              <w:jc w:val="left"/>
              <w:rPr>
                <w:b/>
                <w:color w:val="000000"/>
                <w:kern w:val="0"/>
              </w:rPr>
            </w:pPr>
          </w:p>
        </w:tc>
        <w:tc>
          <w:tcPr>
            <w:tcW w:w="1323" w:type="dxa"/>
          </w:tcPr>
          <w:p w14:paraId="3C39D6F4">
            <w:pPr>
              <w:widowControl/>
              <w:jc w:val="left"/>
              <w:rPr>
                <w:b/>
                <w:color w:val="000000"/>
                <w:kern w:val="0"/>
              </w:rPr>
            </w:pPr>
          </w:p>
        </w:tc>
      </w:tr>
    </w:tbl>
    <w:p w14:paraId="793E3C74">
      <w:pPr>
        <w:widowControl/>
        <w:jc w:val="left"/>
      </w:pPr>
    </w:p>
    <w:p w14:paraId="63A23263">
      <w:pPr>
        <w:widowControl/>
        <w:jc w:val="left"/>
      </w:pPr>
    </w:p>
    <w:p w14:paraId="6073F0BB">
      <w:pPr>
        <w:widowControl/>
        <w:jc w:val="left"/>
      </w:pPr>
    </w:p>
    <w:p w14:paraId="5AE71DEF">
      <w:pPr>
        <w:widowControl/>
        <w:jc w:val="left"/>
      </w:pPr>
    </w:p>
    <w:p w14:paraId="6F743828">
      <w:pPr>
        <w:widowControl/>
        <w:jc w:val="left"/>
      </w:pPr>
    </w:p>
    <w:p w14:paraId="589B4AAB">
      <w:pPr>
        <w:widowControl/>
        <w:jc w:val="left"/>
      </w:pPr>
    </w:p>
    <w:p w14:paraId="588C70F0">
      <w:pPr>
        <w:widowControl/>
        <w:jc w:val="right"/>
      </w:pPr>
      <w:r>
        <w:rPr>
          <w:color w:val="000000"/>
          <w:kern w:val="0"/>
        </w:rPr>
        <w:t xml:space="preserve">供应商名称： （盖章） </w:t>
      </w:r>
    </w:p>
    <w:p w14:paraId="1ED599D5">
      <w:pPr>
        <w:widowControl/>
        <w:jc w:val="left"/>
      </w:pPr>
      <w:r>
        <w:rPr>
          <w:color w:val="000000"/>
          <w:kern w:val="0"/>
        </w:rPr>
        <w:t xml:space="preserve">说明： </w:t>
      </w:r>
    </w:p>
    <w:p w14:paraId="037B3069">
      <w:pPr>
        <w:widowControl/>
        <w:jc w:val="left"/>
      </w:pPr>
      <w:r>
        <w:rPr>
          <w:color w:val="000000"/>
          <w:kern w:val="0"/>
        </w:rPr>
        <w:t xml:space="preserve">1、此表为表样，行数可自行添加，但表式不变。 </w:t>
      </w:r>
    </w:p>
    <w:p w14:paraId="27FCF02E">
      <w:pPr>
        <w:widowControl/>
        <w:jc w:val="left"/>
      </w:pPr>
      <w:r>
        <w:rPr>
          <w:color w:val="000000"/>
          <w:kern w:val="0"/>
        </w:rPr>
        <w:t>2、证明材料按磋商文件要求按序作为本表附页附后。</w:t>
      </w:r>
    </w:p>
    <w:p w14:paraId="2D96EBDB">
      <w:pPr>
        <w:pStyle w:val="26"/>
        <w:ind w:firstLine="420"/>
        <w:rPr>
          <w:rFonts w:ascii="Times New Roman" w:hAnsi="Times New Roman"/>
          <w:color w:val="000000"/>
          <w:kern w:val="0"/>
          <w:szCs w:val="21"/>
          <w:lang w:val="en-US"/>
        </w:rPr>
      </w:pPr>
    </w:p>
    <w:p w14:paraId="11E2ED8E">
      <w:pPr>
        <w:pStyle w:val="26"/>
        <w:ind w:firstLine="422"/>
        <w:rPr>
          <w:rFonts w:ascii="Times New Roman" w:hAnsi="Times New Roman"/>
          <w:b/>
          <w:color w:val="000000"/>
          <w:kern w:val="0"/>
          <w:szCs w:val="21"/>
          <w:lang w:val="en-US"/>
        </w:rPr>
      </w:pPr>
    </w:p>
    <w:p w14:paraId="49C00E84">
      <w:pPr>
        <w:pStyle w:val="26"/>
        <w:ind w:firstLine="422"/>
        <w:rPr>
          <w:rFonts w:ascii="Times New Roman" w:hAnsi="Times New Roman"/>
          <w:b/>
          <w:color w:val="000000"/>
          <w:kern w:val="0"/>
          <w:szCs w:val="21"/>
          <w:lang w:val="en-US"/>
        </w:rPr>
      </w:pPr>
    </w:p>
    <w:p w14:paraId="67F9C50D">
      <w:pPr>
        <w:pStyle w:val="26"/>
        <w:ind w:firstLine="422"/>
        <w:rPr>
          <w:rFonts w:ascii="Times New Roman" w:hAnsi="Times New Roman"/>
          <w:b/>
          <w:color w:val="000000"/>
          <w:kern w:val="0"/>
          <w:szCs w:val="21"/>
          <w:lang w:val="en-US"/>
        </w:rPr>
      </w:pPr>
    </w:p>
    <w:p w14:paraId="74098186">
      <w:pPr>
        <w:pStyle w:val="26"/>
        <w:ind w:firstLine="422"/>
        <w:rPr>
          <w:rFonts w:ascii="Times New Roman" w:hAnsi="Times New Roman"/>
          <w:b/>
          <w:color w:val="000000"/>
          <w:kern w:val="0"/>
          <w:szCs w:val="21"/>
          <w:lang w:val="en-US"/>
        </w:rPr>
      </w:pPr>
    </w:p>
    <w:p w14:paraId="2BBAF0E9">
      <w:pPr>
        <w:pStyle w:val="26"/>
        <w:ind w:firstLine="422"/>
        <w:rPr>
          <w:rFonts w:ascii="Times New Roman" w:hAnsi="Times New Roman"/>
          <w:b/>
          <w:color w:val="000000"/>
          <w:kern w:val="0"/>
          <w:szCs w:val="21"/>
          <w:lang w:val="en-US"/>
        </w:rPr>
      </w:pPr>
    </w:p>
    <w:p w14:paraId="3DB8DE9B">
      <w:pPr>
        <w:pStyle w:val="26"/>
        <w:ind w:firstLine="422"/>
        <w:rPr>
          <w:rFonts w:ascii="Times New Roman" w:hAnsi="Times New Roman"/>
          <w:b/>
          <w:color w:val="000000"/>
          <w:kern w:val="0"/>
          <w:szCs w:val="21"/>
          <w:lang w:val="en-US"/>
        </w:rPr>
      </w:pPr>
    </w:p>
    <w:p w14:paraId="7840B07B">
      <w:pPr>
        <w:pStyle w:val="26"/>
        <w:ind w:firstLine="422"/>
        <w:rPr>
          <w:rFonts w:ascii="Times New Roman" w:hAnsi="Times New Roman"/>
          <w:b/>
          <w:color w:val="000000"/>
          <w:kern w:val="0"/>
          <w:szCs w:val="21"/>
          <w:lang w:val="en-US"/>
        </w:rPr>
      </w:pPr>
    </w:p>
    <w:p w14:paraId="64BF4628">
      <w:pPr>
        <w:pStyle w:val="26"/>
        <w:ind w:firstLine="422"/>
        <w:rPr>
          <w:rFonts w:ascii="Times New Roman" w:hAnsi="Times New Roman"/>
          <w:b/>
          <w:color w:val="000000"/>
          <w:kern w:val="0"/>
          <w:szCs w:val="21"/>
          <w:lang w:val="en-US"/>
        </w:rPr>
      </w:pPr>
    </w:p>
    <w:p w14:paraId="18F366E4">
      <w:pPr>
        <w:pStyle w:val="26"/>
        <w:ind w:firstLine="422"/>
        <w:rPr>
          <w:rFonts w:ascii="Times New Roman" w:hAnsi="Times New Roman"/>
          <w:b/>
          <w:color w:val="000000"/>
          <w:kern w:val="0"/>
          <w:szCs w:val="21"/>
          <w:lang w:val="en-US"/>
        </w:rPr>
      </w:pPr>
    </w:p>
    <w:p w14:paraId="4CBF040E">
      <w:pPr>
        <w:pStyle w:val="26"/>
        <w:ind w:firstLine="422"/>
        <w:rPr>
          <w:rFonts w:ascii="Times New Roman" w:hAnsi="Times New Roman"/>
          <w:b/>
          <w:color w:val="000000"/>
          <w:kern w:val="0"/>
          <w:szCs w:val="21"/>
          <w:lang w:val="en-US"/>
        </w:rPr>
      </w:pPr>
    </w:p>
    <w:p w14:paraId="570B7503">
      <w:pPr>
        <w:pStyle w:val="26"/>
        <w:ind w:firstLine="422"/>
        <w:rPr>
          <w:rFonts w:ascii="Times New Roman" w:hAnsi="Times New Roman"/>
          <w:b/>
          <w:color w:val="000000"/>
          <w:kern w:val="0"/>
          <w:szCs w:val="21"/>
          <w:lang w:val="en-US"/>
        </w:rPr>
      </w:pPr>
    </w:p>
    <w:p w14:paraId="6D94CB74">
      <w:pPr>
        <w:pStyle w:val="26"/>
        <w:ind w:firstLine="422"/>
        <w:rPr>
          <w:rFonts w:ascii="Times New Roman" w:hAnsi="Times New Roman"/>
          <w:b/>
          <w:color w:val="000000"/>
          <w:kern w:val="0"/>
          <w:szCs w:val="21"/>
          <w:lang w:val="en-US"/>
        </w:rPr>
      </w:pPr>
    </w:p>
    <w:p w14:paraId="004E1968">
      <w:pPr>
        <w:pStyle w:val="26"/>
        <w:ind w:firstLine="422"/>
        <w:rPr>
          <w:rFonts w:ascii="Times New Roman" w:hAnsi="Times New Roman"/>
          <w:b/>
          <w:color w:val="000000"/>
          <w:kern w:val="0"/>
          <w:szCs w:val="21"/>
          <w:lang w:val="en-US"/>
        </w:rPr>
      </w:pPr>
    </w:p>
    <w:p w14:paraId="4F314C6C">
      <w:pPr>
        <w:pStyle w:val="26"/>
        <w:ind w:firstLine="422"/>
        <w:rPr>
          <w:rFonts w:ascii="Times New Roman" w:hAnsi="Times New Roman"/>
          <w:b/>
          <w:color w:val="000000"/>
          <w:kern w:val="0"/>
          <w:szCs w:val="21"/>
          <w:lang w:val="en-US"/>
        </w:rPr>
      </w:pPr>
    </w:p>
    <w:p w14:paraId="314DBA6E">
      <w:pPr>
        <w:pStyle w:val="26"/>
        <w:ind w:firstLine="422"/>
        <w:rPr>
          <w:rFonts w:ascii="Times New Roman" w:hAnsi="Times New Roman"/>
          <w:b/>
          <w:color w:val="000000"/>
          <w:kern w:val="0"/>
          <w:szCs w:val="21"/>
          <w:lang w:val="en-US"/>
        </w:rPr>
      </w:pPr>
    </w:p>
    <w:p w14:paraId="0DF5E51B">
      <w:pPr>
        <w:pStyle w:val="26"/>
        <w:ind w:firstLine="422"/>
        <w:rPr>
          <w:rFonts w:ascii="Times New Roman" w:hAnsi="Times New Roman"/>
          <w:b/>
          <w:color w:val="000000"/>
          <w:kern w:val="0"/>
          <w:szCs w:val="21"/>
          <w:lang w:val="en-US"/>
        </w:rPr>
      </w:pPr>
    </w:p>
    <w:p w14:paraId="2D62F9CD">
      <w:pPr>
        <w:pStyle w:val="26"/>
        <w:ind w:firstLine="422"/>
        <w:rPr>
          <w:rFonts w:ascii="Times New Roman" w:hAnsi="Times New Roman"/>
          <w:b/>
          <w:color w:val="000000"/>
          <w:kern w:val="0"/>
          <w:szCs w:val="21"/>
          <w:lang w:val="en-US"/>
        </w:rPr>
      </w:pPr>
    </w:p>
    <w:p w14:paraId="491601C4">
      <w:pPr>
        <w:pStyle w:val="26"/>
        <w:ind w:firstLine="422"/>
        <w:rPr>
          <w:rFonts w:ascii="Times New Roman" w:hAnsi="Times New Roman"/>
          <w:b/>
          <w:color w:val="000000"/>
          <w:kern w:val="0"/>
          <w:szCs w:val="21"/>
          <w:lang w:val="en-US"/>
        </w:rPr>
      </w:pPr>
    </w:p>
    <w:p w14:paraId="6C4EA34D">
      <w:pPr>
        <w:pStyle w:val="26"/>
        <w:ind w:firstLine="422"/>
        <w:rPr>
          <w:rFonts w:ascii="Times New Roman" w:hAnsi="Times New Roman"/>
          <w:b/>
          <w:color w:val="000000"/>
          <w:kern w:val="0"/>
          <w:szCs w:val="21"/>
          <w:lang w:val="en-US"/>
        </w:rPr>
      </w:pPr>
    </w:p>
    <w:p w14:paraId="1FDBBEC8">
      <w:pPr>
        <w:pStyle w:val="26"/>
        <w:ind w:firstLine="422"/>
        <w:rPr>
          <w:rFonts w:ascii="Times New Roman" w:hAnsi="Times New Roman"/>
          <w:b/>
          <w:color w:val="000000"/>
          <w:kern w:val="0"/>
          <w:szCs w:val="21"/>
          <w:lang w:val="en-US"/>
        </w:rPr>
      </w:pPr>
    </w:p>
    <w:p w14:paraId="4C32B13C">
      <w:pPr>
        <w:pStyle w:val="26"/>
        <w:ind w:firstLine="422"/>
        <w:rPr>
          <w:rFonts w:ascii="Times New Roman" w:hAnsi="Times New Roman"/>
          <w:b/>
          <w:color w:val="000000"/>
          <w:kern w:val="0"/>
          <w:szCs w:val="21"/>
          <w:lang w:val="en-US"/>
        </w:rPr>
      </w:pPr>
    </w:p>
    <w:p w14:paraId="4FC61593">
      <w:pPr>
        <w:widowControl/>
        <w:jc w:val="left"/>
      </w:pPr>
      <w:r>
        <w:rPr>
          <w:b/>
          <w:bCs/>
          <w:color w:val="000000"/>
          <w:kern w:val="0"/>
          <w:sz w:val="28"/>
          <w:szCs w:val="28"/>
        </w:rPr>
        <w:t>附件七、</w:t>
      </w:r>
      <w:r>
        <w:rPr>
          <w:b/>
          <w:color w:val="000000"/>
          <w:kern w:val="0"/>
          <w:sz w:val="31"/>
          <w:szCs w:val="31"/>
        </w:rPr>
        <w:t>供应商资格证明材料</w:t>
      </w:r>
    </w:p>
    <w:p w14:paraId="7D368CE1">
      <w:pPr>
        <w:widowControl/>
        <w:jc w:val="left"/>
        <w:rPr>
          <w:color w:val="000000"/>
          <w:kern w:val="0"/>
          <w:sz w:val="24"/>
          <w:szCs w:val="24"/>
        </w:rPr>
      </w:pPr>
    </w:p>
    <w:p w14:paraId="30C783D5">
      <w:pPr>
        <w:widowControl/>
        <w:jc w:val="left"/>
        <w:rPr>
          <w:color w:val="000000"/>
          <w:kern w:val="0"/>
          <w:sz w:val="24"/>
          <w:szCs w:val="24"/>
        </w:rPr>
      </w:pPr>
    </w:p>
    <w:p w14:paraId="71195206">
      <w:pPr>
        <w:widowControl/>
        <w:jc w:val="left"/>
        <w:rPr>
          <w:color w:val="000000"/>
          <w:kern w:val="0"/>
          <w:sz w:val="24"/>
          <w:szCs w:val="24"/>
        </w:rPr>
      </w:pPr>
    </w:p>
    <w:p w14:paraId="736CB39A">
      <w:pPr>
        <w:widowControl/>
        <w:jc w:val="left"/>
        <w:rPr>
          <w:color w:val="000000"/>
          <w:kern w:val="0"/>
          <w:sz w:val="24"/>
          <w:szCs w:val="24"/>
        </w:rPr>
      </w:pPr>
    </w:p>
    <w:p w14:paraId="2C330BDD">
      <w:pPr>
        <w:widowControl/>
        <w:jc w:val="left"/>
        <w:rPr>
          <w:color w:val="000000"/>
          <w:kern w:val="0"/>
          <w:sz w:val="24"/>
          <w:szCs w:val="24"/>
        </w:rPr>
      </w:pPr>
    </w:p>
    <w:p w14:paraId="3D5AECEF">
      <w:pPr>
        <w:widowControl/>
        <w:jc w:val="left"/>
        <w:rPr>
          <w:color w:val="000000"/>
          <w:kern w:val="0"/>
          <w:sz w:val="24"/>
          <w:szCs w:val="24"/>
        </w:rPr>
      </w:pPr>
    </w:p>
    <w:p w14:paraId="644069E2">
      <w:pPr>
        <w:widowControl/>
        <w:jc w:val="left"/>
        <w:rPr>
          <w:color w:val="000000"/>
          <w:kern w:val="0"/>
          <w:sz w:val="24"/>
          <w:szCs w:val="24"/>
        </w:rPr>
      </w:pPr>
    </w:p>
    <w:p w14:paraId="162AF3DF">
      <w:pPr>
        <w:widowControl/>
        <w:jc w:val="left"/>
        <w:rPr>
          <w:color w:val="000000"/>
          <w:kern w:val="0"/>
          <w:sz w:val="24"/>
          <w:szCs w:val="24"/>
        </w:rPr>
      </w:pPr>
    </w:p>
    <w:p w14:paraId="08DA73A7">
      <w:pPr>
        <w:widowControl/>
        <w:jc w:val="left"/>
        <w:rPr>
          <w:color w:val="000000"/>
          <w:kern w:val="0"/>
          <w:sz w:val="24"/>
          <w:szCs w:val="24"/>
        </w:rPr>
      </w:pPr>
    </w:p>
    <w:p w14:paraId="3F9385A4">
      <w:pPr>
        <w:widowControl/>
        <w:jc w:val="left"/>
        <w:rPr>
          <w:color w:val="000000"/>
          <w:kern w:val="0"/>
          <w:sz w:val="24"/>
          <w:szCs w:val="24"/>
        </w:rPr>
      </w:pPr>
    </w:p>
    <w:p w14:paraId="197AB25B">
      <w:pPr>
        <w:widowControl/>
        <w:jc w:val="left"/>
        <w:rPr>
          <w:color w:val="000000"/>
          <w:kern w:val="0"/>
          <w:sz w:val="24"/>
          <w:szCs w:val="24"/>
        </w:rPr>
      </w:pPr>
    </w:p>
    <w:p w14:paraId="1319155E">
      <w:pPr>
        <w:widowControl/>
        <w:jc w:val="left"/>
        <w:rPr>
          <w:color w:val="000000"/>
          <w:kern w:val="0"/>
          <w:sz w:val="24"/>
          <w:szCs w:val="24"/>
        </w:rPr>
      </w:pPr>
    </w:p>
    <w:p w14:paraId="4455757D">
      <w:pPr>
        <w:widowControl/>
        <w:jc w:val="left"/>
        <w:rPr>
          <w:color w:val="000000"/>
          <w:kern w:val="0"/>
          <w:sz w:val="24"/>
          <w:szCs w:val="24"/>
        </w:rPr>
      </w:pPr>
    </w:p>
    <w:p w14:paraId="1D891B0C">
      <w:pPr>
        <w:widowControl/>
        <w:jc w:val="left"/>
        <w:rPr>
          <w:color w:val="000000"/>
          <w:kern w:val="0"/>
          <w:sz w:val="24"/>
          <w:szCs w:val="24"/>
        </w:rPr>
      </w:pPr>
    </w:p>
    <w:p w14:paraId="2FDF5EA5">
      <w:pPr>
        <w:widowControl/>
        <w:jc w:val="left"/>
        <w:rPr>
          <w:color w:val="000000"/>
          <w:kern w:val="0"/>
          <w:sz w:val="24"/>
          <w:szCs w:val="24"/>
        </w:rPr>
      </w:pPr>
    </w:p>
    <w:p w14:paraId="273EBE21">
      <w:pPr>
        <w:widowControl/>
        <w:jc w:val="right"/>
      </w:pPr>
      <w:r>
        <w:rPr>
          <w:color w:val="000000"/>
          <w:kern w:val="0"/>
          <w:sz w:val="24"/>
          <w:szCs w:val="24"/>
        </w:rPr>
        <w:t xml:space="preserve">供应商名称： （加盖公章） </w:t>
      </w:r>
    </w:p>
    <w:p w14:paraId="2D10B7D4">
      <w:pPr>
        <w:widowControl/>
        <w:jc w:val="left"/>
        <w:rPr>
          <w:b/>
          <w:color w:val="000000"/>
          <w:kern w:val="0"/>
          <w:sz w:val="28"/>
          <w:szCs w:val="28"/>
        </w:rPr>
      </w:pPr>
    </w:p>
    <w:p w14:paraId="75691090">
      <w:pPr>
        <w:widowControl/>
        <w:jc w:val="left"/>
        <w:rPr>
          <w:b/>
          <w:color w:val="000000"/>
          <w:kern w:val="0"/>
          <w:sz w:val="28"/>
          <w:szCs w:val="28"/>
        </w:rPr>
      </w:pPr>
    </w:p>
    <w:p w14:paraId="5AAD4844">
      <w:pPr>
        <w:widowControl/>
        <w:jc w:val="left"/>
        <w:rPr>
          <w:b/>
          <w:color w:val="000000"/>
          <w:kern w:val="0"/>
          <w:sz w:val="28"/>
          <w:szCs w:val="28"/>
        </w:rPr>
      </w:pPr>
    </w:p>
    <w:p w14:paraId="44BA3E88">
      <w:pPr>
        <w:widowControl/>
        <w:jc w:val="left"/>
      </w:pPr>
      <w:r>
        <w:rPr>
          <w:b/>
          <w:color w:val="000000"/>
          <w:kern w:val="0"/>
          <w:sz w:val="28"/>
          <w:szCs w:val="28"/>
        </w:rPr>
        <w:t xml:space="preserve">未提供或未按要求提供以上材料的，将不能通过资格审查。 </w:t>
      </w:r>
    </w:p>
    <w:p w14:paraId="37FDBB7A">
      <w:pPr>
        <w:pStyle w:val="26"/>
        <w:ind w:firstLine="0" w:firstLineChars="0"/>
        <w:rPr>
          <w:rFonts w:ascii="Times New Roman" w:hAnsi="Times New Roman"/>
          <w:b/>
          <w:color w:val="000000"/>
          <w:kern w:val="0"/>
          <w:szCs w:val="21"/>
          <w:lang w:val="en-US"/>
        </w:rPr>
      </w:pPr>
    </w:p>
    <w:p w14:paraId="1C0E0985">
      <w:pPr>
        <w:pStyle w:val="26"/>
        <w:ind w:firstLine="0" w:firstLineChars="0"/>
        <w:rPr>
          <w:rFonts w:ascii="Times New Roman" w:hAnsi="Times New Roman"/>
          <w:b/>
          <w:color w:val="000000"/>
          <w:kern w:val="0"/>
          <w:szCs w:val="21"/>
          <w:lang w:val="en-US"/>
        </w:rPr>
      </w:pPr>
    </w:p>
    <w:p w14:paraId="618FF0C2">
      <w:pPr>
        <w:pStyle w:val="26"/>
        <w:ind w:firstLine="0" w:firstLineChars="0"/>
        <w:rPr>
          <w:rFonts w:ascii="Times New Roman" w:hAnsi="Times New Roman"/>
          <w:b/>
          <w:color w:val="000000"/>
          <w:kern w:val="0"/>
          <w:szCs w:val="21"/>
          <w:lang w:val="en-US"/>
        </w:rPr>
      </w:pPr>
    </w:p>
    <w:p w14:paraId="6A141A37">
      <w:pPr>
        <w:pStyle w:val="26"/>
        <w:ind w:firstLine="0" w:firstLineChars="0"/>
        <w:rPr>
          <w:rFonts w:ascii="Times New Roman" w:hAnsi="Times New Roman"/>
          <w:b/>
          <w:color w:val="000000"/>
          <w:kern w:val="0"/>
          <w:szCs w:val="21"/>
          <w:lang w:val="en-US"/>
        </w:rPr>
      </w:pPr>
    </w:p>
    <w:p w14:paraId="203EA4B9">
      <w:pPr>
        <w:pStyle w:val="26"/>
        <w:ind w:firstLine="0" w:firstLineChars="0"/>
        <w:rPr>
          <w:rFonts w:ascii="Times New Roman" w:hAnsi="Times New Roman"/>
          <w:b/>
          <w:color w:val="000000"/>
          <w:kern w:val="0"/>
          <w:szCs w:val="21"/>
          <w:lang w:val="en-US"/>
        </w:rPr>
      </w:pPr>
    </w:p>
    <w:p w14:paraId="1E420089">
      <w:pPr>
        <w:pStyle w:val="26"/>
        <w:ind w:firstLine="0" w:firstLineChars="0"/>
        <w:rPr>
          <w:rFonts w:ascii="Times New Roman" w:hAnsi="Times New Roman"/>
          <w:b/>
          <w:color w:val="000000"/>
          <w:kern w:val="0"/>
          <w:szCs w:val="21"/>
          <w:lang w:val="en-US"/>
        </w:rPr>
      </w:pPr>
    </w:p>
    <w:p w14:paraId="651B4B81">
      <w:pPr>
        <w:pStyle w:val="26"/>
        <w:ind w:firstLine="0" w:firstLineChars="0"/>
        <w:rPr>
          <w:rFonts w:ascii="Times New Roman" w:hAnsi="Times New Roman"/>
          <w:b/>
          <w:color w:val="000000"/>
          <w:kern w:val="0"/>
          <w:szCs w:val="21"/>
          <w:lang w:val="en-US"/>
        </w:rPr>
      </w:pPr>
    </w:p>
    <w:p w14:paraId="632C757E">
      <w:pPr>
        <w:pStyle w:val="26"/>
        <w:ind w:firstLine="0" w:firstLineChars="0"/>
        <w:rPr>
          <w:rFonts w:ascii="Times New Roman" w:hAnsi="Times New Roman"/>
          <w:b/>
          <w:color w:val="000000"/>
          <w:kern w:val="0"/>
          <w:szCs w:val="21"/>
          <w:lang w:val="en-US"/>
        </w:rPr>
      </w:pPr>
    </w:p>
    <w:p w14:paraId="3BA4569D">
      <w:pPr>
        <w:pStyle w:val="26"/>
        <w:ind w:firstLine="0" w:firstLineChars="0"/>
        <w:rPr>
          <w:rFonts w:ascii="Times New Roman" w:hAnsi="Times New Roman"/>
          <w:b/>
          <w:color w:val="000000"/>
          <w:kern w:val="0"/>
          <w:szCs w:val="21"/>
          <w:lang w:val="en-US"/>
        </w:rPr>
      </w:pPr>
    </w:p>
    <w:p w14:paraId="2A9B97D5">
      <w:pPr>
        <w:pStyle w:val="26"/>
        <w:ind w:firstLine="0" w:firstLineChars="0"/>
        <w:rPr>
          <w:rFonts w:ascii="Times New Roman" w:hAnsi="Times New Roman"/>
          <w:b/>
          <w:color w:val="000000"/>
          <w:kern w:val="0"/>
          <w:szCs w:val="21"/>
          <w:lang w:val="en-US"/>
        </w:rPr>
      </w:pPr>
    </w:p>
    <w:p w14:paraId="2E1C9534">
      <w:pPr>
        <w:pStyle w:val="26"/>
        <w:ind w:firstLine="0" w:firstLineChars="0"/>
        <w:rPr>
          <w:rFonts w:ascii="Times New Roman" w:hAnsi="Times New Roman"/>
          <w:b/>
          <w:color w:val="000000"/>
          <w:kern w:val="0"/>
          <w:szCs w:val="21"/>
          <w:lang w:val="en-US"/>
        </w:rPr>
      </w:pPr>
    </w:p>
    <w:p w14:paraId="1994C907">
      <w:pPr>
        <w:pStyle w:val="26"/>
        <w:ind w:firstLine="0" w:firstLineChars="0"/>
        <w:rPr>
          <w:rFonts w:ascii="Times New Roman" w:hAnsi="Times New Roman"/>
          <w:b/>
          <w:color w:val="000000"/>
          <w:kern w:val="0"/>
          <w:szCs w:val="21"/>
          <w:lang w:val="en-US"/>
        </w:rPr>
      </w:pPr>
    </w:p>
    <w:p w14:paraId="7BF0E2E9">
      <w:pPr>
        <w:pStyle w:val="26"/>
        <w:ind w:firstLine="0" w:firstLineChars="0"/>
        <w:rPr>
          <w:rFonts w:ascii="Times New Roman" w:hAnsi="Times New Roman"/>
          <w:b/>
          <w:color w:val="000000"/>
          <w:kern w:val="0"/>
          <w:szCs w:val="21"/>
          <w:lang w:val="en-US"/>
        </w:rPr>
      </w:pPr>
    </w:p>
    <w:p w14:paraId="633E0EE3">
      <w:pPr>
        <w:pStyle w:val="26"/>
        <w:ind w:firstLine="0" w:firstLineChars="0"/>
        <w:rPr>
          <w:rFonts w:ascii="Times New Roman" w:hAnsi="Times New Roman"/>
          <w:b/>
          <w:color w:val="000000"/>
          <w:kern w:val="0"/>
          <w:szCs w:val="21"/>
          <w:lang w:val="en-US"/>
        </w:rPr>
      </w:pPr>
    </w:p>
    <w:p w14:paraId="5ECDF93F">
      <w:pPr>
        <w:pStyle w:val="26"/>
        <w:ind w:firstLine="0" w:firstLineChars="0"/>
        <w:rPr>
          <w:rFonts w:ascii="Times New Roman" w:hAnsi="Times New Roman"/>
          <w:b/>
          <w:color w:val="000000"/>
          <w:kern w:val="0"/>
          <w:szCs w:val="21"/>
          <w:lang w:val="en-US"/>
        </w:rPr>
      </w:pPr>
    </w:p>
    <w:p w14:paraId="1EDFDD7A">
      <w:pPr>
        <w:pStyle w:val="26"/>
        <w:ind w:firstLine="0" w:firstLineChars="0"/>
        <w:rPr>
          <w:rFonts w:ascii="Times New Roman" w:hAnsi="Times New Roman"/>
          <w:b/>
          <w:color w:val="000000"/>
          <w:kern w:val="0"/>
          <w:szCs w:val="21"/>
          <w:lang w:val="en-US"/>
        </w:rPr>
      </w:pPr>
    </w:p>
    <w:p w14:paraId="0D4040E7">
      <w:pPr>
        <w:pStyle w:val="26"/>
        <w:ind w:firstLine="0" w:firstLineChars="0"/>
        <w:rPr>
          <w:rFonts w:ascii="Times New Roman" w:hAnsi="Times New Roman"/>
          <w:b/>
          <w:color w:val="000000"/>
          <w:kern w:val="0"/>
          <w:szCs w:val="21"/>
          <w:lang w:val="en-US"/>
        </w:rPr>
      </w:pPr>
    </w:p>
    <w:p w14:paraId="75069E81">
      <w:pPr>
        <w:pStyle w:val="26"/>
        <w:ind w:firstLine="0" w:firstLineChars="0"/>
        <w:rPr>
          <w:rFonts w:ascii="Times New Roman" w:hAnsi="Times New Roman"/>
          <w:b/>
          <w:color w:val="000000"/>
          <w:kern w:val="0"/>
          <w:szCs w:val="21"/>
          <w:lang w:val="en-US"/>
        </w:rPr>
      </w:pPr>
    </w:p>
    <w:p w14:paraId="19FBAABC">
      <w:pPr>
        <w:widowControl/>
        <w:jc w:val="left"/>
      </w:pPr>
      <w:r>
        <w:rPr>
          <w:b/>
          <w:bCs/>
          <w:color w:val="000000"/>
          <w:kern w:val="0"/>
          <w:sz w:val="28"/>
          <w:szCs w:val="28"/>
        </w:rPr>
        <w:t>附件八、</w:t>
      </w:r>
      <w:r>
        <w:rPr>
          <w:b/>
          <w:color w:val="000000"/>
          <w:kern w:val="0"/>
          <w:sz w:val="28"/>
          <w:szCs w:val="28"/>
        </w:rPr>
        <w:t xml:space="preserve">无重大违法记录声明 </w:t>
      </w:r>
    </w:p>
    <w:p w14:paraId="66D1A91D">
      <w:pPr>
        <w:widowControl/>
        <w:spacing w:line="360" w:lineRule="auto"/>
        <w:ind w:firstLine="420" w:firstLineChars="200"/>
        <w:jc w:val="left"/>
      </w:pPr>
      <w:r>
        <w:rPr>
          <w:color w:val="000000"/>
          <w:kern w:val="0"/>
        </w:rPr>
        <w:t>致：南京市疾病预防控制中心</w:t>
      </w:r>
    </w:p>
    <w:p w14:paraId="1451ADEE">
      <w:pPr>
        <w:widowControl/>
        <w:spacing w:line="360" w:lineRule="auto"/>
        <w:ind w:firstLine="420" w:firstLineChars="200"/>
        <w:jc w:val="left"/>
      </w:pPr>
      <w:r>
        <w:rPr>
          <w:color w:val="000000"/>
          <w:kern w:val="0"/>
        </w:rPr>
        <w:t xml:space="preserve">我单位 （供应商名称）郑重声明： </w:t>
      </w:r>
    </w:p>
    <w:p w14:paraId="1C8A489F">
      <w:pPr>
        <w:widowControl/>
        <w:spacing w:line="360" w:lineRule="auto"/>
        <w:ind w:firstLine="420" w:firstLineChars="200"/>
        <w:jc w:val="left"/>
      </w:pPr>
      <w:r>
        <w:rPr>
          <w:color w:val="000000"/>
          <w:kern w:val="0"/>
        </w:rPr>
        <w:t xml:space="preserve">参加政府采购活动前 3 年内在经营活动中   （在下划线上如实填写：有或没有）重大违法记录。 </w:t>
      </w:r>
    </w:p>
    <w:p w14:paraId="0010C858">
      <w:pPr>
        <w:widowControl/>
        <w:spacing w:line="360" w:lineRule="auto"/>
        <w:ind w:firstLine="420" w:firstLineChars="200"/>
        <w:jc w:val="left"/>
      </w:pPr>
      <w:r>
        <w:rPr>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1EE27D83">
      <w:pPr>
        <w:widowControl/>
        <w:spacing w:line="360" w:lineRule="auto"/>
        <w:ind w:firstLine="420" w:firstLineChars="200"/>
        <w:jc w:val="right"/>
        <w:rPr>
          <w:color w:val="000000"/>
          <w:kern w:val="0"/>
        </w:rPr>
      </w:pPr>
    </w:p>
    <w:p w14:paraId="71F5BE24">
      <w:pPr>
        <w:widowControl/>
        <w:spacing w:line="360" w:lineRule="auto"/>
        <w:ind w:firstLine="420" w:firstLineChars="200"/>
        <w:jc w:val="right"/>
        <w:rPr>
          <w:color w:val="000000"/>
          <w:kern w:val="0"/>
        </w:rPr>
      </w:pPr>
    </w:p>
    <w:p w14:paraId="7B8C515A">
      <w:pPr>
        <w:widowControl/>
        <w:spacing w:line="360" w:lineRule="auto"/>
        <w:ind w:firstLine="420" w:firstLineChars="200"/>
        <w:jc w:val="right"/>
        <w:rPr>
          <w:color w:val="000000"/>
          <w:kern w:val="0"/>
        </w:rPr>
      </w:pPr>
    </w:p>
    <w:p w14:paraId="5119E7A6">
      <w:pPr>
        <w:widowControl/>
        <w:spacing w:line="360" w:lineRule="auto"/>
        <w:ind w:firstLine="420" w:firstLineChars="200"/>
        <w:jc w:val="right"/>
        <w:rPr>
          <w:color w:val="000000"/>
          <w:kern w:val="0"/>
        </w:rPr>
      </w:pPr>
    </w:p>
    <w:p w14:paraId="69D8B22E">
      <w:pPr>
        <w:widowControl/>
        <w:spacing w:line="360" w:lineRule="auto"/>
        <w:ind w:firstLine="420" w:firstLineChars="200"/>
        <w:jc w:val="right"/>
      </w:pPr>
      <w:r>
        <w:rPr>
          <w:color w:val="000000"/>
          <w:kern w:val="0"/>
        </w:rPr>
        <w:t xml:space="preserve">声明人：（公章） </w:t>
      </w:r>
    </w:p>
    <w:p w14:paraId="3938779C">
      <w:pPr>
        <w:widowControl/>
        <w:spacing w:line="360" w:lineRule="auto"/>
        <w:ind w:firstLine="420" w:firstLineChars="200"/>
        <w:jc w:val="right"/>
      </w:pPr>
      <w:r>
        <w:rPr>
          <w:color w:val="000000"/>
          <w:kern w:val="0"/>
        </w:rPr>
        <w:t xml:space="preserve">年 月 日 </w:t>
      </w:r>
    </w:p>
    <w:p w14:paraId="465180E6">
      <w:pPr>
        <w:pStyle w:val="26"/>
        <w:spacing w:line="360" w:lineRule="auto"/>
        <w:ind w:firstLine="422"/>
        <w:rPr>
          <w:rFonts w:ascii="Times New Roman" w:hAnsi="Times New Roman"/>
          <w:b/>
          <w:color w:val="000000"/>
          <w:kern w:val="0"/>
          <w:szCs w:val="21"/>
          <w:lang w:val="en-US"/>
        </w:rPr>
      </w:pPr>
    </w:p>
    <w:p w14:paraId="3FCAE09B"/>
    <w:p w14:paraId="6517671C">
      <w:pPr>
        <w:widowControl/>
        <w:jc w:val="left"/>
        <w:rPr>
          <w:rFonts w:eastAsia="仿宋"/>
          <w:sz w:val="24"/>
          <w:szCs w:val="28"/>
        </w:rPr>
      </w:pPr>
    </w:p>
    <w:p w14:paraId="4DDB7DFB">
      <w:pPr>
        <w:widowControl/>
        <w:jc w:val="left"/>
        <w:rPr>
          <w:rFonts w:eastAsia="仿宋"/>
          <w:sz w:val="24"/>
          <w:szCs w:val="28"/>
        </w:rPr>
      </w:pPr>
    </w:p>
    <w:p w14:paraId="787CD3BB">
      <w:pPr>
        <w:widowControl/>
        <w:jc w:val="left"/>
        <w:rPr>
          <w:rFonts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1E5A5E3">
        <w:pPr>
          <w:pStyle w:val="14"/>
          <w:jc w:val="center"/>
        </w:pPr>
        <w:r>
          <w:fldChar w:fldCharType="begin"/>
        </w:r>
        <w:r>
          <w:instrText xml:space="preserve">PAGE   \* MERGEFORMAT</w:instrText>
        </w:r>
        <w:r>
          <w:fldChar w:fldCharType="separate"/>
        </w:r>
        <w:r>
          <w:rPr>
            <w:lang w:val="zh-CN"/>
          </w:rPr>
          <w:t>12</w:t>
        </w:r>
        <w:r>
          <w:rPr>
            <w:lang w:val="zh-CN"/>
          </w:rPr>
          <w:fldChar w:fldCharType="end"/>
        </w:r>
      </w:p>
    </w:sdtContent>
  </w:sdt>
  <w:p w14:paraId="5219C723">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29C4"/>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2541"/>
    <w:rsid w:val="000A6769"/>
    <w:rsid w:val="000A7235"/>
    <w:rsid w:val="000C4B18"/>
    <w:rsid w:val="000D3B95"/>
    <w:rsid w:val="000D5040"/>
    <w:rsid w:val="000D6508"/>
    <w:rsid w:val="000E205D"/>
    <w:rsid w:val="001079A4"/>
    <w:rsid w:val="00110BD8"/>
    <w:rsid w:val="0011462A"/>
    <w:rsid w:val="00151C8B"/>
    <w:rsid w:val="001576F9"/>
    <w:rsid w:val="00160825"/>
    <w:rsid w:val="001627BE"/>
    <w:rsid w:val="00173F12"/>
    <w:rsid w:val="0018016E"/>
    <w:rsid w:val="00187965"/>
    <w:rsid w:val="00192356"/>
    <w:rsid w:val="00192906"/>
    <w:rsid w:val="001A0BD6"/>
    <w:rsid w:val="001A2B0F"/>
    <w:rsid w:val="001A52F0"/>
    <w:rsid w:val="001A53F6"/>
    <w:rsid w:val="001C4017"/>
    <w:rsid w:val="001C4B6D"/>
    <w:rsid w:val="001D1641"/>
    <w:rsid w:val="001E04CB"/>
    <w:rsid w:val="001E7714"/>
    <w:rsid w:val="001F0B63"/>
    <w:rsid w:val="001F2B23"/>
    <w:rsid w:val="002202EC"/>
    <w:rsid w:val="00221606"/>
    <w:rsid w:val="002364BA"/>
    <w:rsid w:val="00244094"/>
    <w:rsid w:val="00246690"/>
    <w:rsid w:val="00246B65"/>
    <w:rsid w:val="002547B7"/>
    <w:rsid w:val="002649B1"/>
    <w:rsid w:val="002707C6"/>
    <w:rsid w:val="00272AB0"/>
    <w:rsid w:val="00274F1F"/>
    <w:rsid w:val="0028478E"/>
    <w:rsid w:val="002855A6"/>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41C12"/>
    <w:rsid w:val="00346DAC"/>
    <w:rsid w:val="003545D5"/>
    <w:rsid w:val="00357281"/>
    <w:rsid w:val="003643BE"/>
    <w:rsid w:val="00364420"/>
    <w:rsid w:val="0037220D"/>
    <w:rsid w:val="00381B4D"/>
    <w:rsid w:val="0038670E"/>
    <w:rsid w:val="003A0FA7"/>
    <w:rsid w:val="003B4444"/>
    <w:rsid w:val="003C17EE"/>
    <w:rsid w:val="003C4BF2"/>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844F2"/>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2C60"/>
    <w:rsid w:val="00587BD5"/>
    <w:rsid w:val="005902A4"/>
    <w:rsid w:val="00591415"/>
    <w:rsid w:val="005A5639"/>
    <w:rsid w:val="005B3EB6"/>
    <w:rsid w:val="005B4DBA"/>
    <w:rsid w:val="005B5C3A"/>
    <w:rsid w:val="005C279A"/>
    <w:rsid w:val="005D6AAF"/>
    <w:rsid w:val="005E6C33"/>
    <w:rsid w:val="005E6E76"/>
    <w:rsid w:val="005F0170"/>
    <w:rsid w:val="005F1EC0"/>
    <w:rsid w:val="0062399F"/>
    <w:rsid w:val="00624D57"/>
    <w:rsid w:val="00637BEB"/>
    <w:rsid w:val="006648F8"/>
    <w:rsid w:val="00672B4B"/>
    <w:rsid w:val="00682540"/>
    <w:rsid w:val="00682D95"/>
    <w:rsid w:val="00685C71"/>
    <w:rsid w:val="00686C3A"/>
    <w:rsid w:val="00692D6C"/>
    <w:rsid w:val="006933DA"/>
    <w:rsid w:val="006939FC"/>
    <w:rsid w:val="00696EFD"/>
    <w:rsid w:val="006A3FE7"/>
    <w:rsid w:val="006A7F3B"/>
    <w:rsid w:val="006B2E8B"/>
    <w:rsid w:val="006D1B26"/>
    <w:rsid w:val="006E2250"/>
    <w:rsid w:val="00700252"/>
    <w:rsid w:val="00700EB5"/>
    <w:rsid w:val="00705A27"/>
    <w:rsid w:val="007122E2"/>
    <w:rsid w:val="007160B3"/>
    <w:rsid w:val="007278B5"/>
    <w:rsid w:val="0073193D"/>
    <w:rsid w:val="0073253D"/>
    <w:rsid w:val="00735285"/>
    <w:rsid w:val="00744725"/>
    <w:rsid w:val="0075283A"/>
    <w:rsid w:val="007627A9"/>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223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9748D"/>
    <w:rsid w:val="009A15C7"/>
    <w:rsid w:val="009A201A"/>
    <w:rsid w:val="009A3B82"/>
    <w:rsid w:val="009A6252"/>
    <w:rsid w:val="009C3F01"/>
    <w:rsid w:val="009C6B00"/>
    <w:rsid w:val="009D5DC0"/>
    <w:rsid w:val="009D5E26"/>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56E2"/>
    <w:rsid w:val="00A6696E"/>
    <w:rsid w:val="00A751E0"/>
    <w:rsid w:val="00A84F93"/>
    <w:rsid w:val="00AB5995"/>
    <w:rsid w:val="00AC2369"/>
    <w:rsid w:val="00AD3BEF"/>
    <w:rsid w:val="00AD503F"/>
    <w:rsid w:val="00AE592C"/>
    <w:rsid w:val="00AF08FF"/>
    <w:rsid w:val="00B04AEB"/>
    <w:rsid w:val="00B106F7"/>
    <w:rsid w:val="00B26B36"/>
    <w:rsid w:val="00B4509D"/>
    <w:rsid w:val="00B5406F"/>
    <w:rsid w:val="00B66227"/>
    <w:rsid w:val="00B669BB"/>
    <w:rsid w:val="00B8740F"/>
    <w:rsid w:val="00B928C1"/>
    <w:rsid w:val="00BA4131"/>
    <w:rsid w:val="00BA59DB"/>
    <w:rsid w:val="00BB003F"/>
    <w:rsid w:val="00BB0117"/>
    <w:rsid w:val="00BB21A0"/>
    <w:rsid w:val="00BC2E33"/>
    <w:rsid w:val="00BE04DE"/>
    <w:rsid w:val="00BF5482"/>
    <w:rsid w:val="00BF7400"/>
    <w:rsid w:val="00C057E8"/>
    <w:rsid w:val="00C17AEE"/>
    <w:rsid w:val="00C17C51"/>
    <w:rsid w:val="00C27FA4"/>
    <w:rsid w:val="00C37A88"/>
    <w:rsid w:val="00C43617"/>
    <w:rsid w:val="00C46695"/>
    <w:rsid w:val="00C52F06"/>
    <w:rsid w:val="00C53BA1"/>
    <w:rsid w:val="00C61BBE"/>
    <w:rsid w:val="00C81C42"/>
    <w:rsid w:val="00C87923"/>
    <w:rsid w:val="00C95981"/>
    <w:rsid w:val="00C95B1E"/>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27F59"/>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C774B"/>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B1158"/>
    <w:rsid w:val="00EB1F4C"/>
    <w:rsid w:val="00EC3B1A"/>
    <w:rsid w:val="00EC742A"/>
    <w:rsid w:val="00ED7C2A"/>
    <w:rsid w:val="00EE3266"/>
    <w:rsid w:val="00EE3405"/>
    <w:rsid w:val="00EE63E3"/>
    <w:rsid w:val="00EE7910"/>
    <w:rsid w:val="00EF1B88"/>
    <w:rsid w:val="00EF578D"/>
    <w:rsid w:val="00F01E89"/>
    <w:rsid w:val="00F02354"/>
    <w:rsid w:val="00F055AE"/>
    <w:rsid w:val="00F05FE9"/>
    <w:rsid w:val="00F10420"/>
    <w:rsid w:val="00F14B00"/>
    <w:rsid w:val="00F23FF0"/>
    <w:rsid w:val="00F3480E"/>
    <w:rsid w:val="00F423A8"/>
    <w:rsid w:val="00F45960"/>
    <w:rsid w:val="00F46B02"/>
    <w:rsid w:val="00F47F4F"/>
    <w:rsid w:val="00F53A4B"/>
    <w:rsid w:val="00F60754"/>
    <w:rsid w:val="00F64E0C"/>
    <w:rsid w:val="00F762A5"/>
    <w:rsid w:val="00F8564F"/>
    <w:rsid w:val="00F918EC"/>
    <w:rsid w:val="00F95DDD"/>
    <w:rsid w:val="00FA4CAA"/>
    <w:rsid w:val="00FB6FDE"/>
    <w:rsid w:val="00FD19E3"/>
    <w:rsid w:val="00FE232D"/>
    <w:rsid w:val="00FE2832"/>
    <w:rsid w:val="00FE6C56"/>
    <w:rsid w:val="00FE71DE"/>
    <w:rsid w:val="00FE7B80"/>
    <w:rsid w:val="00FF0F54"/>
    <w:rsid w:val="066A3FC1"/>
    <w:rsid w:val="07AC7358"/>
    <w:rsid w:val="07F15700"/>
    <w:rsid w:val="07F742BB"/>
    <w:rsid w:val="0A0921A0"/>
    <w:rsid w:val="0F0D1B32"/>
    <w:rsid w:val="105972F1"/>
    <w:rsid w:val="13A936E1"/>
    <w:rsid w:val="14EA72A0"/>
    <w:rsid w:val="161A3BAF"/>
    <w:rsid w:val="17E30238"/>
    <w:rsid w:val="196D4B78"/>
    <w:rsid w:val="19F60323"/>
    <w:rsid w:val="1AF63286"/>
    <w:rsid w:val="1C4A5E6A"/>
    <w:rsid w:val="1D942DAA"/>
    <w:rsid w:val="200A3A07"/>
    <w:rsid w:val="217A4BBD"/>
    <w:rsid w:val="217C6D52"/>
    <w:rsid w:val="25346D88"/>
    <w:rsid w:val="26AE115F"/>
    <w:rsid w:val="2748239B"/>
    <w:rsid w:val="2AD450BA"/>
    <w:rsid w:val="2FF64619"/>
    <w:rsid w:val="36E611C5"/>
    <w:rsid w:val="38F6090B"/>
    <w:rsid w:val="39BFBEB0"/>
    <w:rsid w:val="39F72585"/>
    <w:rsid w:val="3A5F274A"/>
    <w:rsid w:val="3FD994FC"/>
    <w:rsid w:val="43916C8F"/>
    <w:rsid w:val="445D50E7"/>
    <w:rsid w:val="46EF6D38"/>
    <w:rsid w:val="47D5195D"/>
    <w:rsid w:val="492D7B43"/>
    <w:rsid w:val="4B9B79DE"/>
    <w:rsid w:val="4FDF0A63"/>
    <w:rsid w:val="4FFF5A31"/>
    <w:rsid w:val="50D128FB"/>
    <w:rsid w:val="51842EFD"/>
    <w:rsid w:val="54CA015C"/>
    <w:rsid w:val="5770773F"/>
    <w:rsid w:val="584530CD"/>
    <w:rsid w:val="588C16BF"/>
    <w:rsid w:val="58D14B8B"/>
    <w:rsid w:val="59815DE1"/>
    <w:rsid w:val="59D81B5C"/>
    <w:rsid w:val="5BB74ED6"/>
    <w:rsid w:val="5C6C712F"/>
    <w:rsid w:val="5CBD6807"/>
    <w:rsid w:val="5DC51DE0"/>
    <w:rsid w:val="5E4B7185"/>
    <w:rsid w:val="5FEAEC69"/>
    <w:rsid w:val="6067296D"/>
    <w:rsid w:val="60FC05E6"/>
    <w:rsid w:val="651F7556"/>
    <w:rsid w:val="6A5D9906"/>
    <w:rsid w:val="6B8A6D77"/>
    <w:rsid w:val="6CDC062C"/>
    <w:rsid w:val="6FF7760D"/>
    <w:rsid w:val="70ED5B33"/>
    <w:rsid w:val="72FF06FF"/>
    <w:rsid w:val="73223D39"/>
    <w:rsid w:val="75FD24C5"/>
    <w:rsid w:val="761B064C"/>
    <w:rsid w:val="76F16B6A"/>
    <w:rsid w:val="7AED903C"/>
    <w:rsid w:val="7CF5DAB8"/>
    <w:rsid w:val="7DBD2FDC"/>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link w:val="48"/>
    <w:unhideWhenUsed/>
    <w:qFormat/>
    <w:uiPriority w:val="99"/>
    <w:pPr>
      <w:spacing w:after="120"/>
    </w:pPr>
    <w:rPr>
      <w:kern w:val="0"/>
      <w:sz w:val="24"/>
    </w:rPr>
  </w:style>
  <w:style w:type="paragraph" w:styleId="8">
    <w:name w:val="Block Text"/>
    <w:basedOn w:val="1"/>
    <w:autoRedefine/>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46">
    <w:name w:val="修订3"/>
    <w:hidden/>
    <w:semiHidden/>
    <w:qFormat/>
    <w:uiPriority w:val="99"/>
    <w:rPr>
      <w:rFonts w:ascii="Times New Roman" w:hAnsi="Times New Roman" w:eastAsia="宋体" w:cs="Times New Roman"/>
      <w:kern w:val="2"/>
      <w:sz w:val="21"/>
      <w:szCs w:val="21"/>
      <w:lang w:val="en-US" w:eastAsia="zh-CN" w:bidi="ar-SA"/>
    </w:rPr>
  </w:style>
  <w:style w:type="paragraph" w:styleId="47">
    <w:name w:val="List Paragraph"/>
    <w:basedOn w:val="1"/>
    <w:qFormat/>
    <w:uiPriority w:val="99"/>
    <w:pPr>
      <w:ind w:firstLine="420" w:firstLineChars="200"/>
    </w:pPr>
  </w:style>
  <w:style w:type="character" w:customStyle="1" w:styleId="48">
    <w:name w:val="正文文本 字符"/>
    <w:basedOn w:val="23"/>
    <w:link w:val="7"/>
    <w:qFormat/>
    <w:uiPriority w:val="99"/>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5744</Words>
  <Characters>5912</Characters>
  <Lines>47</Lines>
  <Paragraphs>13</Paragraphs>
  <TotalTime>4</TotalTime>
  <ScaleCrop>false</ScaleCrop>
  <LinksUpToDate>false</LinksUpToDate>
  <CharactersWithSpaces>6289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2024-10-09T09:25:00Z</dcterms:created>
  <dc:creator>赵璧</dc:creator>
  <cp:lastModifiedBy>汪娜</cp:lastModifiedBy>
  <cp:lastPrinted>2023-08-18T00:07:00Z</cp:lastPrinted>
  <dcterms:modified xsi:type="dcterms:W3CDTF">2024-10-24T00:38:27Z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93384F4B287C4D3AABF20CEE8D1D88CE</vt:lpwstr>
  </property>
</Properties>
</file>