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F6F49">
      <w:pPr>
        <w:spacing w:line="360" w:lineRule="auto"/>
        <w:jc w:val="center"/>
        <w:rPr>
          <w:rFonts w:eastAsia="黑体"/>
          <w:b/>
          <w:bCs/>
          <w:sz w:val="52"/>
          <w:szCs w:val="36"/>
        </w:rPr>
      </w:pPr>
      <w:r>
        <w:rPr>
          <w:rFonts w:ascii="华文中宋" w:hAnsi="华文中宋" w:eastAsia="华文中宋"/>
          <w:sz w:val="40"/>
        </w:rPr>
        <w:tab/>
      </w:r>
    </w:p>
    <w:p w14:paraId="0DBD0C4D">
      <w:pPr>
        <w:spacing w:line="360" w:lineRule="auto"/>
        <w:jc w:val="center"/>
        <w:rPr>
          <w:rFonts w:eastAsia="黑体"/>
          <w:b/>
          <w:bCs/>
          <w:sz w:val="52"/>
          <w:szCs w:val="36"/>
        </w:rPr>
      </w:pPr>
      <w:r>
        <w:rPr>
          <w:rFonts w:hint="eastAsia" w:eastAsia="黑体"/>
          <w:b/>
          <w:bCs/>
          <w:sz w:val="52"/>
          <w:szCs w:val="36"/>
        </w:rPr>
        <w:t>南京市疾病预防控制中心数字疾控平台项目商用密码应用安全性评估服务</w:t>
      </w:r>
    </w:p>
    <w:p w14:paraId="288DA1FE">
      <w:pPr>
        <w:spacing w:line="360" w:lineRule="auto"/>
        <w:jc w:val="center"/>
        <w:rPr>
          <w:sz w:val="44"/>
          <w:szCs w:val="28"/>
        </w:rPr>
      </w:pPr>
    </w:p>
    <w:p w14:paraId="5C8C53B4">
      <w:pPr>
        <w:spacing w:line="360" w:lineRule="auto"/>
        <w:jc w:val="center"/>
        <w:rPr>
          <w:sz w:val="28"/>
          <w:szCs w:val="28"/>
        </w:rPr>
      </w:pPr>
    </w:p>
    <w:p w14:paraId="0E7416B5">
      <w:pPr>
        <w:spacing w:line="360" w:lineRule="auto"/>
        <w:jc w:val="center"/>
        <w:rPr>
          <w:sz w:val="24"/>
        </w:rPr>
      </w:pPr>
    </w:p>
    <w:p w14:paraId="1697C9F7">
      <w:pPr>
        <w:spacing w:line="360" w:lineRule="auto"/>
        <w:rPr>
          <w:sz w:val="24"/>
        </w:rPr>
      </w:pPr>
    </w:p>
    <w:p w14:paraId="582BC2A6">
      <w:pPr>
        <w:spacing w:line="360" w:lineRule="auto"/>
        <w:jc w:val="center"/>
        <w:rPr>
          <w:sz w:val="24"/>
        </w:rPr>
      </w:pPr>
    </w:p>
    <w:p w14:paraId="21D743CE">
      <w:pPr>
        <w:pStyle w:val="8"/>
        <w:rPr>
          <w:sz w:val="24"/>
        </w:rPr>
      </w:pPr>
    </w:p>
    <w:p w14:paraId="5A510615">
      <w:pPr>
        <w:pStyle w:val="8"/>
        <w:rPr>
          <w:sz w:val="24"/>
        </w:rPr>
      </w:pPr>
    </w:p>
    <w:p w14:paraId="71634212">
      <w:pPr>
        <w:spacing w:line="360" w:lineRule="auto"/>
        <w:jc w:val="center"/>
        <w:rPr>
          <w:sz w:val="24"/>
        </w:rPr>
      </w:pPr>
    </w:p>
    <w:p w14:paraId="07EAA2B4">
      <w:pPr>
        <w:spacing w:line="360" w:lineRule="auto"/>
        <w:jc w:val="center"/>
        <w:rPr>
          <w:sz w:val="24"/>
        </w:rPr>
      </w:pPr>
    </w:p>
    <w:p w14:paraId="4F709819">
      <w:pPr>
        <w:spacing w:line="360" w:lineRule="auto"/>
        <w:jc w:val="center"/>
        <w:rPr>
          <w:sz w:val="28"/>
          <w:szCs w:val="28"/>
        </w:rPr>
      </w:pPr>
    </w:p>
    <w:p w14:paraId="2D87E694">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14:paraId="51A57A08">
      <w:pPr>
        <w:spacing w:line="360" w:lineRule="auto"/>
        <w:jc w:val="center"/>
        <w:rPr>
          <w:sz w:val="28"/>
          <w:szCs w:val="28"/>
        </w:rPr>
      </w:pPr>
    </w:p>
    <w:p w14:paraId="54475C92">
      <w:pPr>
        <w:spacing w:line="360" w:lineRule="auto"/>
        <w:jc w:val="center"/>
        <w:rPr>
          <w:sz w:val="28"/>
          <w:szCs w:val="28"/>
        </w:rPr>
      </w:pPr>
    </w:p>
    <w:p w14:paraId="50B73ACF">
      <w:pPr>
        <w:spacing w:line="360" w:lineRule="auto"/>
        <w:jc w:val="center"/>
        <w:rPr>
          <w:sz w:val="28"/>
          <w:szCs w:val="28"/>
        </w:rPr>
      </w:pPr>
    </w:p>
    <w:p w14:paraId="2057F503">
      <w:pPr>
        <w:spacing w:line="360" w:lineRule="auto"/>
        <w:rPr>
          <w:sz w:val="24"/>
        </w:rPr>
      </w:pPr>
    </w:p>
    <w:p w14:paraId="695F3773">
      <w:pPr>
        <w:spacing w:line="360" w:lineRule="auto"/>
        <w:jc w:val="center"/>
        <w:rPr>
          <w:sz w:val="28"/>
          <w:szCs w:val="28"/>
        </w:rPr>
      </w:pPr>
      <w:r>
        <w:rPr>
          <w:rFonts w:hAnsiTheme="minorEastAsia"/>
          <w:sz w:val="28"/>
          <w:szCs w:val="28"/>
        </w:rPr>
        <w:t>南京市疾病预防控制中心</w:t>
      </w:r>
    </w:p>
    <w:p w14:paraId="04DF1BEF">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lang w:val="en-US" w:eastAsia="zh-CN"/>
        </w:rPr>
        <w:t>10</w:t>
      </w:r>
      <w:r>
        <w:rPr>
          <w:rFonts w:hAnsiTheme="minorEastAsia"/>
          <w:sz w:val="28"/>
          <w:szCs w:val="28"/>
        </w:rPr>
        <w:t>月</w:t>
      </w:r>
      <w:r>
        <w:rPr>
          <w:rFonts w:hint="eastAsia" w:hAnsiTheme="minorEastAsia"/>
          <w:sz w:val="28"/>
          <w:szCs w:val="28"/>
          <w:lang w:val="en-US" w:eastAsia="zh-CN"/>
        </w:rPr>
        <w:t>8</w:t>
      </w:r>
      <w:r>
        <w:rPr>
          <w:rFonts w:hint="eastAsia" w:hAnsiTheme="minorEastAsia"/>
          <w:sz w:val="28"/>
          <w:szCs w:val="28"/>
        </w:rPr>
        <w:t xml:space="preserve"> 日</w:t>
      </w:r>
    </w:p>
    <w:p w14:paraId="7E3F5B8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14:paraId="3FC14D4E"/>
    <w:p w14:paraId="75BF7A68">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14:paraId="4DC7D626">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rPr>
        <w:t>数字疾控平台项目商用密码应用安全性评估服务</w:t>
      </w:r>
      <w:r>
        <w:rPr>
          <w:rFonts w:hint="eastAsia" w:ascii="仿宋" w:hAnsi="仿宋" w:eastAsia="仿宋"/>
          <w:sz w:val="24"/>
          <w:szCs w:val="28"/>
          <w:lang w:val="en-US" w:eastAsia="zh-CN"/>
        </w:rPr>
        <w:t>开展内部招标采购</w:t>
      </w:r>
      <w:r>
        <w:rPr>
          <w:rFonts w:hint="eastAsia" w:ascii="仿宋" w:hAnsi="仿宋" w:eastAsia="仿宋"/>
          <w:sz w:val="24"/>
          <w:szCs w:val="28"/>
        </w:rPr>
        <w:t>，</w:t>
      </w:r>
      <w:r>
        <w:rPr>
          <w:rFonts w:ascii="仿宋" w:hAnsi="仿宋" w:eastAsia="仿宋"/>
          <w:sz w:val="24"/>
          <w:szCs w:val="28"/>
        </w:rPr>
        <w:t>本</w:t>
      </w:r>
      <w:r>
        <w:rPr>
          <w:rFonts w:hint="eastAsia" w:ascii="仿宋" w:hAnsi="仿宋" w:eastAsia="仿宋"/>
          <w:sz w:val="24"/>
          <w:szCs w:val="28"/>
        </w:rPr>
        <w:t>服务</w:t>
      </w:r>
      <w:r>
        <w:rPr>
          <w:rFonts w:ascii="仿宋" w:hAnsi="仿宋" w:eastAsia="仿宋"/>
          <w:sz w:val="24"/>
          <w:szCs w:val="28"/>
        </w:rPr>
        <w:t>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14:paraId="066F5F14">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采购公告</w:t>
      </w:r>
      <w:bookmarkEnd w:id="0"/>
      <w:bookmarkEnd w:id="1"/>
    </w:p>
    <w:p w14:paraId="799F2B9F">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14:paraId="6A597D27">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ascii="仿宋" w:hAnsi="仿宋" w:eastAsia="仿宋"/>
          <w:sz w:val="24"/>
          <w:szCs w:val="28"/>
        </w:rPr>
        <w:t>南京市疾病预防控制中心</w:t>
      </w:r>
      <w:r>
        <w:rPr>
          <w:rFonts w:hint="eastAsia" w:ascii="仿宋" w:hAnsi="仿宋" w:eastAsia="仿宋"/>
          <w:sz w:val="24"/>
          <w:szCs w:val="28"/>
        </w:rPr>
        <w:t>数字疾控商用密码应用安全性评估服务招标的潜在投标人应在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lang w:val="en-US" w:eastAsia="zh-CN"/>
          <w14:textFill>
            <w14:solidFill>
              <w14:schemeClr w14:val="tx1"/>
            </w14:solidFill>
          </w14:textFill>
        </w:rPr>
        <w:t>10</w:t>
      </w:r>
      <w:r>
        <w:rPr>
          <w:rFonts w:hint="eastAsia" w:ascii="仿宋" w:hAnsi="仿宋" w:eastAsia="仿宋"/>
          <w:bCs/>
          <w:color w:val="000000" w:themeColor="text1"/>
          <w:sz w:val="24"/>
          <w:szCs w:val="28"/>
          <w:u w:val="single"/>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15</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14</w:t>
      </w:r>
      <w:r>
        <w:rPr>
          <w:rFonts w:hint="eastAsia" w:ascii="仿宋" w:hAnsi="仿宋" w:eastAsia="仿宋"/>
          <w:bCs/>
          <w:color w:val="000000" w:themeColor="text1"/>
          <w:sz w:val="24"/>
          <w:szCs w:val="28"/>
          <w:u w:val="single"/>
          <w14:textFill>
            <w14:solidFill>
              <w14:schemeClr w14:val="tx1"/>
            </w14:solidFill>
          </w14:textFill>
        </w:rPr>
        <w:t>点30分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14:paraId="06232DE5">
      <w:pPr>
        <w:rPr>
          <w:color w:val="000000" w:themeColor="text1"/>
          <w:sz w:val="24"/>
          <w:szCs w:val="28"/>
          <w14:textFill>
            <w14:solidFill>
              <w14:schemeClr w14:val="tx1"/>
            </w14:solidFill>
          </w14:textFill>
        </w:rPr>
      </w:pPr>
    </w:p>
    <w:p w14:paraId="0EA44CD0">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35393621"/>
      <w:bookmarkStart w:id="3" w:name="_Toc28359079"/>
      <w:bookmarkStart w:id="4" w:name="_Toc28359002"/>
      <w:bookmarkStart w:id="5" w:name="_Toc35393790"/>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14:paraId="502377E4">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南京市疾病预防控制中心</w:t>
      </w:r>
      <w:r>
        <w:rPr>
          <w:rFonts w:hint="eastAsia" w:ascii="仿宋" w:hAnsi="仿宋" w:eastAsia="仿宋"/>
          <w:sz w:val="24"/>
          <w:szCs w:val="28"/>
        </w:rPr>
        <w:t>数字疾控平台项目商用密码应用安全性评估服务；</w:t>
      </w:r>
    </w:p>
    <w:p w14:paraId="7BBB45B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采购预算：人民币8万元；</w:t>
      </w:r>
    </w:p>
    <w:p w14:paraId="5A6F2A51">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采购需求：详见采购需求；</w:t>
      </w:r>
    </w:p>
    <w:p w14:paraId="75B74A5A">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合同履行期限：12个月。</w:t>
      </w:r>
    </w:p>
    <w:p w14:paraId="13AC523D">
      <w:pPr>
        <w:pStyle w:val="3"/>
        <w:spacing w:line="360" w:lineRule="auto"/>
        <w:rPr>
          <w:rFonts w:ascii="黑体" w:hAnsi="黑体" w:cs="宋体"/>
          <w:b w:val="0"/>
          <w:sz w:val="24"/>
          <w:szCs w:val="28"/>
        </w:rPr>
      </w:pPr>
      <w:bookmarkStart w:id="7" w:name="_Toc28359003"/>
      <w:bookmarkStart w:id="8" w:name="_Toc35393791"/>
      <w:bookmarkStart w:id="9" w:name="_Toc35393622"/>
      <w:bookmarkStart w:id="10" w:name="_Toc28359080"/>
      <w:r>
        <w:rPr>
          <w:rFonts w:hint="eastAsia" w:ascii="黑体" w:hAnsi="黑体" w:cs="宋体"/>
          <w:b w:val="0"/>
          <w:sz w:val="24"/>
          <w:szCs w:val="28"/>
        </w:rPr>
        <w:t>二、申请人的资格要求：</w:t>
      </w:r>
      <w:bookmarkEnd w:id="7"/>
      <w:bookmarkEnd w:id="8"/>
      <w:bookmarkEnd w:id="9"/>
      <w:bookmarkEnd w:id="10"/>
    </w:p>
    <w:p w14:paraId="54DBA53B">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095EB5AF">
      <w:pPr>
        <w:spacing w:line="360" w:lineRule="auto"/>
        <w:ind w:firstLine="484" w:firstLineChars="202"/>
        <w:rPr>
          <w:rFonts w:ascii="仿宋" w:hAnsi="仿宋" w:eastAsia="仿宋"/>
          <w:sz w:val="24"/>
          <w:szCs w:val="28"/>
        </w:rPr>
      </w:pPr>
      <w:bookmarkStart w:id="11" w:name="_Toc28359081"/>
      <w:bookmarkStart w:id="12" w:name="_Toc35393792"/>
      <w:bookmarkStart w:id="13" w:name="_Toc28359004"/>
      <w:bookmarkStart w:id="14" w:name="_Toc35393623"/>
      <w:r>
        <w:rPr>
          <w:rFonts w:hint="eastAsia" w:ascii="仿宋" w:hAnsi="仿宋" w:eastAsia="仿宋"/>
          <w:sz w:val="24"/>
          <w:szCs w:val="28"/>
        </w:rPr>
        <w:t xml:space="preserve">（1）具有独立承担民事责任的能力（提供法人或者其他组织的营业执照；供应商为自然人的提供其身份证）； </w:t>
      </w:r>
    </w:p>
    <w:p w14:paraId="116CA79C">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14:paraId="1066C585">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77B13E6E">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5DF3A1EE">
      <w:pPr>
        <w:spacing w:line="360" w:lineRule="auto"/>
        <w:ind w:firstLine="484" w:firstLineChars="202"/>
        <w:rPr>
          <w:rFonts w:ascii="仿宋" w:hAnsi="仿宋" w:eastAsia="仿宋"/>
          <w:sz w:val="24"/>
          <w:szCs w:val="28"/>
        </w:rPr>
      </w:pPr>
      <w:r>
        <w:rPr>
          <w:rFonts w:hint="eastAsia" w:ascii="仿宋" w:hAnsi="仿宋" w:eastAsia="仿宋"/>
          <w:sz w:val="24"/>
          <w:szCs w:val="28"/>
        </w:rPr>
        <w:t>（5）本项目的特定资格要求：供应商</w:t>
      </w:r>
      <w:r>
        <w:rPr>
          <w:rFonts w:ascii="仿宋" w:hAnsi="仿宋" w:eastAsia="仿宋"/>
          <w:sz w:val="24"/>
          <w:szCs w:val="28"/>
        </w:rPr>
        <w:t>须为国家密码管理局《商用密码应用安全性评估试点机构目录》内的单位，提供在目录内的证明材料并加盖公章</w:t>
      </w:r>
      <w:r>
        <w:rPr>
          <w:rFonts w:hint="eastAsia" w:ascii="仿宋" w:hAnsi="仿宋" w:eastAsia="仿宋"/>
          <w:sz w:val="24"/>
          <w:szCs w:val="28"/>
        </w:rPr>
        <w:t>。</w:t>
      </w:r>
    </w:p>
    <w:p w14:paraId="1B68B259">
      <w:pPr>
        <w:spacing w:line="360" w:lineRule="auto"/>
        <w:rPr>
          <w:rFonts w:ascii="仿宋" w:hAnsi="仿宋" w:eastAsia="仿宋"/>
          <w:sz w:val="24"/>
          <w:szCs w:val="28"/>
        </w:rPr>
      </w:pPr>
      <w:r>
        <w:rPr>
          <w:rFonts w:hint="eastAsia" w:ascii="仿宋" w:hAnsi="仿宋" w:eastAsia="仿宋"/>
          <w:sz w:val="24"/>
          <w:szCs w:val="28"/>
        </w:rPr>
        <w:t>本项目不允许联合体投标。</w:t>
      </w:r>
    </w:p>
    <w:p w14:paraId="5A2D4894">
      <w:pPr>
        <w:pStyle w:val="3"/>
        <w:spacing w:line="360" w:lineRule="auto"/>
        <w:rPr>
          <w:rFonts w:ascii="仿宋" w:hAnsi="仿宋" w:eastAsia="仿宋" w:cs="Times New Roman"/>
          <w:b w:val="0"/>
          <w:bCs w:val="0"/>
          <w:sz w:val="24"/>
          <w:szCs w:val="28"/>
        </w:rPr>
      </w:pPr>
      <w:r>
        <w:rPr>
          <w:rFonts w:hint="eastAsia" w:ascii="黑体" w:hAnsi="黑体" w:cs="宋体"/>
          <w:b w:val="0"/>
          <w:sz w:val="24"/>
          <w:szCs w:val="28"/>
        </w:rPr>
        <w:t>三、获取招标文件</w:t>
      </w:r>
      <w:bookmarkEnd w:id="11"/>
      <w:bookmarkEnd w:id="12"/>
      <w:bookmarkEnd w:id="13"/>
      <w:bookmarkEnd w:id="14"/>
      <w:bookmarkStart w:id="15" w:name="_Toc28359005"/>
      <w:bookmarkStart w:id="16" w:name="_Toc28359082"/>
      <w:bookmarkStart w:id="17" w:name="_Toc35393793"/>
      <w:bookmarkStart w:id="18" w:name="_Toc35393624"/>
      <w:r>
        <w:rPr>
          <w:rFonts w:hint="eastAsia" w:ascii="黑体" w:hAnsi="黑体" w:cs="宋体"/>
          <w:b w:val="0"/>
          <w:sz w:val="24"/>
          <w:szCs w:val="28"/>
        </w:rPr>
        <w:t>：</w:t>
      </w:r>
      <w:r>
        <w:rPr>
          <w:rFonts w:ascii="仿宋" w:hAnsi="仿宋" w:eastAsia="仿宋" w:cs="Times New Roman"/>
          <w:b w:val="0"/>
          <w:bCs w:val="0"/>
          <w:sz w:val="24"/>
          <w:szCs w:val="28"/>
        </w:rPr>
        <w:t>详见南京市疾控中心官网。</w:t>
      </w:r>
    </w:p>
    <w:p w14:paraId="16462917">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14:paraId="1CA30A3C">
      <w:pPr>
        <w:spacing w:line="360" w:lineRule="auto"/>
        <w:rPr>
          <w:rFonts w:ascii="仿宋" w:hAnsi="仿宋" w:eastAsia="仿宋" w:cs="宋体"/>
          <w:sz w:val="24"/>
          <w:szCs w:val="28"/>
        </w:rPr>
      </w:pPr>
      <w:bookmarkStart w:id="19" w:name="_Toc35393625"/>
      <w:bookmarkStart w:id="20" w:name="_Toc35393794"/>
      <w:bookmarkStart w:id="21" w:name="_Toc28359084"/>
      <w:bookmarkStart w:id="22" w:name="_Toc28359007"/>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10</w:t>
      </w:r>
      <w:r>
        <w:rPr>
          <w:rFonts w:ascii="仿宋" w:hAnsi="仿宋" w:eastAsia="仿宋" w:cs="宋体"/>
          <w:sz w:val="24"/>
          <w:szCs w:val="28"/>
        </w:rPr>
        <w:t>月</w:t>
      </w:r>
      <w:r>
        <w:rPr>
          <w:rFonts w:hint="eastAsia" w:ascii="仿宋" w:hAnsi="仿宋" w:eastAsia="仿宋" w:cs="宋体"/>
          <w:sz w:val="24"/>
          <w:szCs w:val="28"/>
          <w:lang w:val="en-US" w:eastAsia="zh-CN"/>
        </w:rPr>
        <w:t>15</w:t>
      </w:r>
      <w:r>
        <w:rPr>
          <w:rFonts w:ascii="仿宋" w:hAnsi="仿宋" w:eastAsia="仿宋" w:cs="宋体"/>
          <w:sz w:val="24"/>
          <w:szCs w:val="28"/>
        </w:rPr>
        <w:t>日</w:t>
      </w:r>
      <w:r>
        <w:rPr>
          <w:rFonts w:hint="eastAsia" w:ascii="仿宋" w:hAnsi="仿宋" w:eastAsia="仿宋" w:cs="宋体"/>
          <w:sz w:val="24"/>
          <w:szCs w:val="28"/>
          <w:lang w:val="en-US" w:eastAsia="zh-CN"/>
        </w:rPr>
        <w:t>下午14</w:t>
      </w:r>
      <w:r>
        <w:rPr>
          <w:rFonts w:hint="eastAsia" w:ascii="仿宋" w:hAnsi="仿宋" w:eastAsia="仿宋" w:cs="宋体"/>
          <w:sz w:val="24"/>
          <w:szCs w:val="28"/>
        </w:rPr>
        <w:t>:00</w:t>
      </w:r>
      <w:r>
        <w:rPr>
          <w:rFonts w:hint="eastAsia" w:ascii="仿宋" w:hAnsi="仿宋" w:eastAsia="仿宋" w:cs="宋体"/>
          <w:sz w:val="24"/>
          <w:szCs w:val="28"/>
          <w:lang w:val="en-US" w:eastAsia="zh-CN"/>
        </w:rPr>
        <w:t>-14:30</w:t>
      </w:r>
      <w:r>
        <w:rPr>
          <w:rFonts w:hint="eastAsia" w:ascii="仿宋" w:hAnsi="仿宋" w:eastAsia="仿宋" w:cs="宋体"/>
          <w:sz w:val="24"/>
          <w:szCs w:val="28"/>
        </w:rPr>
        <w:t xml:space="preserve"> </w:t>
      </w:r>
      <w:r>
        <w:rPr>
          <w:rFonts w:ascii="仿宋" w:hAnsi="仿宋" w:eastAsia="仿宋" w:cs="宋体"/>
          <w:sz w:val="24"/>
          <w:szCs w:val="28"/>
        </w:rPr>
        <w:t>；</w:t>
      </w:r>
    </w:p>
    <w:p w14:paraId="35CC6016">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10</w:t>
      </w:r>
      <w:r>
        <w:rPr>
          <w:rFonts w:ascii="仿宋" w:hAnsi="仿宋" w:eastAsia="仿宋" w:cs="宋体"/>
          <w:sz w:val="24"/>
          <w:szCs w:val="28"/>
        </w:rPr>
        <w:t>月</w:t>
      </w:r>
      <w:r>
        <w:rPr>
          <w:rFonts w:hint="eastAsia" w:ascii="仿宋" w:hAnsi="仿宋" w:eastAsia="仿宋" w:cs="宋体"/>
          <w:sz w:val="24"/>
          <w:szCs w:val="28"/>
          <w:lang w:val="en-US" w:eastAsia="zh-CN"/>
        </w:rPr>
        <w:t>15</w:t>
      </w:r>
      <w:r>
        <w:rPr>
          <w:rFonts w:ascii="仿宋" w:hAnsi="仿宋" w:eastAsia="仿宋" w:cs="宋体"/>
          <w:sz w:val="24"/>
          <w:szCs w:val="28"/>
        </w:rPr>
        <w:t>日</w:t>
      </w:r>
      <w:r>
        <w:rPr>
          <w:rFonts w:hint="eastAsia" w:ascii="仿宋" w:hAnsi="仿宋" w:eastAsia="仿宋" w:cs="宋体"/>
          <w:sz w:val="24"/>
          <w:szCs w:val="28"/>
          <w:lang w:val="en-US" w:eastAsia="zh-CN"/>
        </w:rPr>
        <w:t>下午14</w:t>
      </w:r>
      <w:r>
        <w:rPr>
          <w:rFonts w:hint="eastAsia" w:ascii="仿宋" w:hAnsi="仿宋" w:eastAsia="仿宋" w:cs="宋体"/>
          <w:sz w:val="24"/>
          <w:szCs w:val="28"/>
        </w:rPr>
        <w:t>:30</w:t>
      </w:r>
      <w:r>
        <w:rPr>
          <w:rFonts w:ascii="仿宋" w:hAnsi="仿宋" w:eastAsia="仿宋" w:cs="宋体"/>
          <w:sz w:val="24"/>
          <w:szCs w:val="28"/>
        </w:rPr>
        <w:t>；</w:t>
      </w:r>
    </w:p>
    <w:p w14:paraId="7C8EFFFC">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14:paraId="14FF5824">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14:paraId="22E51EA4">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14:paraId="4AD550F2">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748F25CF">
      <w:pPr>
        <w:pStyle w:val="3"/>
        <w:numPr>
          <w:ilvl w:val="0"/>
          <w:numId w:val="1"/>
        </w:numPr>
        <w:spacing w:line="360" w:lineRule="auto"/>
        <w:rPr>
          <w:rFonts w:ascii="黑体" w:hAnsi="黑体" w:cs="宋体"/>
          <w:b w:val="0"/>
          <w:sz w:val="24"/>
          <w:szCs w:val="28"/>
        </w:rPr>
      </w:pPr>
      <w:bookmarkStart w:id="23" w:name="_Toc35393626"/>
      <w:bookmarkStart w:id="24" w:name="_Toc35393795"/>
      <w:r>
        <w:rPr>
          <w:rFonts w:hint="eastAsia" w:ascii="黑体" w:hAnsi="黑体" w:cs="宋体"/>
          <w:b w:val="0"/>
          <w:sz w:val="24"/>
          <w:szCs w:val="28"/>
        </w:rPr>
        <w:t>其他补充事宜</w:t>
      </w:r>
      <w:bookmarkEnd w:id="23"/>
      <w:bookmarkEnd w:id="24"/>
    </w:p>
    <w:p w14:paraId="18B1B2F0">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1、拒绝下述供应商参加本次采购活动：</w:t>
      </w:r>
    </w:p>
    <w:p w14:paraId="0DE8697E">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供应商单位负责人为同一人或者存在直接控股、管理关系的不同供应商，不得参加同一合同项下的采购活动。</w:t>
      </w:r>
    </w:p>
    <w:p w14:paraId="32AA647F">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2、</w:t>
      </w: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14:paraId="4DDE1E00">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14:paraId="5D31B2E0">
      <w:pPr>
        <w:widowControl/>
        <w:spacing w:line="360" w:lineRule="auto"/>
        <w:ind w:firstLine="425"/>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14:paraId="56A82326">
      <w:pPr>
        <w:pStyle w:val="3"/>
        <w:spacing w:line="360" w:lineRule="auto"/>
        <w:rPr>
          <w:rFonts w:ascii="黑体" w:hAnsi="黑体" w:cs="宋体"/>
          <w:b w:val="0"/>
          <w:sz w:val="24"/>
          <w:szCs w:val="28"/>
        </w:rPr>
      </w:pPr>
      <w:bookmarkStart w:id="25" w:name="_Toc35393627"/>
      <w:bookmarkStart w:id="26" w:name="_Toc28359008"/>
      <w:bookmarkStart w:id="27" w:name="_Toc28359085"/>
      <w:bookmarkStart w:id="28"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14:paraId="0B59589A">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lang w:val="en-US" w:eastAsia="zh-CN"/>
        </w:rPr>
        <w:t>汪科</w:t>
      </w:r>
      <w:r>
        <w:rPr>
          <w:rFonts w:hint="eastAsia" w:ascii="仿宋" w:hAnsi="仿宋" w:eastAsia="仿宋"/>
          <w:sz w:val="24"/>
          <w:szCs w:val="28"/>
          <w:u w:val="single"/>
        </w:rPr>
        <w:t xml:space="preserve">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9" w:name="_Toc28359009"/>
      <w:bookmarkStart w:id="30" w:name="_Toc28359086"/>
    </w:p>
    <w:p w14:paraId="7DA8BFB8">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w:t>
      </w:r>
      <w:r>
        <w:rPr>
          <w:rFonts w:hint="eastAsia" w:ascii="仿宋" w:hAnsi="仿宋" w:eastAsia="仿宋" w:cs="宋体"/>
          <w:sz w:val="24"/>
          <w:szCs w:val="28"/>
          <w:u w:val="single"/>
          <w:lang w:val="en-US" w:eastAsia="zh-CN"/>
        </w:rPr>
        <w:t>科</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9"/>
    <w:bookmarkEnd w:id="30"/>
    <w:p w14:paraId="4DCFE363">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14:paraId="53195AF8">
      <w:pPr>
        <w:widowControl/>
        <w:jc w:val="left"/>
        <w:rPr>
          <w:rFonts w:ascii="仿宋_GB2312" w:eastAsia="仿宋_GB2312"/>
          <w:sz w:val="24"/>
          <w:szCs w:val="28"/>
        </w:rPr>
      </w:pPr>
    </w:p>
    <w:p w14:paraId="4EC22806">
      <w:pPr>
        <w:widowControl/>
        <w:jc w:val="left"/>
        <w:rPr>
          <w:rFonts w:ascii="仿宋" w:hAnsi="仿宋" w:eastAsia="仿宋"/>
          <w:sz w:val="24"/>
          <w:szCs w:val="28"/>
        </w:rPr>
      </w:pPr>
    </w:p>
    <w:p w14:paraId="09864028">
      <w:pPr>
        <w:pStyle w:val="2"/>
        <w:widowControl/>
        <w:tabs>
          <w:tab w:val="left" w:pos="0"/>
          <w:tab w:val="left" w:pos="3165"/>
          <w:tab w:val="center" w:pos="4153"/>
        </w:tabs>
        <w:autoSpaceDE w:val="0"/>
        <w:autoSpaceDN w:val="0"/>
        <w:adjustRightInd w:val="0"/>
        <w:spacing w:before="0" w:after="0" w:line="360" w:lineRule="auto"/>
        <w:jc w:val="center"/>
        <w:rPr>
          <w:rFonts w:ascii="仿宋" w:hAnsi="仿宋" w:eastAsia="仿宋" w:cs="宋体"/>
          <w:kern w:val="0"/>
          <w:sz w:val="24"/>
          <w:szCs w:val="28"/>
        </w:rPr>
      </w:pPr>
      <w:r>
        <w:rPr>
          <w:rFonts w:hint="eastAsia" w:ascii="华文中宋" w:hAnsi="华文中宋" w:eastAsia="华文中宋"/>
          <w:sz w:val="32"/>
        </w:rPr>
        <w:t>第二章    评审办法</w:t>
      </w:r>
    </w:p>
    <w:p w14:paraId="7E57E710">
      <w:pPr>
        <w:spacing w:line="360" w:lineRule="auto"/>
        <w:ind w:firstLine="480" w:firstLineChars="200"/>
        <w:rPr>
          <w:rFonts w:ascii="仿宋" w:hAnsi="仿宋" w:eastAsia="仿宋" w:cs="宋体"/>
          <w:sz w:val="24"/>
          <w:szCs w:val="28"/>
        </w:rPr>
      </w:pPr>
      <w:r>
        <w:rPr>
          <w:rFonts w:hint="eastAsia" w:ascii="黑体" w:hAnsi="黑体" w:eastAsia="黑体" w:cs="宋体"/>
          <w:bCs/>
          <w:sz w:val="24"/>
          <w:szCs w:val="28"/>
        </w:rPr>
        <w:t>评分方法和标准</w:t>
      </w:r>
      <w:r>
        <w:rPr>
          <w:rFonts w:hint="eastAsia" w:ascii="仿宋" w:hAnsi="仿宋" w:eastAsia="仿宋" w:cs="宋体"/>
          <w:sz w:val="24"/>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tbl>
      <w:tblPr>
        <w:tblStyle w:val="21"/>
        <w:tblW w:w="9419" w:type="dxa"/>
        <w:tblInd w:w="100" w:type="dxa"/>
        <w:tblLayout w:type="fixed"/>
        <w:tblCellMar>
          <w:top w:w="0" w:type="dxa"/>
          <w:left w:w="108" w:type="dxa"/>
          <w:bottom w:w="0" w:type="dxa"/>
          <w:right w:w="108" w:type="dxa"/>
        </w:tblCellMar>
      </w:tblPr>
      <w:tblGrid>
        <w:gridCol w:w="678"/>
        <w:gridCol w:w="1064"/>
        <w:gridCol w:w="7122"/>
        <w:gridCol w:w="555"/>
      </w:tblGrid>
      <w:tr w14:paraId="06190BA8">
        <w:tblPrEx>
          <w:tblCellMar>
            <w:top w:w="0" w:type="dxa"/>
            <w:left w:w="108" w:type="dxa"/>
            <w:bottom w:w="0" w:type="dxa"/>
            <w:right w:w="108" w:type="dxa"/>
          </w:tblCellMar>
        </w:tblPrEx>
        <w:trPr>
          <w:trHeight w:val="630"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0F9896B5">
            <w:pPr>
              <w:widowControl/>
              <w:jc w:val="center"/>
              <w:textAlignment w:val="center"/>
              <w:rPr>
                <w:rFonts w:ascii="仿宋" w:hAnsi="仿宋" w:eastAsia="仿宋" w:cs="仿宋"/>
                <w:color w:val="000000"/>
              </w:rPr>
            </w:pPr>
            <w:r>
              <w:rPr>
                <w:rFonts w:hint="eastAsia" w:ascii="仿宋" w:hAnsi="仿宋" w:eastAsia="仿宋" w:cs="仿宋"/>
                <w:color w:val="000000"/>
              </w:rPr>
              <w:t>序号</w:t>
            </w:r>
          </w:p>
        </w:tc>
        <w:tc>
          <w:tcPr>
            <w:tcW w:w="1064" w:type="dxa"/>
            <w:tcBorders>
              <w:top w:val="single" w:color="000000" w:sz="4" w:space="0"/>
              <w:left w:val="single" w:color="000000" w:sz="4" w:space="0"/>
              <w:bottom w:val="single" w:color="000000" w:sz="4" w:space="0"/>
              <w:right w:val="single" w:color="000000" w:sz="4" w:space="0"/>
            </w:tcBorders>
            <w:vAlign w:val="center"/>
          </w:tcPr>
          <w:p w14:paraId="24D1542B">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评分因素</w:t>
            </w:r>
          </w:p>
        </w:tc>
        <w:tc>
          <w:tcPr>
            <w:tcW w:w="7122" w:type="dxa"/>
            <w:tcBorders>
              <w:top w:val="single" w:color="000000" w:sz="4" w:space="0"/>
              <w:left w:val="single" w:color="000000" w:sz="4" w:space="0"/>
              <w:bottom w:val="single" w:color="000000" w:sz="4" w:space="0"/>
              <w:right w:val="single" w:color="000000" w:sz="4" w:space="0"/>
            </w:tcBorders>
            <w:vAlign w:val="center"/>
          </w:tcPr>
          <w:p w14:paraId="6A61F253">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评分标准</w:t>
            </w:r>
          </w:p>
        </w:tc>
        <w:tc>
          <w:tcPr>
            <w:tcW w:w="555" w:type="dxa"/>
            <w:tcBorders>
              <w:top w:val="single" w:color="000000" w:sz="4" w:space="0"/>
              <w:left w:val="single" w:color="000000" w:sz="4" w:space="0"/>
              <w:bottom w:val="single" w:color="000000" w:sz="4" w:space="0"/>
              <w:right w:val="single" w:color="000000" w:sz="4" w:space="0"/>
            </w:tcBorders>
            <w:vAlign w:val="center"/>
          </w:tcPr>
          <w:p w14:paraId="78B1D93F">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分数</w:t>
            </w:r>
          </w:p>
        </w:tc>
      </w:tr>
      <w:tr w14:paraId="6E01EADA">
        <w:tblPrEx>
          <w:tblCellMar>
            <w:top w:w="0" w:type="dxa"/>
            <w:left w:w="108" w:type="dxa"/>
            <w:bottom w:w="0" w:type="dxa"/>
            <w:right w:w="108" w:type="dxa"/>
          </w:tblCellMar>
        </w:tblPrEx>
        <w:trPr>
          <w:trHeight w:val="1281"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7F0327D1">
            <w:pPr>
              <w:widowControl/>
              <w:jc w:val="center"/>
              <w:textAlignment w:val="center"/>
              <w:rPr>
                <w:rFonts w:ascii="仿宋" w:hAnsi="仿宋" w:eastAsia="仿宋" w:cs="仿宋"/>
                <w:color w:val="000000"/>
              </w:rPr>
            </w:pPr>
            <w:r>
              <w:rPr>
                <w:rFonts w:hint="eastAsia" w:ascii="仿宋" w:hAnsi="仿宋" w:eastAsia="仿宋" w:cs="仿宋"/>
                <w:color w:val="000000"/>
              </w:rPr>
              <w:t>1</w:t>
            </w:r>
          </w:p>
        </w:tc>
        <w:tc>
          <w:tcPr>
            <w:tcW w:w="1064" w:type="dxa"/>
            <w:tcBorders>
              <w:top w:val="single" w:color="000000" w:sz="4" w:space="0"/>
              <w:left w:val="single" w:color="000000" w:sz="4" w:space="0"/>
              <w:bottom w:val="single" w:color="000000" w:sz="4" w:space="0"/>
              <w:right w:val="single" w:color="000000" w:sz="4" w:space="0"/>
            </w:tcBorders>
            <w:vAlign w:val="center"/>
          </w:tcPr>
          <w:p w14:paraId="7356064D">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报价</w:t>
            </w:r>
          </w:p>
          <w:p w14:paraId="11B7D241">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（10分）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00102514">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采用低价优先法计算，即满足磋商文件要求且最终价格最低的报价</w:t>
            </w:r>
            <w:bookmarkStart w:id="31" w:name="_GoBack"/>
            <w:r>
              <w:rPr>
                <w:rFonts w:hint="eastAsia" w:ascii="仿宋" w:hAnsi="仿宋" w:eastAsia="仿宋" w:cs="仿宋"/>
                <w:color w:val="000000"/>
                <w:kern w:val="0"/>
                <w:highlight w:val="lightGray"/>
                <w:lang w:eastAsia="zh-CN" w:bidi="ar"/>
              </w:rPr>
              <w:t>（</w:t>
            </w:r>
            <w:r>
              <w:rPr>
                <w:rFonts w:hint="eastAsia" w:ascii="仿宋" w:hAnsi="仿宋" w:eastAsia="仿宋" w:cs="仿宋"/>
                <w:color w:val="000000"/>
                <w:kern w:val="0"/>
                <w:highlight w:val="lightGray"/>
                <w:lang w:val="en-US" w:eastAsia="zh-CN" w:bidi="ar"/>
              </w:rPr>
              <w:t>一次性报价</w:t>
            </w:r>
            <w:r>
              <w:rPr>
                <w:rFonts w:hint="eastAsia" w:ascii="仿宋" w:hAnsi="仿宋" w:eastAsia="仿宋" w:cs="仿宋"/>
                <w:color w:val="000000"/>
                <w:kern w:val="0"/>
                <w:highlight w:val="lightGray"/>
                <w:lang w:eastAsia="zh-CN" w:bidi="ar"/>
              </w:rPr>
              <w:t>）</w:t>
            </w:r>
            <w:bookmarkEnd w:id="31"/>
            <w:r>
              <w:rPr>
                <w:rFonts w:hint="eastAsia" w:ascii="仿宋" w:hAnsi="仿宋" w:eastAsia="仿宋" w:cs="仿宋"/>
                <w:color w:val="000000"/>
                <w:kern w:val="0"/>
                <w:lang w:bidi="ar"/>
              </w:rPr>
              <w:t>为评审基准价，其价格分为满分。其他供应商的价格分统一按照下列公式计算：报价得分=(评审基准价/最终价格)×10（小数点后保留2位）</w:t>
            </w:r>
          </w:p>
        </w:tc>
        <w:tc>
          <w:tcPr>
            <w:tcW w:w="555" w:type="dxa"/>
            <w:tcBorders>
              <w:top w:val="single" w:color="000000" w:sz="4" w:space="0"/>
              <w:left w:val="single" w:color="000000" w:sz="4" w:space="0"/>
              <w:bottom w:val="single" w:color="000000" w:sz="4" w:space="0"/>
              <w:right w:val="single" w:color="000000" w:sz="4" w:space="0"/>
            </w:tcBorders>
            <w:vAlign w:val="center"/>
          </w:tcPr>
          <w:p w14:paraId="0521A80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10</w:t>
            </w:r>
          </w:p>
        </w:tc>
      </w:tr>
      <w:tr w14:paraId="42B72BAD">
        <w:tblPrEx>
          <w:tblCellMar>
            <w:top w:w="0" w:type="dxa"/>
            <w:left w:w="108" w:type="dxa"/>
            <w:bottom w:w="0" w:type="dxa"/>
            <w:right w:w="108" w:type="dxa"/>
          </w:tblCellMar>
        </w:tblPrEx>
        <w:trPr>
          <w:trHeight w:val="1465"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111265CE">
            <w:pPr>
              <w:jc w:val="center"/>
              <w:rPr>
                <w:rFonts w:ascii="仿宋" w:hAnsi="仿宋" w:eastAsia="仿宋" w:cs="仿宋"/>
                <w:color w:val="000000"/>
              </w:rPr>
            </w:pPr>
            <w:r>
              <w:rPr>
                <w:rFonts w:hint="eastAsia" w:ascii="仿宋" w:hAnsi="仿宋" w:eastAsia="仿宋" w:cs="仿宋"/>
                <w:color w:val="000000"/>
              </w:rPr>
              <w:t>4.1</w:t>
            </w:r>
          </w:p>
        </w:tc>
        <w:tc>
          <w:tcPr>
            <w:tcW w:w="1064" w:type="dxa"/>
            <w:tcBorders>
              <w:top w:val="single" w:color="000000" w:sz="4" w:space="0"/>
              <w:left w:val="single" w:color="000000" w:sz="4" w:space="0"/>
              <w:bottom w:val="single" w:color="000000" w:sz="4" w:space="0"/>
              <w:right w:val="single" w:color="000000" w:sz="4" w:space="0"/>
            </w:tcBorders>
            <w:vAlign w:val="center"/>
          </w:tcPr>
          <w:p w14:paraId="5E2655A1">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整体实施方案</w:t>
            </w:r>
          </w:p>
          <w:p w14:paraId="50590D72">
            <w:pPr>
              <w:widowControl/>
              <w:jc w:val="center"/>
              <w:textAlignment w:val="center"/>
              <w:rPr>
                <w:rFonts w:ascii="仿宋" w:hAnsi="仿宋" w:eastAsia="仿宋" w:cs="仿宋"/>
                <w:color w:val="000000"/>
                <w:highlight w:val="cyan"/>
              </w:rPr>
            </w:pPr>
            <w:r>
              <w:rPr>
                <w:rFonts w:hint="eastAsia" w:ascii="仿宋" w:hAnsi="仿宋" w:eastAsia="仿宋" w:cs="仿宋"/>
                <w:color w:val="000000"/>
                <w:kern w:val="0"/>
                <w:lang w:bidi="ar"/>
              </w:rPr>
              <w:t>（9分）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651095F9">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根据供应商提供的实施方案进行评分。方案科学全面、针对性、可行性强，能够出具深度细化的服务内容的得9分；方案全面，具有针对性、可行性及主要服务内容的得6分；方案不全面、不合理，服务内容混乱的得3分；未提供不得分。</w:t>
            </w:r>
          </w:p>
        </w:tc>
        <w:tc>
          <w:tcPr>
            <w:tcW w:w="555" w:type="dxa"/>
            <w:tcBorders>
              <w:top w:val="single" w:color="000000" w:sz="4" w:space="0"/>
              <w:left w:val="single" w:color="000000" w:sz="4" w:space="0"/>
              <w:bottom w:val="single" w:color="000000" w:sz="4" w:space="0"/>
              <w:right w:val="single" w:color="000000" w:sz="4" w:space="0"/>
            </w:tcBorders>
            <w:vAlign w:val="center"/>
          </w:tcPr>
          <w:p w14:paraId="32BA4E93">
            <w:pPr>
              <w:widowControl/>
              <w:jc w:val="center"/>
              <w:textAlignment w:val="center"/>
              <w:rPr>
                <w:rFonts w:ascii="仿宋" w:hAnsi="仿宋" w:eastAsia="仿宋" w:cs="仿宋"/>
                <w:color w:val="000000"/>
              </w:rPr>
            </w:pPr>
            <w:r>
              <w:rPr>
                <w:rFonts w:hint="eastAsia" w:ascii="仿宋" w:hAnsi="仿宋" w:eastAsia="仿宋" w:cs="仿宋"/>
                <w:color w:val="000000"/>
              </w:rPr>
              <w:t>9</w:t>
            </w:r>
          </w:p>
        </w:tc>
      </w:tr>
      <w:tr w14:paraId="3DE7E2AC">
        <w:tblPrEx>
          <w:tblCellMar>
            <w:top w:w="0" w:type="dxa"/>
            <w:left w:w="108" w:type="dxa"/>
            <w:bottom w:w="0" w:type="dxa"/>
            <w:right w:w="108" w:type="dxa"/>
          </w:tblCellMar>
        </w:tblPrEx>
        <w:trPr>
          <w:trHeight w:val="1927"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2017828B">
            <w:pPr>
              <w:jc w:val="center"/>
              <w:rPr>
                <w:rFonts w:ascii="仿宋" w:hAnsi="仿宋" w:eastAsia="仿宋" w:cs="仿宋"/>
                <w:color w:val="000000"/>
              </w:rPr>
            </w:pPr>
            <w:r>
              <w:rPr>
                <w:rFonts w:hint="eastAsia" w:ascii="仿宋" w:hAnsi="仿宋" w:eastAsia="仿宋" w:cs="仿宋"/>
                <w:color w:val="000000"/>
              </w:rPr>
              <w:t>4.2</w:t>
            </w:r>
          </w:p>
        </w:tc>
        <w:tc>
          <w:tcPr>
            <w:tcW w:w="1064" w:type="dxa"/>
            <w:tcBorders>
              <w:top w:val="single" w:color="000000" w:sz="4" w:space="0"/>
              <w:left w:val="single" w:color="000000" w:sz="4" w:space="0"/>
              <w:bottom w:val="single" w:color="000000" w:sz="4" w:space="0"/>
              <w:right w:val="single" w:color="000000" w:sz="4" w:space="0"/>
            </w:tcBorders>
            <w:vAlign w:val="center"/>
          </w:tcPr>
          <w:p w14:paraId="7614465C">
            <w:pPr>
              <w:widowControl/>
              <w:jc w:val="center"/>
              <w:textAlignment w:val="center"/>
              <w:rPr>
                <w:rFonts w:ascii="仿宋" w:hAnsi="仿宋" w:eastAsia="仿宋" w:cs="仿宋"/>
                <w:color w:val="000000"/>
                <w:highlight w:val="cyan"/>
              </w:rPr>
            </w:pPr>
            <w:r>
              <w:rPr>
                <w:rFonts w:hint="eastAsia" w:ascii="仿宋" w:hAnsi="仿宋" w:eastAsia="仿宋" w:cs="仿宋"/>
                <w:color w:val="000000"/>
                <w:kern w:val="0"/>
                <w:lang w:bidi="ar"/>
              </w:rPr>
              <w:t>技术方案（9分）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43E69427">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根据供应商提供的技术方案对：①物理和环境安全测评、②网络和通信安全测评、③设备和计算安全测评、④应用和数据安全测评、⑤管理制度测评、⑥人员管理测评、⑦建设运行测评、⑧应急处置测评等8个方面进行评价，方案科学全面、针对性、可行性强，能够出具深度细化的服务内容的得9分；方案全面，具有针对性、可行性及主要服务内容的得6分；方案不全面、不合理，服务内容混乱的得3分；未提供不得分。</w:t>
            </w:r>
          </w:p>
        </w:tc>
        <w:tc>
          <w:tcPr>
            <w:tcW w:w="555" w:type="dxa"/>
            <w:tcBorders>
              <w:top w:val="single" w:color="000000" w:sz="4" w:space="0"/>
              <w:left w:val="single" w:color="000000" w:sz="4" w:space="0"/>
              <w:bottom w:val="single" w:color="000000" w:sz="4" w:space="0"/>
              <w:right w:val="single" w:color="000000" w:sz="4" w:space="0"/>
            </w:tcBorders>
            <w:vAlign w:val="center"/>
          </w:tcPr>
          <w:p w14:paraId="183F2B5C">
            <w:pPr>
              <w:widowControl/>
              <w:jc w:val="center"/>
              <w:textAlignment w:val="center"/>
              <w:rPr>
                <w:rFonts w:ascii="仿宋" w:hAnsi="仿宋" w:eastAsia="仿宋" w:cs="仿宋"/>
                <w:color w:val="000000"/>
              </w:rPr>
            </w:pPr>
            <w:r>
              <w:rPr>
                <w:rFonts w:hint="eastAsia" w:ascii="仿宋" w:hAnsi="仿宋" w:eastAsia="仿宋" w:cs="仿宋"/>
                <w:color w:val="000000"/>
              </w:rPr>
              <w:t>9</w:t>
            </w:r>
          </w:p>
        </w:tc>
      </w:tr>
      <w:tr w14:paraId="0D32F03B">
        <w:tblPrEx>
          <w:tblCellMar>
            <w:top w:w="0" w:type="dxa"/>
            <w:left w:w="108" w:type="dxa"/>
            <w:bottom w:w="0" w:type="dxa"/>
            <w:right w:w="108" w:type="dxa"/>
          </w:tblCellMar>
        </w:tblPrEx>
        <w:trPr>
          <w:trHeight w:val="1572"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6D6C4587">
            <w:pPr>
              <w:jc w:val="center"/>
              <w:rPr>
                <w:rFonts w:ascii="仿宋" w:hAnsi="仿宋" w:eastAsia="仿宋" w:cs="仿宋"/>
                <w:color w:val="000000"/>
              </w:rPr>
            </w:pPr>
            <w:r>
              <w:rPr>
                <w:rFonts w:hint="eastAsia" w:ascii="仿宋" w:hAnsi="仿宋" w:eastAsia="仿宋" w:cs="仿宋"/>
                <w:color w:val="000000"/>
              </w:rPr>
              <w:t>4.3</w:t>
            </w:r>
          </w:p>
        </w:tc>
        <w:tc>
          <w:tcPr>
            <w:tcW w:w="1064" w:type="dxa"/>
            <w:tcBorders>
              <w:top w:val="single" w:color="000000" w:sz="4" w:space="0"/>
              <w:left w:val="single" w:color="000000" w:sz="4" w:space="0"/>
              <w:bottom w:val="single" w:color="000000" w:sz="4" w:space="0"/>
              <w:right w:val="single" w:color="000000" w:sz="4" w:space="0"/>
            </w:tcBorders>
            <w:vAlign w:val="center"/>
          </w:tcPr>
          <w:p w14:paraId="51DD3B72">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项目管理（9分）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6CF0C152">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根据供应商提供的项目管理方案进行评分。方案科学全面、针对性、可行性强，能够出具深度细化的服务内容的得9分；方案全面，具有针对性、可行性及主要服务内容的得6分；方案不全面、不合理，服务内容混乱的得3分；未提供不得分。</w:t>
            </w:r>
          </w:p>
        </w:tc>
        <w:tc>
          <w:tcPr>
            <w:tcW w:w="555" w:type="dxa"/>
            <w:tcBorders>
              <w:top w:val="single" w:color="000000" w:sz="4" w:space="0"/>
              <w:left w:val="single" w:color="000000" w:sz="4" w:space="0"/>
              <w:bottom w:val="single" w:color="000000" w:sz="4" w:space="0"/>
              <w:right w:val="single" w:color="000000" w:sz="4" w:space="0"/>
            </w:tcBorders>
            <w:vAlign w:val="center"/>
          </w:tcPr>
          <w:p w14:paraId="078B41E4">
            <w:pPr>
              <w:widowControl/>
              <w:jc w:val="center"/>
              <w:textAlignment w:val="center"/>
              <w:rPr>
                <w:rFonts w:ascii="仿宋" w:hAnsi="仿宋" w:eastAsia="仿宋" w:cs="仿宋"/>
                <w:color w:val="000000"/>
              </w:rPr>
            </w:pPr>
            <w:r>
              <w:rPr>
                <w:rFonts w:hint="eastAsia" w:ascii="仿宋" w:hAnsi="仿宋" w:eastAsia="仿宋" w:cs="仿宋"/>
                <w:color w:val="000000"/>
              </w:rPr>
              <w:t>9</w:t>
            </w:r>
          </w:p>
        </w:tc>
      </w:tr>
      <w:tr w14:paraId="0C9C6682">
        <w:tblPrEx>
          <w:tblCellMar>
            <w:top w:w="0" w:type="dxa"/>
            <w:left w:w="108" w:type="dxa"/>
            <w:bottom w:w="0" w:type="dxa"/>
            <w:right w:w="108" w:type="dxa"/>
          </w:tblCellMar>
        </w:tblPrEx>
        <w:trPr>
          <w:trHeight w:val="1454"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2C4802E6">
            <w:pPr>
              <w:jc w:val="center"/>
              <w:rPr>
                <w:rFonts w:ascii="仿宋" w:hAnsi="仿宋" w:eastAsia="仿宋" w:cs="仿宋"/>
                <w:color w:val="000000"/>
              </w:rPr>
            </w:pPr>
            <w:r>
              <w:rPr>
                <w:rFonts w:hint="eastAsia" w:ascii="仿宋" w:hAnsi="仿宋" w:eastAsia="仿宋" w:cs="仿宋"/>
                <w:color w:val="000000"/>
              </w:rPr>
              <w:t>4.4</w:t>
            </w:r>
          </w:p>
        </w:tc>
        <w:tc>
          <w:tcPr>
            <w:tcW w:w="1064" w:type="dxa"/>
            <w:tcBorders>
              <w:top w:val="single" w:color="000000" w:sz="4" w:space="0"/>
              <w:left w:val="single" w:color="000000" w:sz="4" w:space="0"/>
              <w:bottom w:val="single" w:color="000000" w:sz="4" w:space="0"/>
              <w:right w:val="single" w:color="000000" w:sz="4" w:space="0"/>
            </w:tcBorders>
            <w:vAlign w:val="center"/>
          </w:tcPr>
          <w:p w14:paraId="78A63809">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培训方案（9分）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1F517E10">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根据供应商提供的培训方案进行评分。方案科学全面、针对性、可行性强，能够出具深度细化的服务内容的得9分；方案全面，具有针对性、可行性及主要服务内容的得6分；方案不全面、不合理，服务内容混乱的得3分；未提供不得分。</w:t>
            </w:r>
          </w:p>
        </w:tc>
        <w:tc>
          <w:tcPr>
            <w:tcW w:w="555" w:type="dxa"/>
            <w:tcBorders>
              <w:top w:val="single" w:color="000000" w:sz="4" w:space="0"/>
              <w:left w:val="single" w:color="000000" w:sz="4" w:space="0"/>
              <w:bottom w:val="single" w:color="000000" w:sz="4" w:space="0"/>
              <w:right w:val="single" w:color="000000" w:sz="4" w:space="0"/>
            </w:tcBorders>
            <w:vAlign w:val="center"/>
          </w:tcPr>
          <w:p w14:paraId="1DA13872">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9</w:t>
            </w:r>
          </w:p>
        </w:tc>
      </w:tr>
      <w:tr w14:paraId="012EEA6F">
        <w:tblPrEx>
          <w:tblCellMar>
            <w:top w:w="0" w:type="dxa"/>
            <w:left w:w="108" w:type="dxa"/>
            <w:bottom w:w="0" w:type="dxa"/>
            <w:right w:w="108" w:type="dxa"/>
          </w:tblCellMar>
        </w:tblPrEx>
        <w:trPr>
          <w:trHeight w:val="1397"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62CD889C">
            <w:pPr>
              <w:jc w:val="center"/>
              <w:rPr>
                <w:rFonts w:ascii="仿宋" w:hAnsi="仿宋" w:eastAsia="仿宋" w:cs="仿宋"/>
                <w:color w:val="000000"/>
              </w:rPr>
            </w:pPr>
            <w:r>
              <w:rPr>
                <w:rFonts w:hint="eastAsia" w:ascii="仿宋" w:hAnsi="仿宋" w:eastAsia="仿宋" w:cs="仿宋"/>
                <w:color w:val="000000"/>
              </w:rPr>
              <w:t>4.5</w:t>
            </w:r>
          </w:p>
        </w:tc>
        <w:tc>
          <w:tcPr>
            <w:tcW w:w="1064" w:type="dxa"/>
            <w:tcBorders>
              <w:top w:val="single" w:color="000000" w:sz="4" w:space="0"/>
              <w:left w:val="single" w:color="000000" w:sz="4" w:space="0"/>
              <w:bottom w:val="single" w:color="000000" w:sz="4" w:space="0"/>
              <w:right w:val="single" w:color="000000" w:sz="4" w:space="0"/>
            </w:tcBorders>
            <w:vAlign w:val="center"/>
          </w:tcPr>
          <w:p w14:paraId="10D69F58">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测评进度方案</w:t>
            </w:r>
          </w:p>
          <w:p w14:paraId="3FB89CFA">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（9分）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6E3426DA">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根据供应商提供的测评进度方案进行评分。方案科学全面、针对性、可行性强，能够出具深度细化的服务内容的得9分；方案全面，具有针对性、可行性及主要服务内容的得6分；方案不全面、不合理，服务内容混乱的得3分；未提供不得分。</w:t>
            </w:r>
          </w:p>
        </w:tc>
        <w:tc>
          <w:tcPr>
            <w:tcW w:w="555" w:type="dxa"/>
            <w:tcBorders>
              <w:top w:val="single" w:color="000000" w:sz="4" w:space="0"/>
              <w:left w:val="single" w:color="000000" w:sz="4" w:space="0"/>
              <w:bottom w:val="single" w:color="000000" w:sz="4" w:space="0"/>
              <w:right w:val="single" w:color="000000" w:sz="4" w:space="0"/>
            </w:tcBorders>
            <w:vAlign w:val="center"/>
          </w:tcPr>
          <w:p w14:paraId="6CE5E75D">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9</w:t>
            </w:r>
          </w:p>
        </w:tc>
      </w:tr>
      <w:tr w14:paraId="1409233C">
        <w:tblPrEx>
          <w:tblCellMar>
            <w:top w:w="0" w:type="dxa"/>
            <w:left w:w="108" w:type="dxa"/>
            <w:bottom w:w="0" w:type="dxa"/>
            <w:right w:w="108" w:type="dxa"/>
          </w:tblCellMar>
        </w:tblPrEx>
        <w:trPr>
          <w:trHeight w:val="1691"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0291F060">
            <w:pPr>
              <w:jc w:val="center"/>
              <w:rPr>
                <w:rFonts w:ascii="仿宋" w:hAnsi="仿宋" w:eastAsia="仿宋" w:cs="仿宋"/>
                <w:color w:val="000000"/>
              </w:rPr>
            </w:pPr>
            <w:r>
              <w:rPr>
                <w:rFonts w:hint="eastAsia" w:ascii="仿宋" w:hAnsi="仿宋" w:eastAsia="仿宋" w:cs="仿宋"/>
                <w:color w:val="000000"/>
              </w:rPr>
              <w:t>4.6</w:t>
            </w:r>
          </w:p>
        </w:tc>
        <w:tc>
          <w:tcPr>
            <w:tcW w:w="1064" w:type="dxa"/>
            <w:tcBorders>
              <w:top w:val="single" w:color="000000" w:sz="4" w:space="0"/>
              <w:left w:val="single" w:color="000000" w:sz="4" w:space="0"/>
              <w:bottom w:val="single" w:color="000000" w:sz="4" w:space="0"/>
              <w:right w:val="single" w:color="000000" w:sz="4" w:space="0"/>
            </w:tcBorders>
            <w:vAlign w:val="center"/>
          </w:tcPr>
          <w:p w14:paraId="4CCC58A9">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售后服务方案</w:t>
            </w:r>
          </w:p>
          <w:p w14:paraId="119759BB">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（9分）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40C8D6EA">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根据供应商提供的售后服务方案进行评分，对①服务内容、②响应时间、③服务方式等3个方面进行评价，方案科学全面、针对性、可行性强，能够出具深度细化的服务内容的得9分；方案全面，具有针对性、可行性及主要服务内容的得6分；方案不全面、不合理，服务内容混乱的得3分；未提供不得分。</w:t>
            </w:r>
          </w:p>
        </w:tc>
        <w:tc>
          <w:tcPr>
            <w:tcW w:w="555" w:type="dxa"/>
            <w:tcBorders>
              <w:top w:val="single" w:color="000000" w:sz="4" w:space="0"/>
              <w:left w:val="single" w:color="000000" w:sz="4" w:space="0"/>
              <w:bottom w:val="single" w:color="000000" w:sz="4" w:space="0"/>
              <w:right w:val="single" w:color="000000" w:sz="4" w:space="0"/>
            </w:tcBorders>
            <w:vAlign w:val="center"/>
          </w:tcPr>
          <w:p w14:paraId="19F1ECF4">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9</w:t>
            </w:r>
          </w:p>
        </w:tc>
      </w:tr>
      <w:tr w14:paraId="1720772A">
        <w:tblPrEx>
          <w:tblCellMar>
            <w:top w:w="0" w:type="dxa"/>
            <w:left w:w="108" w:type="dxa"/>
            <w:bottom w:w="0" w:type="dxa"/>
            <w:right w:w="108" w:type="dxa"/>
          </w:tblCellMar>
        </w:tblPrEx>
        <w:trPr>
          <w:trHeight w:val="3039"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6034CA6B">
            <w:pPr>
              <w:jc w:val="center"/>
              <w:rPr>
                <w:rFonts w:ascii="仿宋" w:hAnsi="仿宋" w:eastAsia="仿宋" w:cs="仿宋"/>
                <w:color w:val="000000"/>
              </w:rPr>
            </w:pPr>
            <w:r>
              <w:rPr>
                <w:rFonts w:hint="eastAsia" w:ascii="仿宋" w:hAnsi="仿宋" w:eastAsia="仿宋" w:cs="仿宋"/>
                <w:color w:val="000000"/>
              </w:rPr>
              <w:t>5.1</w:t>
            </w:r>
          </w:p>
        </w:tc>
        <w:tc>
          <w:tcPr>
            <w:tcW w:w="1064" w:type="dxa"/>
            <w:vMerge w:val="restart"/>
            <w:tcBorders>
              <w:top w:val="single" w:color="000000" w:sz="4" w:space="0"/>
              <w:left w:val="single" w:color="000000" w:sz="4" w:space="0"/>
              <w:bottom w:val="single" w:color="000000" w:sz="4" w:space="0"/>
              <w:right w:val="single" w:color="000000" w:sz="4" w:space="0"/>
            </w:tcBorders>
            <w:vAlign w:val="center"/>
          </w:tcPr>
          <w:p w14:paraId="7EC7C05E">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服务团队能力</w:t>
            </w:r>
          </w:p>
          <w:p w14:paraId="39B7384B">
            <w:pPr>
              <w:widowControl/>
              <w:jc w:val="center"/>
              <w:textAlignment w:val="center"/>
              <w:rPr>
                <w:rFonts w:ascii="仿宋" w:hAnsi="仿宋" w:eastAsia="仿宋" w:cs="仿宋"/>
                <w:color w:val="000000"/>
                <w:highlight w:val="red"/>
              </w:rPr>
            </w:pPr>
            <w:r>
              <w:rPr>
                <w:rFonts w:hint="eastAsia" w:ascii="仿宋" w:hAnsi="仿宋" w:eastAsia="仿宋" w:cs="仿宋"/>
                <w:color w:val="000000"/>
                <w:kern w:val="0"/>
                <w:lang w:bidi="ar"/>
              </w:rPr>
              <w:t>（12分）</w:t>
            </w:r>
          </w:p>
        </w:tc>
        <w:tc>
          <w:tcPr>
            <w:tcW w:w="7122" w:type="dxa"/>
            <w:tcBorders>
              <w:top w:val="single" w:color="000000" w:sz="4" w:space="0"/>
              <w:left w:val="single" w:color="000000" w:sz="4" w:space="0"/>
              <w:bottom w:val="single" w:color="000000" w:sz="4" w:space="0"/>
              <w:right w:val="single" w:color="000000" w:sz="4" w:space="0"/>
            </w:tcBorders>
            <w:vAlign w:val="center"/>
          </w:tcPr>
          <w:p w14:paraId="33CBC3A5">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供应商拟派本项目的项目负责人除应通过商用密码应用安全性评估能力考试外，具有:</w:t>
            </w:r>
          </w:p>
          <w:p w14:paraId="2102A842">
            <w:pPr>
              <w:widowControl/>
              <w:jc w:val="left"/>
              <w:textAlignment w:val="center"/>
              <w:rPr>
                <w:rStyle w:val="49"/>
                <w:rFonts w:hint="default" w:ascii="仿宋" w:hAnsi="仿宋" w:eastAsia="仿宋" w:cs="仿宋"/>
                <w:sz w:val="21"/>
                <w:szCs w:val="21"/>
                <w:lang w:bidi="ar"/>
              </w:rPr>
            </w:pPr>
            <w:r>
              <w:rPr>
                <w:rFonts w:hint="eastAsia" w:ascii="仿宋" w:hAnsi="仿宋" w:eastAsia="仿宋" w:cs="仿宋"/>
                <w:lang w:bidi="ar"/>
              </w:rPr>
              <w:t>（1）</w:t>
            </w:r>
            <w:r>
              <w:rPr>
                <w:rStyle w:val="49"/>
                <w:rFonts w:hint="default" w:ascii="仿宋" w:hAnsi="仿宋" w:eastAsia="仿宋" w:cs="仿宋"/>
                <w:sz w:val="21"/>
                <w:szCs w:val="21"/>
                <w:lang w:bidi="ar"/>
              </w:rPr>
              <w:t>信息系统项目管理师或者PMP项目管理证书；</w:t>
            </w:r>
          </w:p>
          <w:p w14:paraId="36635E18">
            <w:pPr>
              <w:widowControl/>
              <w:jc w:val="left"/>
              <w:textAlignment w:val="center"/>
              <w:rPr>
                <w:rStyle w:val="49"/>
                <w:rFonts w:hint="default" w:ascii="仿宋" w:hAnsi="仿宋" w:eastAsia="仿宋" w:cs="仿宋"/>
                <w:sz w:val="21"/>
                <w:szCs w:val="21"/>
                <w:lang w:bidi="ar"/>
              </w:rPr>
            </w:pPr>
            <w:r>
              <w:rPr>
                <w:rFonts w:hint="eastAsia" w:ascii="仿宋" w:hAnsi="仿宋" w:eastAsia="仿宋" w:cs="仿宋"/>
                <w:lang w:bidi="ar"/>
              </w:rPr>
              <w:t>（2）</w:t>
            </w:r>
            <w:r>
              <w:rPr>
                <w:rStyle w:val="49"/>
                <w:rFonts w:hint="default" w:ascii="仿宋" w:hAnsi="仿宋" w:eastAsia="仿宋" w:cs="仿宋"/>
                <w:sz w:val="21"/>
                <w:szCs w:val="21"/>
                <w:lang w:bidi="ar"/>
              </w:rPr>
              <w:t>软件评测师；</w:t>
            </w:r>
          </w:p>
          <w:p w14:paraId="663B2462">
            <w:pPr>
              <w:widowControl/>
              <w:jc w:val="left"/>
              <w:textAlignment w:val="center"/>
              <w:rPr>
                <w:rFonts w:ascii="仿宋" w:hAnsi="仿宋" w:eastAsia="仿宋" w:cs="仿宋"/>
                <w:lang w:bidi="ar"/>
              </w:rPr>
            </w:pPr>
            <w:r>
              <w:rPr>
                <w:rFonts w:hint="eastAsia" w:ascii="仿宋" w:hAnsi="仿宋" w:eastAsia="仿宋" w:cs="仿宋"/>
                <w:lang w:bidi="ar"/>
              </w:rPr>
              <w:t>拟派本项目的项目总负责人每满足1项要求得2分，最多得4分，未提供不得分。</w:t>
            </w:r>
          </w:p>
          <w:p w14:paraId="1BCEAE61">
            <w:pPr>
              <w:widowControl/>
              <w:jc w:val="left"/>
              <w:textAlignment w:val="center"/>
              <w:rPr>
                <w:rFonts w:ascii="仿宋" w:hAnsi="仿宋" w:eastAsia="仿宋" w:cs="仿宋"/>
                <w:color w:val="000000"/>
                <w:highlight w:val="red"/>
              </w:rPr>
            </w:pPr>
            <w:r>
              <w:rPr>
                <w:rFonts w:hint="eastAsia" w:ascii="仿宋" w:hAnsi="仿宋" w:eastAsia="仿宋" w:cs="仿宋"/>
                <w:lang w:bidi="ar"/>
              </w:rPr>
              <w:t>(提供所有证书复印件和开标前6个月内任一个月供应商为相关拟派人员缴纳社保的证明材料复印件)。</w:t>
            </w:r>
          </w:p>
        </w:tc>
        <w:tc>
          <w:tcPr>
            <w:tcW w:w="555" w:type="dxa"/>
            <w:tcBorders>
              <w:top w:val="single" w:color="000000" w:sz="4" w:space="0"/>
              <w:left w:val="single" w:color="000000" w:sz="4" w:space="0"/>
              <w:bottom w:val="single" w:color="000000" w:sz="4" w:space="0"/>
              <w:right w:val="single" w:color="000000" w:sz="4" w:space="0"/>
            </w:tcBorders>
            <w:vAlign w:val="center"/>
          </w:tcPr>
          <w:p w14:paraId="6B2510FE">
            <w:pPr>
              <w:widowControl/>
              <w:jc w:val="center"/>
              <w:textAlignment w:val="center"/>
              <w:rPr>
                <w:rFonts w:ascii="仿宋" w:hAnsi="仿宋" w:eastAsia="仿宋" w:cs="仿宋"/>
                <w:color w:val="000000"/>
              </w:rPr>
            </w:pPr>
            <w:r>
              <w:rPr>
                <w:rFonts w:hint="eastAsia" w:ascii="仿宋" w:hAnsi="仿宋" w:eastAsia="仿宋" w:cs="仿宋"/>
                <w:color w:val="000000"/>
              </w:rPr>
              <w:t>4</w:t>
            </w:r>
          </w:p>
        </w:tc>
      </w:tr>
      <w:tr w14:paraId="22438737">
        <w:tblPrEx>
          <w:tblCellMar>
            <w:top w:w="0" w:type="dxa"/>
            <w:left w:w="108" w:type="dxa"/>
            <w:bottom w:w="0" w:type="dxa"/>
            <w:right w:w="108" w:type="dxa"/>
          </w:tblCellMar>
        </w:tblPrEx>
        <w:trPr>
          <w:trHeight w:val="2259" w:hRule="atLeast"/>
        </w:trPr>
        <w:tc>
          <w:tcPr>
            <w:tcW w:w="678" w:type="dxa"/>
            <w:tcBorders>
              <w:top w:val="single" w:color="000000" w:sz="4" w:space="0"/>
              <w:left w:val="single" w:color="000000" w:sz="4" w:space="0"/>
              <w:bottom w:val="single" w:color="000000" w:sz="4" w:space="0"/>
              <w:right w:val="single" w:color="000000" w:sz="4" w:space="0"/>
            </w:tcBorders>
            <w:vAlign w:val="center"/>
          </w:tcPr>
          <w:p w14:paraId="7B30D2F8">
            <w:pPr>
              <w:jc w:val="center"/>
              <w:rPr>
                <w:rFonts w:ascii="仿宋" w:hAnsi="仿宋" w:eastAsia="仿宋" w:cs="仿宋"/>
                <w:color w:val="000000"/>
              </w:rPr>
            </w:pPr>
            <w:r>
              <w:rPr>
                <w:rFonts w:hint="eastAsia" w:ascii="仿宋" w:hAnsi="仿宋" w:eastAsia="仿宋" w:cs="仿宋"/>
                <w:color w:val="000000"/>
              </w:rPr>
              <w:t>5.2</w:t>
            </w:r>
          </w:p>
        </w:tc>
        <w:tc>
          <w:tcPr>
            <w:tcW w:w="1064" w:type="dxa"/>
            <w:vMerge w:val="continue"/>
            <w:tcBorders>
              <w:top w:val="single" w:color="000000" w:sz="4" w:space="0"/>
              <w:left w:val="single" w:color="000000" w:sz="4" w:space="0"/>
              <w:bottom w:val="single" w:color="000000" w:sz="4" w:space="0"/>
              <w:right w:val="single" w:color="000000" w:sz="4" w:space="0"/>
            </w:tcBorders>
            <w:vAlign w:val="center"/>
          </w:tcPr>
          <w:p w14:paraId="518E6024">
            <w:pPr>
              <w:jc w:val="center"/>
              <w:rPr>
                <w:rFonts w:ascii="仿宋" w:hAnsi="仿宋" w:eastAsia="仿宋" w:cs="仿宋"/>
                <w:color w:val="000000"/>
                <w:highlight w:val="red"/>
              </w:rPr>
            </w:pPr>
          </w:p>
        </w:tc>
        <w:tc>
          <w:tcPr>
            <w:tcW w:w="7122" w:type="dxa"/>
            <w:tcBorders>
              <w:top w:val="single" w:color="000000" w:sz="4" w:space="0"/>
              <w:left w:val="single" w:color="000000" w:sz="4" w:space="0"/>
              <w:bottom w:val="single" w:color="000000" w:sz="4" w:space="0"/>
              <w:right w:val="single" w:color="000000" w:sz="4" w:space="0"/>
            </w:tcBorders>
            <w:vAlign w:val="center"/>
          </w:tcPr>
          <w:p w14:paraId="128D606A">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供应商投入本项目的项目组成员（不包含项目负责人）具备：</w:t>
            </w:r>
          </w:p>
          <w:p w14:paraId="673C363B">
            <w:pPr>
              <w:widowControl/>
              <w:jc w:val="left"/>
              <w:textAlignment w:val="center"/>
              <w:rPr>
                <w:rStyle w:val="49"/>
                <w:rFonts w:hint="default" w:ascii="仿宋" w:hAnsi="仿宋" w:eastAsia="仿宋" w:cs="仿宋"/>
                <w:sz w:val="21"/>
                <w:szCs w:val="21"/>
                <w:lang w:bidi="ar"/>
              </w:rPr>
            </w:pPr>
            <w:r>
              <w:rPr>
                <w:rFonts w:hint="eastAsia" w:ascii="仿宋" w:hAnsi="仿宋" w:eastAsia="仿宋" w:cs="仿宋"/>
                <w:color w:val="000000"/>
                <w:kern w:val="0"/>
                <w:lang w:bidi="ar"/>
              </w:rPr>
              <w:t>（1）通过商用密码应用安全性评估能力考试且具有人力资源和社会保障部门颁发的高级职</w:t>
            </w:r>
            <w:r>
              <w:rPr>
                <w:rStyle w:val="49"/>
                <w:rFonts w:hint="default" w:ascii="仿宋" w:hAnsi="仿宋" w:eastAsia="仿宋" w:cs="仿宋"/>
                <w:sz w:val="21"/>
                <w:szCs w:val="21"/>
                <w:lang w:bidi="ar"/>
              </w:rPr>
              <w:t>称证书的得2分；</w:t>
            </w:r>
          </w:p>
          <w:p w14:paraId="72FFF898">
            <w:pPr>
              <w:widowControl/>
              <w:numPr>
                <w:ilvl w:val="0"/>
                <w:numId w:val="2"/>
              </w:numPr>
              <w:jc w:val="left"/>
              <w:textAlignment w:val="center"/>
              <w:rPr>
                <w:rFonts w:ascii="仿宋" w:hAnsi="仿宋" w:eastAsia="仿宋" w:cs="仿宋"/>
                <w:lang w:bidi="ar"/>
              </w:rPr>
            </w:pPr>
            <w:r>
              <w:rPr>
                <w:rFonts w:hint="eastAsia" w:ascii="仿宋" w:hAnsi="仿宋" w:eastAsia="仿宋" w:cs="仿宋"/>
                <w:color w:val="000000"/>
                <w:kern w:val="0"/>
                <w:lang w:bidi="ar"/>
              </w:rPr>
              <w:t>通过商用密码应用安全性评估能力考试且具有</w:t>
            </w:r>
            <w:r>
              <w:rPr>
                <w:rFonts w:hint="eastAsia" w:ascii="仿宋" w:hAnsi="仿宋" w:eastAsia="仿宋" w:cs="仿宋"/>
                <w:lang w:bidi="ar"/>
              </w:rPr>
              <w:t>注册信息安全工程师（CISP）</w:t>
            </w:r>
            <w:r>
              <w:rPr>
                <w:rStyle w:val="49"/>
                <w:rFonts w:hint="default" w:ascii="仿宋" w:hAnsi="仿宋" w:eastAsia="仿宋" w:cs="仿宋"/>
                <w:sz w:val="21"/>
                <w:szCs w:val="21"/>
                <w:lang w:bidi="ar"/>
              </w:rPr>
              <w:t>的得2分</w:t>
            </w:r>
            <w:r>
              <w:rPr>
                <w:rFonts w:hint="eastAsia" w:ascii="仿宋" w:hAnsi="仿宋" w:eastAsia="仿宋" w:cs="仿宋"/>
                <w:lang w:bidi="ar"/>
              </w:rPr>
              <w:t>；</w:t>
            </w:r>
          </w:p>
          <w:p w14:paraId="149A0D6B">
            <w:pPr>
              <w:widowControl/>
              <w:jc w:val="left"/>
              <w:textAlignment w:val="center"/>
              <w:rPr>
                <w:rFonts w:ascii="仿宋" w:hAnsi="仿宋" w:eastAsia="仿宋" w:cs="仿宋"/>
                <w:lang w:bidi="ar"/>
              </w:rPr>
            </w:pPr>
            <w:r>
              <w:rPr>
                <w:rFonts w:hint="eastAsia" w:ascii="仿宋" w:hAnsi="仿宋" w:eastAsia="仿宋" w:cs="仿宋"/>
                <w:lang w:bidi="ar"/>
              </w:rPr>
              <w:t>（3）</w:t>
            </w:r>
            <w:r>
              <w:rPr>
                <w:rFonts w:hint="eastAsia" w:ascii="仿宋" w:hAnsi="仿宋" w:eastAsia="仿宋" w:cs="仿宋"/>
                <w:color w:val="000000"/>
                <w:kern w:val="0"/>
                <w:lang w:bidi="ar"/>
              </w:rPr>
              <w:t>通过商用密码应用安全性评估能力考试且具有</w:t>
            </w:r>
            <w:r>
              <w:rPr>
                <w:rFonts w:hint="eastAsia" w:ascii="仿宋" w:hAnsi="仿宋" w:eastAsia="仿宋" w:cs="仿宋"/>
                <w:lang w:bidi="ar"/>
              </w:rPr>
              <w:t>中国网络安全审查技术与认证中心颁发的信息安全保障从业人员认证证书（CISAW）风险管理(专业级)</w:t>
            </w:r>
            <w:r>
              <w:rPr>
                <w:rStyle w:val="49"/>
                <w:rFonts w:hint="default" w:ascii="仿宋" w:hAnsi="仿宋" w:eastAsia="仿宋" w:cs="仿宋"/>
                <w:sz w:val="21"/>
                <w:szCs w:val="21"/>
                <w:lang w:bidi="ar"/>
              </w:rPr>
              <w:t>的得2分</w:t>
            </w:r>
            <w:r>
              <w:rPr>
                <w:rFonts w:hint="eastAsia" w:ascii="仿宋" w:hAnsi="仿宋" w:eastAsia="仿宋" w:cs="仿宋"/>
                <w:lang w:bidi="ar"/>
              </w:rPr>
              <w:t>；</w:t>
            </w:r>
          </w:p>
          <w:p w14:paraId="3B9274ED">
            <w:pPr>
              <w:widowControl/>
              <w:jc w:val="left"/>
              <w:textAlignment w:val="center"/>
              <w:rPr>
                <w:rFonts w:ascii="仿宋" w:hAnsi="仿宋" w:eastAsia="仿宋" w:cs="仿宋"/>
                <w:lang w:bidi="ar"/>
              </w:rPr>
            </w:pPr>
            <w:r>
              <w:rPr>
                <w:rFonts w:hint="eastAsia" w:ascii="仿宋" w:hAnsi="仿宋" w:eastAsia="仿宋" w:cs="仿宋"/>
                <w:lang w:bidi="ar"/>
              </w:rPr>
              <w:t>（4）</w:t>
            </w:r>
            <w:r>
              <w:rPr>
                <w:rFonts w:hint="eastAsia" w:ascii="仿宋" w:hAnsi="仿宋" w:eastAsia="仿宋" w:cs="仿宋"/>
                <w:color w:val="000000"/>
                <w:kern w:val="0"/>
                <w:lang w:bidi="ar"/>
              </w:rPr>
              <w:t>通过商用密码应用安全性评估能力考试且具有</w:t>
            </w:r>
            <w:r>
              <w:rPr>
                <w:rFonts w:hint="eastAsia" w:ascii="仿宋" w:hAnsi="仿宋" w:eastAsia="仿宋" w:cs="仿宋"/>
                <w:lang w:bidi="ar"/>
              </w:rPr>
              <w:t>信息安全工程师证书（软考）</w:t>
            </w:r>
            <w:r>
              <w:rPr>
                <w:rStyle w:val="49"/>
                <w:rFonts w:hint="default" w:ascii="仿宋" w:hAnsi="仿宋" w:eastAsia="仿宋" w:cs="仿宋"/>
                <w:sz w:val="21"/>
                <w:szCs w:val="21"/>
                <w:lang w:bidi="ar"/>
              </w:rPr>
              <w:t>的得2分</w:t>
            </w:r>
            <w:r>
              <w:rPr>
                <w:rFonts w:hint="eastAsia" w:ascii="仿宋" w:hAnsi="仿宋" w:eastAsia="仿宋" w:cs="仿宋"/>
                <w:lang w:bidi="ar"/>
              </w:rPr>
              <w:t>；</w:t>
            </w:r>
          </w:p>
          <w:p w14:paraId="681F13B4">
            <w:pPr>
              <w:widowControl/>
              <w:jc w:val="left"/>
              <w:textAlignment w:val="center"/>
              <w:rPr>
                <w:rFonts w:ascii="仿宋" w:hAnsi="仿宋" w:eastAsia="仿宋" w:cs="仿宋"/>
                <w:lang w:bidi="ar"/>
              </w:rPr>
            </w:pPr>
            <w:r>
              <w:rPr>
                <w:rFonts w:hint="eastAsia" w:ascii="仿宋" w:hAnsi="仿宋" w:eastAsia="仿宋" w:cs="仿宋"/>
                <w:lang w:bidi="ar"/>
              </w:rPr>
              <w:t>本项最多得8分，未提供不得分。(提供证书复印件和开标前6个月内任一个月供应商为相关拟派人员缴纳社保的证明材料复印件)。</w:t>
            </w:r>
          </w:p>
        </w:tc>
        <w:tc>
          <w:tcPr>
            <w:tcW w:w="555" w:type="dxa"/>
            <w:tcBorders>
              <w:top w:val="single" w:color="000000" w:sz="4" w:space="0"/>
              <w:left w:val="single" w:color="000000" w:sz="4" w:space="0"/>
              <w:bottom w:val="single" w:color="000000" w:sz="4" w:space="0"/>
              <w:right w:val="single" w:color="000000" w:sz="4" w:space="0"/>
            </w:tcBorders>
            <w:vAlign w:val="center"/>
          </w:tcPr>
          <w:p w14:paraId="73F2174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8</w:t>
            </w:r>
          </w:p>
        </w:tc>
      </w:tr>
      <w:tr w14:paraId="7197131F">
        <w:tblPrEx>
          <w:tblCellMar>
            <w:top w:w="0" w:type="dxa"/>
            <w:left w:w="108" w:type="dxa"/>
            <w:bottom w:w="0" w:type="dxa"/>
            <w:right w:w="108" w:type="dxa"/>
          </w:tblCellMar>
        </w:tblPrEx>
        <w:trPr>
          <w:trHeight w:val="2241" w:hRule="atLeast"/>
        </w:trPr>
        <w:tc>
          <w:tcPr>
            <w:tcW w:w="678" w:type="dxa"/>
            <w:tcBorders>
              <w:top w:val="single" w:color="000000" w:sz="4" w:space="0"/>
              <w:left w:val="single" w:color="000000" w:sz="4" w:space="0"/>
              <w:bottom w:val="single" w:color="auto" w:sz="4" w:space="0"/>
              <w:right w:val="single" w:color="000000" w:sz="4" w:space="0"/>
            </w:tcBorders>
            <w:vAlign w:val="center"/>
          </w:tcPr>
          <w:p w14:paraId="61CD934B">
            <w:pPr>
              <w:jc w:val="center"/>
              <w:rPr>
                <w:rFonts w:ascii="仿宋" w:hAnsi="仿宋" w:eastAsia="仿宋" w:cs="仿宋"/>
                <w:color w:val="000000"/>
              </w:rPr>
            </w:pPr>
            <w:r>
              <w:rPr>
                <w:rFonts w:hint="eastAsia" w:ascii="仿宋" w:hAnsi="仿宋" w:eastAsia="仿宋" w:cs="仿宋"/>
                <w:color w:val="000000"/>
              </w:rPr>
              <w:t>6</w:t>
            </w:r>
          </w:p>
        </w:tc>
        <w:tc>
          <w:tcPr>
            <w:tcW w:w="1064" w:type="dxa"/>
            <w:tcBorders>
              <w:top w:val="single" w:color="000000" w:sz="4" w:space="0"/>
              <w:left w:val="single" w:color="000000" w:sz="4" w:space="0"/>
              <w:bottom w:val="single" w:color="auto" w:sz="4" w:space="0"/>
              <w:right w:val="single" w:color="000000" w:sz="4" w:space="0"/>
            </w:tcBorders>
            <w:vAlign w:val="center"/>
          </w:tcPr>
          <w:p w14:paraId="557974F8">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测试工具（3分）</w:t>
            </w:r>
          </w:p>
        </w:tc>
        <w:tc>
          <w:tcPr>
            <w:tcW w:w="7122" w:type="dxa"/>
            <w:tcBorders>
              <w:top w:val="single" w:color="000000" w:sz="4" w:space="0"/>
              <w:left w:val="single" w:color="000000" w:sz="4" w:space="0"/>
              <w:bottom w:val="single" w:color="auto" w:sz="4" w:space="0"/>
              <w:right w:val="single" w:color="000000" w:sz="4" w:space="0"/>
            </w:tcBorders>
            <w:vAlign w:val="center"/>
          </w:tcPr>
          <w:p w14:paraId="699C1DAD">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供应商具有商用密码应用安全性评估测评相关测评工具，以下每满足1 项得1分，最多得3分：</w:t>
            </w:r>
          </w:p>
          <w:p w14:paraId="338EDAF6">
            <w:pPr>
              <w:widowControl/>
              <w:jc w:val="left"/>
              <w:textAlignment w:val="center"/>
              <w:rPr>
                <w:rFonts w:ascii="仿宋" w:hAnsi="仿宋" w:eastAsia="仿宋" w:cs="仿宋"/>
                <w:color w:val="000000"/>
                <w:kern w:val="0"/>
                <w:lang w:bidi="ar"/>
              </w:rPr>
            </w:pPr>
            <w:r>
              <w:rPr>
                <w:rFonts w:hint="eastAsia" w:ascii="仿宋" w:hAnsi="仿宋" w:eastAsia="仿宋" w:cs="仿宋"/>
                <w:color w:val="000000"/>
                <w:kern w:val="0"/>
                <w:lang w:bidi="ar"/>
              </w:rPr>
              <w:t>（1）商用密码应用安全性评估系统；</w:t>
            </w:r>
          </w:p>
          <w:p w14:paraId="26975012">
            <w:pPr>
              <w:widowControl/>
              <w:jc w:val="left"/>
              <w:textAlignment w:val="center"/>
              <w:rPr>
                <w:rFonts w:ascii="仿宋" w:hAnsi="仿宋" w:eastAsia="仿宋" w:cs="仿宋"/>
                <w:color w:val="000000"/>
                <w:kern w:val="0"/>
                <w:lang w:bidi="ar"/>
              </w:rPr>
            </w:pPr>
            <w:r>
              <w:rPr>
                <w:rFonts w:hint="eastAsia" w:ascii="仿宋" w:hAnsi="仿宋" w:eastAsia="仿宋" w:cs="仿宋"/>
                <w:lang w:bidi="ar"/>
              </w:rPr>
              <w:t>（2）</w:t>
            </w:r>
            <w:r>
              <w:rPr>
                <w:rFonts w:hint="eastAsia" w:ascii="仿宋" w:hAnsi="仿宋" w:eastAsia="仿宋" w:cs="仿宋"/>
                <w:color w:val="000000"/>
                <w:kern w:val="0"/>
                <w:lang w:bidi="ar"/>
              </w:rPr>
              <w:t>商用密码算法检测工具软件；</w:t>
            </w:r>
          </w:p>
          <w:p w14:paraId="60273F65">
            <w:pPr>
              <w:widowControl/>
              <w:jc w:val="left"/>
              <w:textAlignment w:val="center"/>
              <w:rPr>
                <w:rFonts w:ascii="仿宋" w:hAnsi="仿宋" w:eastAsia="仿宋" w:cs="仿宋"/>
                <w:color w:val="000000"/>
                <w:kern w:val="0"/>
                <w:lang w:bidi="ar"/>
              </w:rPr>
            </w:pPr>
            <w:r>
              <w:rPr>
                <w:rFonts w:hint="eastAsia" w:ascii="仿宋" w:hAnsi="仿宋" w:eastAsia="仿宋" w:cs="仿宋"/>
                <w:lang w:bidi="ar"/>
              </w:rPr>
              <w:t>（3）</w:t>
            </w:r>
            <w:r>
              <w:rPr>
                <w:rFonts w:hint="eastAsia" w:ascii="仿宋" w:hAnsi="仿宋" w:eastAsia="仿宋" w:cs="仿宋"/>
                <w:color w:val="000000"/>
                <w:kern w:val="0"/>
                <w:lang w:bidi="ar"/>
              </w:rPr>
              <w:t>密码安全性协议检测工具软件；</w:t>
            </w:r>
          </w:p>
          <w:p w14:paraId="3280081A">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上述设备工具应为供应商自主知识产权（须提供国家版权“计算机软件著作权登记证书”复印件并加盖公章）。</w:t>
            </w:r>
          </w:p>
        </w:tc>
        <w:tc>
          <w:tcPr>
            <w:tcW w:w="555" w:type="dxa"/>
            <w:tcBorders>
              <w:top w:val="single" w:color="000000" w:sz="4" w:space="0"/>
              <w:left w:val="single" w:color="000000" w:sz="4" w:space="0"/>
              <w:bottom w:val="single" w:color="auto" w:sz="4" w:space="0"/>
              <w:right w:val="single" w:color="000000" w:sz="4" w:space="0"/>
            </w:tcBorders>
            <w:vAlign w:val="center"/>
          </w:tcPr>
          <w:p w14:paraId="787C2A54">
            <w:pPr>
              <w:widowControl/>
              <w:jc w:val="center"/>
              <w:textAlignment w:val="center"/>
              <w:rPr>
                <w:rFonts w:ascii="仿宋" w:hAnsi="仿宋" w:eastAsia="仿宋" w:cs="仿宋"/>
                <w:color w:val="000000"/>
              </w:rPr>
            </w:pPr>
            <w:r>
              <w:rPr>
                <w:rFonts w:hint="eastAsia" w:ascii="仿宋" w:hAnsi="仿宋" w:eastAsia="仿宋" w:cs="仿宋"/>
                <w:color w:val="000000"/>
              </w:rPr>
              <w:t>3</w:t>
            </w:r>
          </w:p>
        </w:tc>
      </w:tr>
      <w:tr w14:paraId="60879F49">
        <w:tblPrEx>
          <w:tblCellMar>
            <w:top w:w="0" w:type="dxa"/>
            <w:left w:w="108" w:type="dxa"/>
            <w:bottom w:w="0" w:type="dxa"/>
            <w:right w:w="108" w:type="dxa"/>
          </w:tblCellMar>
        </w:tblPrEx>
        <w:trPr>
          <w:trHeight w:val="2241" w:hRule="atLeast"/>
        </w:trPr>
        <w:tc>
          <w:tcPr>
            <w:tcW w:w="678" w:type="dxa"/>
            <w:tcBorders>
              <w:top w:val="single" w:color="auto" w:sz="4" w:space="0"/>
              <w:left w:val="single" w:color="auto" w:sz="4" w:space="0"/>
              <w:bottom w:val="single" w:color="auto" w:sz="4" w:space="0"/>
              <w:right w:val="single" w:color="auto" w:sz="4" w:space="0"/>
            </w:tcBorders>
            <w:vAlign w:val="center"/>
          </w:tcPr>
          <w:p w14:paraId="435B9E76">
            <w:pPr>
              <w:jc w:val="center"/>
              <w:rPr>
                <w:rFonts w:ascii="仿宋" w:hAnsi="仿宋" w:eastAsia="仿宋" w:cs="仿宋"/>
                <w:color w:val="000000"/>
              </w:rPr>
            </w:pPr>
          </w:p>
        </w:tc>
        <w:tc>
          <w:tcPr>
            <w:tcW w:w="1064" w:type="dxa"/>
            <w:vMerge w:val="restart"/>
            <w:tcBorders>
              <w:top w:val="single" w:color="auto" w:sz="4" w:space="0"/>
              <w:left w:val="single" w:color="auto" w:sz="4" w:space="0"/>
              <w:right w:val="single" w:color="auto" w:sz="4" w:space="0"/>
            </w:tcBorders>
            <w:shd w:val="clear" w:color="auto" w:fill="auto"/>
            <w:vAlign w:val="center"/>
          </w:tcPr>
          <w:p w14:paraId="1BA03046">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综合实力</w:t>
            </w:r>
          </w:p>
          <w:p w14:paraId="01BB7E0C">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（16分）</w:t>
            </w:r>
          </w:p>
        </w:tc>
        <w:tc>
          <w:tcPr>
            <w:tcW w:w="7122" w:type="dxa"/>
            <w:tcBorders>
              <w:top w:val="single" w:color="auto" w:sz="4" w:space="0"/>
              <w:left w:val="single" w:color="auto" w:sz="4" w:space="0"/>
              <w:bottom w:val="single" w:color="auto" w:sz="4" w:space="0"/>
              <w:right w:val="single" w:color="auto" w:sz="4" w:space="0"/>
            </w:tcBorders>
            <w:shd w:val="clear" w:color="auto" w:fill="auto"/>
            <w:vAlign w:val="center"/>
          </w:tcPr>
          <w:p w14:paraId="115978BF">
            <w:pPr>
              <w:widowControl/>
              <w:jc w:val="left"/>
              <w:rPr>
                <w:rFonts w:ascii="仿宋" w:hAnsi="仿宋" w:eastAsia="仿宋" w:cs="仿宋"/>
                <w:color w:val="000000"/>
                <w:kern w:val="0"/>
                <w:lang w:bidi="ar"/>
              </w:rPr>
            </w:pPr>
            <w:r>
              <w:rPr>
                <w:rFonts w:hint="eastAsia" w:ascii="仿宋" w:hAnsi="仿宋" w:eastAsia="仿宋" w:cs="仿宋"/>
                <w:color w:val="000000"/>
                <w:kern w:val="0"/>
                <w:lang w:bidi="ar"/>
              </w:rPr>
              <w:t>供应商具有 ①ISO/IEC20000-1 信息技术服务管理体系认证（认证范围含：商用密码应用安全性评估（测评）），②ISO/IEC27001 信息安全管理体系认证（认证范围含：商用密码应用安全性评估（测评）），③ISO9001 质量管理体系认证（认证范围含：商用密码应用安全性评估（测评）），④企业知识产权管理体系认证（认证范围含：商用密码应用安全性评估（测评）)每项得2分，最高得8分，没有不得分。（提供相关证明材料并</w:t>
            </w:r>
            <w:r>
              <w:rPr>
                <w:rStyle w:val="48"/>
                <w:rFonts w:hint="default" w:ascii="仿宋" w:hAnsi="仿宋" w:eastAsia="仿宋" w:cs="仿宋"/>
                <w:sz w:val="21"/>
                <w:szCs w:val="21"/>
                <w:lang w:bidi="ar"/>
              </w:rPr>
              <w:t>加盖公章）</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0127BFEF">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8</w:t>
            </w:r>
          </w:p>
        </w:tc>
      </w:tr>
      <w:tr w14:paraId="2B8522CD">
        <w:tblPrEx>
          <w:tblCellMar>
            <w:top w:w="0" w:type="dxa"/>
            <w:left w:w="108" w:type="dxa"/>
            <w:bottom w:w="0" w:type="dxa"/>
            <w:right w:w="108" w:type="dxa"/>
          </w:tblCellMar>
        </w:tblPrEx>
        <w:trPr>
          <w:trHeight w:val="1125" w:hRule="atLeast"/>
        </w:trPr>
        <w:tc>
          <w:tcPr>
            <w:tcW w:w="678" w:type="dxa"/>
            <w:tcBorders>
              <w:top w:val="single" w:color="auto" w:sz="4" w:space="0"/>
              <w:left w:val="single" w:color="auto" w:sz="4" w:space="0"/>
              <w:bottom w:val="single" w:color="auto" w:sz="4" w:space="0"/>
              <w:right w:val="single" w:color="auto" w:sz="4" w:space="0"/>
            </w:tcBorders>
          </w:tcPr>
          <w:p w14:paraId="1F81290B">
            <w:pPr>
              <w:jc w:val="center"/>
              <w:rPr>
                <w:rFonts w:ascii="仿宋" w:hAnsi="仿宋" w:eastAsia="仿宋" w:cs="仿宋"/>
                <w:color w:val="000000"/>
              </w:rPr>
            </w:pPr>
          </w:p>
        </w:tc>
        <w:tc>
          <w:tcPr>
            <w:tcW w:w="1064" w:type="dxa"/>
            <w:vMerge w:val="continue"/>
            <w:tcBorders>
              <w:left w:val="single" w:color="auto" w:sz="4" w:space="0"/>
              <w:right w:val="single" w:color="auto" w:sz="4" w:space="0"/>
            </w:tcBorders>
          </w:tcPr>
          <w:p w14:paraId="2C3789BF">
            <w:pPr>
              <w:widowControl/>
              <w:jc w:val="center"/>
              <w:textAlignment w:val="center"/>
              <w:rPr>
                <w:rFonts w:ascii="仿宋" w:hAnsi="仿宋" w:eastAsia="仿宋" w:cs="仿宋"/>
                <w:color w:val="000000"/>
                <w:kern w:val="0"/>
                <w:lang w:bidi="ar"/>
              </w:rPr>
            </w:pPr>
          </w:p>
        </w:tc>
        <w:tc>
          <w:tcPr>
            <w:tcW w:w="7122" w:type="dxa"/>
            <w:tcBorders>
              <w:top w:val="single" w:color="auto" w:sz="4" w:space="0"/>
              <w:left w:val="single" w:color="auto" w:sz="4" w:space="0"/>
              <w:bottom w:val="single" w:color="auto" w:sz="4" w:space="0"/>
              <w:right w:val="single" w:color="auto" w:sz="4" w:space="0"/>
            </w:tcBorders>
            <w:shd w:val="clear" w:color="auto" w:fill="auto"/>
            <w:vAlign w:val="center"/>
          </w:tcPr>
          <w:p w14:paraId="60704415">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供应商具有省级及以上市场监督管理部门颁发的检验检测机构资质认定证书（CMA）（证书附件范围包含软件产品和源代码检测能力）和中国合格评定国家认可委员会颁发的CNAS实验室认可证书(符合ISO/IEC 17025)（证书附件范围包含通用应用软件和源代码检测能力）；每项得2分，最高得4分，没有不得分。（提供相</w:t>
            </w:r>
            <w:r>
              <w:rPr>
                <w:rFonts w:hint="eastAsia" w:ascii="仿宋" w:hAnsi="仿宋" w:eastAsia="仿宋" w:cs="仿宋"/>
                <w:lang w:bidi="ar"/>
              </w:rPr>
              <w:t>关证明材料并加盖公章）</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0DFF3CD">
            <w:pPr>
              <w:widowControl/>
              <w:jc w:val="center"/>
              <w:textAlignment w:val="center"/>
              <w:rPr>
                <w:rFonts w:ascii="仿宋" w:hAnsi="仿宋" w:eastAsia="仿宋" w:cs="仿宋"/>
                <w:color w:val="000000"/>
              </w:rPr>
            </w:pPr>
            <w:r>
              <w:rPr>
                <w:rFonts w:hint="eastAsia" w:ascii="仿宋" w:hAnsi="仿宋" w:eastAsia="仿宋" w:cs="仿宋"/>
                <w:color w:val="000000"/>
              </w:rPr>
              <w:t>4</w:t>
            </w:r>
          </w:p>
        </w:tc>
      </w:tr>
      <w:tr w14:paraId="1FF99AF0">
        <w:tblPrEx>
          <w:tblCellMar>
            <w:top w:w="0" w:type="dxa"/>
            <w:left w:w="108" w:type="dxa"/>
            <w:bottom w:w="0" w:type="dxa"/>
            <w:right w:w="108" w:type="dxa"/>
          </w:tblCellMar>
        </w:tblPrEx>
        <w:trPr>
          <w:trHeight w:val="1681" w:hRule="atLeast"/>
        </w:trPr>
        <w:tc>
          <w:tcPr>
            <w:tcW w:w="678" w:type="dxa"/>
            <w:tcBorders>
              <w:top w:val="single" w:color="auto" w:sz="4" w:space="0"/>
              <w:left w:val="single" w:color="auto" w:sz="4" w:space="0"/>
              <w:bottom w:val="single" w:color="auto" w:sz="4" w:space="0"/>
              <w:right w:val="single" w:color="auto" w:sz="4" w:space="0"/>
            </w:tcBorders>
          </w:tcPr>
          <w:p w14:paraId="63BFF821">
            <w:pPr>
              <w:jc w:val="center"/>
              <w:rPr>
                <w:rFonts w:ascii="仿宋" w:hAnsi="仿宋" w:eastAsia="仿宋" w:cs="仿宋"/>
                <w:color w:val="000000"/>
              </w:rPr>
            </w:pPr>
          </w:p>
        </w:tc>
        <w:tc>
          <w:tcPr>
            <w:tcW w:w="1064" w:type="dxa"/>
            <w:vMerge w:val="continue"/>
            <w:tcBorders>
              <w:left w:val="single" w:color="auto" w:sz="4" w:space="0"/>
              <w:bottom w:val="single" w:color="auto" w:sz="4" w:space="0"/>
              <w:right w:val="single" w:color="auto" w:sz="4" w:space="0"/>
            </w:tcBorders>
          </w:tcPr>
          <w:p w14:paraId="49F45FFE">
            <w:pPr>
              <w:widowControl/>
              <w:jc w:val="center"/>
              <w:textAlignment w:val="center"/>
              <w:rPr>
                <w:rFonts w:ascii="仿宋" w:hAnsi="仿宋" w:eastAsia="仿宋" w:cs="仿宋"/>
                <w:color w:val="000000"/>
                <w:kern w:val="0"/>
                <w:lang w:bidi="ar"/>
              </w:rPr>
            </w:pPr>
          </w:p>
        </w:tc>
        <w:tc>
          <w:tcPr>
            <w:tcW w:w="7122" w:type="dxa"/>
            <w:tcBorders>
              <w:top w:val="single" w:color="auto" w:sz="4" w:space="0"/>
              <w:left w:val="single" w:color="auto" w:sz="4" w:space="0"/>
              <w:bottom w:val="single" w:color="auto" w:sz="4" w:space="0"/>
              <w:right w:val="single" w:color="auto" w:sz="4" w:space="0"/>
            </w:tcBorders>
            <w:shd w:val="clear" w:color="auto" w:fill="auto"/>
            <w:vAlign w:val="center"/>
          </w:tcPr>
          <w:p w14:paraId="148A8F05">
            <w:pPr>
              <w:widowControl/>
              <w:jc w:val="left"/>
              <w:textAlignment w:val="center"/>
              <w:rPr>
                <w:rFonts w:ascii="仿宋" w:hAnsi="仿宋" w:eastAsia="仿宋" w:cs="仿宋"/>
                <w:color w:val="000000"/>
              </w:rPr>
            </w:pPr>
            <w:r>
              <w:rPr>
                <w:rFonts w:hint="eastAsia" w:ascii="仿宋" w:hAnsi="仿宋" w:eastAsia="仿宋" w:cs="仿宋"/>
                <w:color w:val="000000"/>
                <w:kern w:val="0"/>
                <w:lang w:bidi="ar"/>
              </w:rPr>
              <w:t>供应商具有中国信息安全测评中心颁发的信息安全服务资质证书（风险评估）和中国网络安全审查技术与认证中心颁发的信息安全服务资质认证证书（信息安全风险评估），每项得2分</w:t>
            </w:r>
            <w:r>
              <w:rPr>
                <w:rFonts w:hint="eastAsia" w:ascii="仿宋" w:hAnsi="仿宋" w:eastAsia="仿宋" w:cs="仿宋"/>
                <w:lang w:bidi="ar"/>
              </w:rPr>
              <w:t>，最高得4分，没有不得分。（提供相关证明材料并加盖公章）</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352F0241">
            <w:pPr>
              <w:widowControl/>
              <w:jc w:val="center"/>
              <w:textAlignment w:val="center"/>
              <w:rPr>
                <w:rFonts w:ascii="仿宋" w:hAnsi="仿宋" w:eastAsia="仿宋" w:cs="仿宋"/>
                <w:color w:val="000000"/>
              </w:rPr>
            </w:pPr>
            <w:r>
              <w:rPr>
                <w:rFonts w:hint="eastAsia" w:ascii="仿宋" w:hAnsi="仿宋" w:eastAsia="仿宋" w:cs="仿宋"/>
                <w:color w:val="000000"/>
              </w:rPr>
              <w:t>4</w:t>
            </w:r>
          </w:p>
        </w:tc>
      </w:tr>
      <w:tr w14:paraId="158B245D">
        <w:tblPrEx>
          <w:tblCellMar>
            <w:top w:w="0" w:type="dxa"/>
            <w:left w:w="108" w:type="dxa"/>
            <w:bottom w:w="0" w:type="dxa"/>
            <w:right w:w="108" w:type="dxa"/>
          </w:tblCellMar>
        </w:tblPrEx>
        <w:trPr>
          <w:trHeight w:val="1214" w:hRule="atLeast"/>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4DBF6DDC">
            <w:pPr>
              <w:jc w:val="center"/>
              <w:rPr>
                <w:rFonts w:ascii="仿宋" w:hAnsi="仿宋" w:eastAsia="仿宋" w:cs="仿宋"/>
                <w:color w:val="000000"/>
              </w:rPr>
            </w:pPr>
            <w:r>
              <w:rPr>
                <w:rFonts w:hint="eastAsia" w:ascii="仿宋" w:hAnsi="仿宋" w:eastAsia="仿宋" w:cs="仿宋"/>
                <w:color w:val="000000"/>
              </w:rPr>
              <w:t>3</w:t>
            </w:r>
          </w:p>
        </w:tc>
        <w:tc>
          <w:tcPr>
            <w:tcW w:w="1064" w:type="dxa"/>
            <w:tcBorders>
              <w:top w:val="single" w:color="auto" w:sz="4" w:space="0"/>
              <w:left w:val="single" w:color="auto" w:sz="4" w:space="0"/>
              <w:bottom w:val="single" w:color="auto" w:sz="4" w:space="0"/>
              <w:right w:val="single" w:color="auto" w:sz="4" w:space="0"/>
            </w:tcBorders>
            <w:shd w:val="clear" w:color="auto" w:fill="auto"/>
            <w:vAlign w:val="center"/>
          </w:tcPr>
          <w:p w14:paraId="33F9E1A6">
            <w:pPr>
              <w:widowControl/>
              <w:jc w:val="center"/>
              <w:textAlignment w:val="center"/>
              <w:rPr>
                <w:rFonts w:ascii="仿宋" w:hAnsi="仿宋" w:eastAsia="仿宋" w:cs="仿宋"/>
                <w:color w:val="000000"/>
                <w:kern w:val="0"/>
                <w:lang w:bidi="ar"/>
              </w:rPr>
            </w:pPr>
            <w:r>
              <w:rPr>
                <w:rFonts w:hint="eastAsia" w:ascii="仿宋" w:hAnsi="仿宋" w:eastAsia="仿宋" w:cs="仿宋"/>
                <w:color w:val="000000"/>
                <w:kern w:val="0"/>
                <w:lang w:bidi="ar"/>
              </w:rPr>
              <w:t>业绩</w:t>
            </w:r>
          </w:p>
          <w:p w14:paraId="28F7A5A2">
            <w:pPr>
              <w:widowControl/>
              <w:jc w:val="center"/>
              <w:textAlignment w:val="center"/>
              <w:rPr>
                <w:rFonts w:ascii="仿宋" w:hAnsi="仿宋" w:eastAsia="仿宋" w:cs="仿宋"/>
                <w:color w:val="000000"/>
              </w:rPr>
            </w:pPr>
            <w:r>
              <w:rPr>
                <w:rFonts w:hint="eastAsia" w:ascii="仿宋" w:hAnsi="仿宋" w:eastAsia="仿宋" w:cs="仿宋"/>
                <w:color w:val="000000"/>
                <w:kern w:val="0"/>
                <w:lang w:bidi="ar"/>
              </w:rPr>
              <w:t>（5分）</w:t>
            </w:r>
          </w:p>
        </w:tc>
        <w:tc>
          <w:tcPr>
            <w:tcW w:w="7122" w:type="dxa"/>
            <w:tcBorders>
              <w:top w:val="single" w:color="auto" w:sz="4" w:space="0"/>
              <w:left w:val="single" w:color="auto" w:sz="4" w:space="0"/>
              <w:bottom w:val="single" w:color="auto" w:sz="4" w:space="0"/>
              <w:right w:val="single" w:color="auto" w:sz="4" w:space="0"/>
            </w:tcBorders>
            <w:shd w:val="clear" w:color="auto" w:fill="auto"/>
            <w:vAlign w:val="center"/>
          </w:tcPr>
          <w:p w14:paraId="4D58DBA1">
            <w:pPr>
              <w:widowControl/>
              <w:textAlignment w:val="center"/>
              <w:rPr>
                <w:rFonts w:ascii="仿宋" w:hAnsi="仿宋" w:eastAsia="仿宋" w:cs="仿宋"/>
                <w:color w:val="000000"/>
              </w:rPr>
            </w:pPr>
            <w:r>
              <w:rPr>
                <w:rFonts w:hint="eastAsia" w:ascii="仿宋" w:hAnsi="仿宋" w:eastAsia="仿宋" w:cs="仿宋"/>
                <w:color w:val="000000"/>
                <w:kern w:val="0"/>
                <w:lang w:bidi="ar"/>
              </w:rPr>
              <w:t>2021年1 月1 日（以合同签订日期为准）至今，具有类似业绩，每提供一个得1分，最高得5分，没有不得分。(提供合同或委托书复印件并加盖公章)</w:t>
            </w:r>
          </w:p>
        </w:tc>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14:paraId="17BB1E4C">
            <w:pPr>
              <w:widowControl/>
              <w:jc w:val="center"/>
              <w:textAlignment w:val="center"/>
              <w:rPr>
                <w:rFonts w:ascii="仿宋" w:hAnsi="仿宋" w:eastAsia="仿宋" w:cs="仿宋"/>
                <w:color w:val="000000"/>
              </w:rPr>
            </w:pPr>
            <w:r>
              <w:rPr>
                <w:rFonts w:hint="eastAsia" w:ascii="仿宋" w:hAnsi="仿宋" w:eastAsia="仿宋" w:cs="仿宋"/>
                <w:color w:val="000000"/>
              </w:rPr>
              <w:t>5</w:t>
            </w:r>
          </w:p>
        </w:tc>
      </w:tr>
    </w:tbl>
    <w:p w14:paraId="7768EBE0">
      <w:pPr>
        <w:spacing w:line="276" w:lineRule="auto"/>
        <w:jc w:val="left"/>
        <w:rPr>
          <w:rFonts w:ascii="黑体" w:hAnsi="宋体" w:eastAsia="黑体"/>
          <w:spacing w:val="-10"/>
          <w:sz w:val="36"/>
          <w:szCs w:val="36"/>
        </w:rPr>
      </w:pPr>
      <w:r>
        <w:rPr>
          <w:rFonts w:hint="eastAsia" w:ascii="仿宋" w:hAnsi="仿宋" w:eastAsia="仿宋" w:cs="仿宋"/>
          <w:b/>
        </w:rPr>
        <w:t>说明：</w:t>
      </w:r>
      <w:r>
        <w:rPr>
          <w:rFonts w:hint="eastAsia" w:ascii="仿宋" w:hAnsi="仿宋" w:eastAsia="仿宋" w:cs="仿宋"/>
          <w:b/>
          <w:caps/>
        </w:rPr>
        <w:t>所有证书、业绩（提供合同）均以有效的复印件加盖公章为依据，不提供或者材料不符不得分。</w:t>
      </w:r>
    </w:p>
    <w:p w14:paraId="1B6A9187">
      <w:pPr>
        <w:spacing w:line="360" w:lineRule="auto"/>
      </w:pPr>
      <w:r>
        <w:t>2.小微企业价格扣除</w:t>
      </w:r>
    </w:p>
    <w:p w14:paraId="625D98E5">
      <w:pPr>
        <w:spacing w:line="360" w:lineRule="auto"/>
      </w:pPr>
      <w:r>
        <w:t>2.1对于专门面向中小企业或小型、微型企业的项目，只面向中小企业或小型、微型企业采购。对于非专门面向中小企业的项目，对小型和微型企业的价格给予10%的扣除，用扣除后的价格参与评审。</w:t>
      </w:r>
    </w:p>
    <w:p w14:paraId="3BBF7384">
      <w:pPr>
        <w:spacing w:line="360" w:lineRule="auto"/>
      </w:pPr>
      <w: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3ABF5F21">
      <w:pPr>
        <w:spacing w:line="360" w:lineRule="auto"/>
      </w:pPr>
      <w:r>
        <w:t>3.监狱和戒毒企业的价格扣除</w:t>
      </w:r>
    </w:p>
    <w:p w14:paraId="5AB1361A">
      <w:pPr>
        <w:spacing w:line="360" w:lineRule="auto"/>
      </w:pPr>
      <w:r>
        <w:t>3.1 本项目对监狱和戒毒企业，给予10%的价格扣除，用扣除后的价格参与评审。</w:t>
      </w:r>
    </w:p>
    <w:p w14:paraId="5B75575D">
      <w:pPr>
        <w:spacing w:line="360" w:lineRule="auto"/>
      </w:pPr>
      <w:r>
        <w:t>3.2 监狱企业需提供由省级以上监狱管理局、戒毒管理局（含新疆生产建设兵团）出具的属于监狱企业的证明文件。</w:t>
      </w:r>
    </w:p>
    <w:p w14:paraId="3FA57569">
      <w:pPr>
        <w:spacing w:line="360" w:lineRule="auto"/>
      </w:pPr>
      <w:r>
        <w:t>3.3 监狱企业标准请参照《关于政府采购支持监狱企业发展有关问题的通知》（财库〔2014〕68号）。</w:t>
      </w:r>
    </w:p>
    <w:p w14:paraId="499602D4">
      <w:pPr>
        <w:spacing w:line="360" w:lineRule="auto"/>
      </w:pPr>
      <w:r>
        <w:t>4.残疾人福利性单位的价格扣除</w:t>
      </w:r>
    </w:p>
    <w:p w14:paraId="1AF75603">
      <w:pPr>
        <w:spacing w:line="360" w:lineRule="auto"/>
      </w:pPr>
      <w:r>
        <w:t>4.1 本项目对残疾人福利性单位，给予10%的价格扣除，用扣除后的价格参与评审。</w:t>
      </w:r>
    </w:p>
    <w:p w14:paraId="1DAB6026">
      <w:pPr>
        <w:spacing w:line="360" w:lineRule="auto"/>
      </w:pPr>
      <w:r>
        <w:t>4.2 残疾人福利性单位需提供《残疾人福利性单位声明函》</w:t>
      </w:r>
    </w:p>
    <w:p w14:paraId="529447FA">
      <w:pPr>
        <w:spacing w:line="360" w:lineRule="auto"/>
      </w:pPr>
      <w:r>
        <w:t>4.3 残疾人福利性单位标准请参照《关于促进残疾人就业政府采购政策的通知》（财库〔2017〕141号）。</w:t>
      </w:r>
    </w:p>
    <w:p w14:paraId="1D9A282D">
      <w:pPr>
        <w:spacing w:line="360" w:lineRule="auto"/>
      </w:pPr>
      <w:r>
        <w:t>5. 监狱企业、残疾人福利性单位属于小型、微型企业的，不重复享受政策。</w:t>
      </w:r>
    </w:p>
    <w:p w14:paraId="2EDF1FC4">
      <w:pPr>
        <w:pStyle w:val="8"/>
      </w:pPr>
    </w:p>
    <w:p w14:paraId="40D2614B">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14:paraId="61EB51D6">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14:paraId="1BAF658C">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一、采购内容</w:t>
      </w:r>
    </w:p>
    <w:p w14:paraId="32D7676E">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南京市疾病预防控制中心数字疾控商用密码应用安全性评估服务</w:t>
      </w:r>
    </w:p>
    <w:p w14:paraId="0CA7A9F3">
      <w:pPr>
        <w:widowControl/>
        <w:numPr>
          <w:ilvl w:val="0"/>
          <w:numId w:val="3"/>
        </w:numPr>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服务内容</w:t>
      </w:r>
    </w:p>
    <w:p w14:paraId="69E0FB8D">
      <w:pPr>
        <w:widowControl/>
        <w:spacing w:line="360" w:lineRule="auto"/>
        <w:ind w:firstLine="420"/>
        <w:jc w:val="left"/>
        <w:rPr>
          <w:rFonts w:ascii="仿宋" w:hAnsi="仿宋" w:eastAsia="仿宋" w:cs="宋体"/>
          <w:bCs/>
          <w:sz w:val="24"/>
          <w:szCs w:val="28"/>
        </w:rPr>
      </w:pPr>
      <w:r>
        <w:rPr>
          <w:rFonts w:hint="eastAsia" w:ascii="仿宋" w:hAnsi="仿宋" w:eastAsia="仿宋" w:cs="宋体"/>
          <w:bCs/>
          <w:sz w:val="24"/>
          <w:szCs w:val="28"/>
        </w:rPr>
        <w:t>（一）提供密码应用安全性评估服务</w:t>
      </w:r>
    </w:p>
    <w:p w14:paraId="7313A613">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根据GB/T 39786-2021《信息安全技术 信息系统密码应用基本要求》，从物理和环境、网络和通信、设备和计算、应用和数据安全、管理制度、人员管理、建设运行、应急处置等方面进行测评，并根据评估情况，给出完善该系统密码应用安全的合理化建议, 结合量化评估准则，输出测评结果，出具《商用密码应用安全性评估报告》。</w:t>
      </w:r>
    </w:p>
    <w:p w14:paraId="3171A2CE">
      <w:pPr>
        <w:widowControl/>
        <w:spacing w:line="360" w:lineRule="auto"/>
        <w:ind w:firstLine="480" w:firstLineChars="200"/>
        <w:jc w:val="left"/>
        <w:rPr>
          <w:rFonts w:ascii="仿宋" w:hAnsi="仿宋" w:eastAsia="仿宋"/>
          <w:sz w:val="24"/>
          <w:szCs w:val="28"/>
        </w:rPr>
      </w:pPr>
      <w:r>
        <w:rPr>
          <w:rFonts w:hint="eastAsia" w:ascii="仿宋" w:hAnsi="仿宋" w:eastAsia="仿宋"/>
          <w:sz w:val="24"/>
          <w:szCs w:val="28"/>
        </w:rPr>
        <w:t>密码应用安全性评估服务包含如下系统：</w:t>
      </w:r>
      <w:r>
        <w:rPr>
          <w:rFonts w:ascii="仿宋" w:hAnsi="仿宋" w:eastAsia="仿宋"/>
          <w:sz w:val="24"/>
          <w:szCs w:val="28"/>
        </w:rPr>
        <w:t>南京市</w:t>
      </w:r>
      <w:r>
        <w:rPr>
          <w:rFonts w:hint="eastAsia" w:ascii="仿宋" w:hAnsi="仿宋" w:eastAsia="仿宋"/>
          <w:sz w:val="24"/>
          <w:szCs w:val="28"/>
        </w:rPr>
        <w:t>数字疾控平台项目</w:t>
      </w:r>
    </w:p>
    <w:p w14:paraId="25E53004">
      <w:pPr>
        <w:widowControl/>
        <w:spacing w:line="360" w:lineRule="auto"/>
        <w:ind w:firstLine="420"/>
        <w:jc w:val="left"/>
        <w:rPr>
          <w:rFonts w:ascii="仿宋" w:hAnsi="仿宋" w:eastAsia="仿宋"/>
          <w:sz w:val="24"/>
          <w:szCs w:val="28"/>
        </w:rPr>
      </w:pPr>
      <w:r>
        <w:rPr>
          <w:rFonts w:hint="eastAsia" w:ascii="仿宋" w:hAnsi="仿宋" w:eastAsia="仿宋"/>
          <w:sz w:val="24"/>
          <w:szCs w:val="28"/>
        </w:rPr>
        <w:t>（二）协助密码应用安全性评估结果备案</w:t>
      </w:r>
    </w:p>
    <w:p w14:paraId="5E7E1507">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协助招标方填写密码应用安全性评估备案表，配合招标方到属地密码管理部门完成备案工作。</w:t>
      </w:r>
    </w:p>
    <w:p w14:paraId="609C8583">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三、技术要求</w:t>
      </w:r>
    </w:p>
    <w:p w14:paraId="653749B8">
      <w:pPr>
        <w:widowControl/>
        <w:spacing w:line="360" w:lineRule="auto"/>
        <w:ind w:firstLine="420"/>
        <w:jc w:val="left"/>
        <w:rPr>
          <w:rFonts w:ascii="仿宋" w:hAnsi="仿宋" w:eastAsia="仿宋"/>
          <w:sz w:val="24"/>
          <w:szCs w:val="28"/>
        </w:rPr>
      </w:pPr>
      <w:r>
        <w:rPr>
          <w:rFonts w:hint="eastAsia" w:ascii="仿宋" w:hAnsi="仿宋" w:eastAsia="仿宋"/>
          <w:sz w:val="24"/>
          <w:szCs w:val="28"/>
        </w:rPr>
        <w:t>依据《信息安全技术 信息系统密码应用基本要求》（GB/T 39786-2021）、《信息安全技术 信息系统密码应用测评要求》（GB/T 43206—2023）、《信息安全技术 信息系统密码应用设计指南》GB/T 43207-2023、《信息系统密码应用高风险判定指引》、《商用密码应用安全性评估量化评估规则》和信息系统自身安全需求分析，对被测信息系统进行密码应用安全性评估测评，测评内容包括但不限于以下内容：</w:t>
      </w:r>
    </w:p>
    <w:p w14:paraId="7F2F2F9C">
      <w:pPr>
        <w:widowControl/>
        <w:spacing w:line="360" w:lineRule="auto"/>
        <w:ind w:firstLine="420"/>
        <w:jc w:val="left"/>
        <w:rPr>
          <w:rFonts w:ascii="仿宋" w:hAnsi="仿宋" w:eastAsia="仿宋"/>
          <w:sz w:val="24"/>
          <w:szCs w:val="28"/>
        </w:rPr>
      </w:pPr>
      <w:r>
        <w:rPr>
          <w:rFonts w:hint="eastAsia" w:ascii="仿宋" w:hAnsi="仿宋" w:eastAsia="仿宋"/>
          <w:sz w:val="24"/>
          <w:szCs w:val="28"/>
        </w:rPr>
        <w:t>1、通用测评</w:t>
      </w:r>
    </w:p>
    <w:p w14:paraId="500CD8BE">
      <w:pPr>
        <w:widowControl/>
        <w:spacing w:line="360" w:lineRule="auto"/>
        <w:ind w:firstLine="420"/>
        <w:jc w:val="left"/>
        <w:rPr>
          <w:rFonts w:ascii="仿宋" w:hAnsi="仿宋" w:eastAsia="仿宋"/>
          <w:sz w:val="24"/>
          <w:szCs w:val="28"/>
        </w:rPr>
      </w:pPr>
      <w:r>
        <w:rPr>
          <w:rFonts w:hint="eastAsia" w:ascii="仿宋" w:hAnsi="仿宋" w:eastAsia="仿宋"/>
          <w:sz w:val="24"/>
          <w:szCs w:val="28"/>
        </w:rPr>
        <w:t>核查信息系统中使用的密码算法是否符合法律、法规的规定和密码相关国家标准、行业标准的有关要求。</w:t>
      </w:r>
    </w:p>
    <w:p w14:paraId="0097FCDE">
      <w:pPr>
        <w:widowControl/>
        <w:spacing w:line="360" w:lineRule="auto"/>
        <w:ind w:firstLine="420"/>
        <w:jc w:val="left"/>
        <w:rPr>
          <w:rFonts w:ascii="仿宋" w:hAnsi="仿宋" w:eastAsia="仿宋"/>
          <w:sz w:val="24"/>
          <w:szCs w:val="28"/>
        </w:rPr>
      </w:pPr>
      <w:r>
        <w:rPr>
          <w:rFonts w:hint="eastAsia" w:ascii="仿宋" w:hAnsi="仿宋" w:eastAsia="仿宋"/>
          <w:sz w:val="24"/>
          <w:szCs w:val="28"/>
        </w:rPr>
        <w:t>核查信息系统中使用的密码技术是否遵循密码相关国家标准和行业标准。</w:t>
      </w:r>
    </w:p>
    <w:p w14:paraId="5D92D78D">
      <w:pPr>
        <w:widowControl/>
        <w:spacing w:line="360" w:lineRule="auto"/>
        <w:ind w:firstLine="420"/>
        <w:jc w:val="left"/>
        <w:rPr>
          <w:rFonts w:ascii="仿宋" w:hAnsi="仿宋" w:eastAsia="仿宋"/>
          <w:sz w:val="24"/>
          <w:szCs w:val="28"/>
        </w:rPr>
      </w:pPr>
      <w:r>
        <w:rPr>
          <w:rFonts w:hint="eastAsia" w:ascii="仿宋" w:hAnsi="仿宋" w:eastAsia="仿宋"/>
          <w:sz w:val="24"/>
          <w:szCs w:val="28"/>
        </w:rPr>
        <w:t>核查信息系统中使用的密码产品、密码服务是否符合法律法规的相关要求。</w:t>
      </w:r>
    </w:p>
    <w:p w14:paraId="602F763E">
      <w:pPr>
        <w:widowControl/>
        <w:spacing w:line="360" w:lineRule="auto"/>
        <w:ind w:firstLine="420"/>
        <w:jc w:val="left"/>
        <w:rPr>
          <w:rFonts w:ascii="仿宋" w:hAnsi="仿宋" w:eastAsia="仿宋"/>
          <w:sz w:val="24"/>
          <w:szCs w:val="28"/>
        </w:rPr>
      </w:pPr>
      <w:r>
        <w:rPr>
          <w:rFonts w:hint="eastAsia" w:ascii="仿宋" w:hAnsi="仿宋" w:eastAsia="仿宋"/>
          <w:sz w:val="24"/>
          <w:szCs w:val="28"/>
        </w:rPr>
        <w:t>2、密码应用技术测评</w:t>
      </w:r>
    </w:p>
    <w:p w14:paraId="34BC5A64">
      <w:pPr>
        <w:widowControl/>
        <w:spacing w:line="360" w:lineRule="auto"/>
        <w:ind w:firstLine="420"/>
        <w:jc w:val="left"/>
        <w:rPr>
          <w:rFonts w:ascii="仿宋" w:hAnsi="仿宋" w:eastAsia="仿宋"/>
          <w:sz w:val="24"/>
          <w:szCs w:val="28"/>
        </w:rPr>
      </w:pPr>
      <w:r>
        <w:rPr>
          <w:rFonts w:hint="eastAsia" w:ascii="仿宋" w:hAnsi="仿宋" w:eastAsia="仿宋"/>
          <w:sz w:val="24"/>
          <w:szCs w:val="28"/>
        </w:rPr>
        <w:t>包括物理和环境安全测评、网络和通信安全测评、设备和计算安全测评、应用和数据安全测评，验证不同安全等级信息系统的密码应用是否达到相应安全等级的安全保护能力、是否满足相应安全等级的保护要求。</w:t>
      </w:r>
    </w:p>
    <w:p w14:paraId="0D0A10A4">
      <w:pPr>
        <w:widowControl/>
        <w:spacing w:line="360" w:lineRule="auto"/>
        <w:ind w:firstLine="420"/>
        <w:jc w:val="left"/>
        <w:rPr>
          <w:rFonts w:ascii="仿宋" w:hAnsi="仿宋" w:eastAsia="仿宋"/>
          <w:sz w:val="24"/>
          <w:szCs w:val="28"/>
        </w:rPr>
      </w:pPr>
      <w:r>
        <w:rPr>
          <w:rFonts w:hint="eastAsia" w:ascii="仿宋" w:hAnsi="仿宋" w:eastAsia="仿宋"/>
          <w:sz w:val="24"/>
          <w:szCs w:val="28"/>
        </w:rPr>
        <w:t>（1）物理和环境安全测评</w:t>
      </w:r>
    </w:p>
    <w:p w14:paraId="4147BBF7">
      <w:pPr>
        <w:widowControl/>
        <w:spacing w:line="360" w:lineRule="auto"/>
        <w:ind w:firstLine="420"/>
        <w:jc w:val="left"/>
        <w:rPr>
          <w:rFonts w:ascii="仿宋" w:hAnsi="仿宋" w:eastAsia="仿宋"/>
          <w:sz w:val="24"/>
          <w:szCs w:val="28"/>
        </w:rPr>
      </w:pPr>
      <w:r>
        <w:rPr>
          <w:rFonts w:hint="eastAsia" w:ascii="仿宋" w:hAnsi="仿宋" w:eastAsia="仿宋"/>
          <w:sz w:val="24"/>
          <w:szCs w:val="28"/>
        </w:rPr>
        <w:t>针对“身份鉴别”、“电子门禁记录数据存储完整性”、“视频监控记录数据存储完整性”等物理和环境安全方面采取的密码保障措施进行各项测评，完成单项及单元测评结果判定。</w:t>
      </w:r>
    </w:p>
    <w:p w14:paraId="5EA0342F">
      <w:pPr>
        <w:widowControl/>
        <w:spacing w:line="360" w:lineRule="auto"/>
        <w:ind w:firstLine="420"/>
        <w:jc w:val="left"/>
        <w:rPr>
          <w:rFonts w:ascii="仿宋" w:hAnsi="仿宋" w:eastAsia="仿宋"/>
          <w:sz w:val="24"/>
          <w:szCs w:val="28"/>
        </w:rPr>
      </w:pPr>
      <w:r>
        <w:rPr>
          <w:rFonts w:hint="eastAsia" w:ascii="仿宋" w:hAnsi="仿宋" w:eastAsia="仿宋"/>
          <w:sz w:val="24"/>
          <w:szCs w:val="28"/>
        </w:rPr>
        <w:t>（2）网络和通信安全测评</w:t>
      </w:r>
    </w:p>
    <w:p w14:paraId="36E66BE3">
      <w:pPr>
        <w:widowControl/>
        <w:spacing w:line="360" w:lineRule="auto"/>
        <w:ind w:firstLine="420"/>
        <w:jc w:val="left"/>
        <w:rPr>
          <w:rFonts w:ascii="仿宋" w:hAnsi="仿宋" w:eastAsia="仿宋"/>
          <w:sz w:val="24"/>
          <w:szCs w:val="28"/>
        </w:rPr>
      </w:pPr>
      <w:r>
        <w:rPr>
          <w:rFonts w:hint="eastAsia" w:ascii="仿宋" w:hAnsi="仿宋" w:eastAsia="仿宋"/>
          <w:sz w:val="24"/>
          <w:szCs w:val="28"/>
        </w:rPr>
        <w:t>对“身份鉴别”、“通信数据完整性”、“通信过程中重要数据的机密性”、“网络边界访问控制信息的完整性”、“安全接入认证”等网络和通信安全方面采取的密码保障措施进行各项测评时应统筹考虑区域边界和通信网络的整体安全能力，供应商应具备安全区域边界和安全通信网络的整体测评能力，完成单项及单元测评结果判定。</w:t>
      </w:r>
    </w:p>
    <w:p w14:paraId="57E24BC3">
      <w:pPr>
        <w:widowControl/>
        <w:spacing w:line="360" w:lineRule="auto"/>
        <w:ind w:firstLine="420"/>
        <w:jc w:val="left"/>
        <w:rPr>
          <w:rFonts w:ascii="仿宋" w:hAnsi="仿宋" w:eastAsia="仿宋"/>
          <w:sz w:val="24"/>
          <w:szCs w:val="28"/>
        </w:rPr>
      </w:pPr>
      <w:r>
        <w:rPr>
          <w:rFonts w:hint="eastAsia" w:ascii="仿宋" w:hAnsi="仿宋" w:eastAsia="仿宋"/>
          <w:sz w:val="24"/>
          <w:szCs w:val="28"/>
        </w:rPr>
        <w:t>（3）设备和计算安全测评</w:t>
      </w:r>
    </w:p>
    <w:p w14:paraId="20B5010F">
      <w:pPr>
        <w:widowControl/>
        <w:spacing w:line="360" w:lineRule="auto"/>
        <w:ind w:firstLine="420"/>
        <w:jc w:val="left"/>
        <w:rPr>
          <w:rFonts w:ascii="仿宋" w:hAnsi="仿宋" w:eastAsia="仿宋"/>
          <w:sz w:val="24"/>
          <w:szCs w:val="28"/>
        </w:rPr>
      </w:pPr>
      <w:r>
        <w:rPr>
          <w:rFonts w:hint="eastAsia" w:ascii="仿宋" w:hAnsi="仿宋" w:eastAsia="仿宋"/>
          <w:sz w:val="24"/>
          <w:szCs w:val="28"/>
        </w:rPr>
        <w:t>针对“身份鉴别”、“远程管理通道安全”、“系统资源访问控制信息完整性”、“重要信息资源安全标记完整性”、“日志记录完整性”、“重要可执行程序完整性、重要可执行程序来源真实性”等设备和计算安全方面采取的密码保障措施进行各项测评时应统筹考虑整体计算环境的安全状况，供应商应具备计算环境的整体测评能力，完成单项及单元测评结果判定。</w:t>
      </w:r>
    </w:p>
    <w:p w14:paraId="4DBF6817">
      <w:pPr>
        <w:widowControl/>
        <w:spacing w:line="360" w:lineRule="auto"/>
        <w:ind w:firstLine="420"/>
        <w:jc w:val="left"/>
        <w:rPr>
          <w:rFonts w:ascii="仿宋" w:hAnsi="仿宋" w:eastAsia="仿宋"/>
          <w:sz w:val="24"/>
          <w:szCs w:val="28"/>
        </w:rPr>
      </w:pPr>
      <w:r>
        <w:rPr>
          <w:rFonts w:hint="eastAsia" w:ascii="仿宋" w:hAnsi="仿宋" w:eastAsia="仿宋"/>
          <w:sz w:val="24"/>
          <w:szCs w:val="28"/>
        </w:rPr>
        <w:t>（4）应用和数据安全测评</w:t>
      </w:r>
    </w:p>
    <w:p w14:paraId="595A6E89">
      <w:pPr>
        <w:widowControl/>
        <w:spacing w:line="360" w:lineRule="auto"/>
        <w:ind w:firstLine="420"/>
        <w:jc w:val="left"/>
        <w:rPr>
          <w:rFonts w:ascii="仿宋" w:hAnsi="仿宋" w:eastAsia="仿宋"/>
          <w:sz w:val="24"/>
          <w:szCs w:val="28"/>
        </w:rPr>
      </w:pPr>
      <w:r>
        <w:rPr>
          <w:rFonts w:hint="eastAsia" w:ascii="仿宋" w:hAnsi="仿宋" w:eastAsia="仿宋"/>
          <w:sz w:val="24"/>
          <w:szCs w:val="28"/>
        </w:rPr>
        <w:t>针对“身份鉴别”、“访问控制信息完整性”、“重要信息资源安全标记完整性”、“重要数据传输机密性”、“重要数据存储机密性”、“重要数据传输完整性”、“重要数据存储完整性”、“不可否认性”等应用和数据安全方面采取的密码保障措施进行各项测评时统筹考虑应用系统整体安全性，完成单项及单元测评结果判定，供应商应具备软件代码安全检测能力，保障在密码应用算法代码层面能够有针对性。</w:t>
      </w:r>
    </w:p>
    <w:p w14:paraId="0419FF95">
      <w:pPr>
        <w:widowControl/>
        <w:spacing w:line="360" w:lineRule="auto"/>
        <w:ind w:firstLine="420"/>
        <w:jc w:val="left"/>
        <w:rPr>
          <w:rFonts w:ascii="仿宋" w:hAnsi="仿宋" w:eastAsia="仿宋"/>
          <w:sz w:val="24"/>
          <w:szCs w:val="28"/>
        </w:rPr>
      </w:pPr>
      <w:r>
        <w:rPr>
          <w:rFonts w:hint="eastAsia" w:ascii="仿宋" w:hAnsi="仿宋" w:eastAsia="仿宋"/>
          <w:sz w:val="24"/>
          <w:szCs w:val="28"/>
        </w:rPr>
        <w:t>3、密码应用管理测评</w:t>
      </w:r>
    </w:p>
    <w:p w14:paraId="557798FC">
      <w:pPr>
        <w:widowControl/>
        <w:spacing w:line="360" w:lineRule="auto"/>
        <w:ind w:firstLine="420"/>
        <w:jc w:val="left"/>
        <w:rPr>
          <w:rFonts w:ascii="仿宋" w:hAnsi="仿宋" w:eastAsia="仿宋"/>
          <w:sz w:val="24"/>
          <w:szCs w:val="28"/>
        </w:rPr>
      </w:pPr>
      <w:r>
        <w:rPr>
          <w:rFonts w:hint="eastAsia" w:ascii="仿宋" w:hAnsi="仿宋" w:eastAsia="仿宋"/>
          <w:sz w:val="24"/>
          <w:szCs w:val="28"/>
        </w:rPr>
        <w:t>从管理制度、人员管理、建设运行和应急处置四个方面进行安全管理测评，验证信息系统安全管理机制是否完善，是否能够确保密码技术被合规、正确、有效地实施。</w:t>
      </w:r>
    </w:p>
    <w:p w14:paraId="61BA727A">
      <w:pPr>
        <w:widowControl/>
        <w:spacing w:line="360" w:lineRule="auto"/>
        <w:ind w:firstLine="420"/>
        <w:jc w:val="left"/>
        <w:rPr>
          <w:rFonts w:ascii="仿宋" w:hAnsi="仿宋" w:eastAsia="仿宋"/>
          <w:sz w:val="24"/>
          <w:szCs w:val="28"/>
        </w:rPr>
      </w:pPr>
      <w:r>
        <w:rPr>
          <w:rFonts w:hint="eastAsia" w:ascii="仿宋" w:hAnsi="仿宋" w:eastAsia="仿宋"/>
          <w:sz w:val="24"/>
          <w:szCs w:val="28"/>
        </w:rPr>
        <w:t>4、整体测评与风险评估</w:t>
      </w:r>
    </w:p>
    <w:p w14:paraId="0ED7F260">
      <w:pPr>
        <w:widowControl/>
        <w:spacing w:line="360" w:lineRule="auto"/>
        <w:ind w:firstLine="420"/>
        <w:jc w:val="left"/>
        <w:rPr>
          <w:rFonts w:ascii="仿宋" w:hAnsi="仿宋" w:eastAsia="仿宋"/>
          <w:sz w:val="24"/>
          <w:szCs w:val="28"/>
        </w:rPr>
      </w:pPr>
      <w:r>
        <w:rPr>
          <w:rFonts w:hint="eastAsia" w:ascii="仿宋" w:hAnsi="仿宋" w:eastAsia="仿宋"/>
          <w:sz w:val="24"/>
          <w:szCs w:val="28"/>
        </w:rPr>
        <w:t>对重要信息系统结构进行整体安全测评，并采用风险分析的方法分析密码应用安全问题可能对信息系统安全造成的影响，提交整体测评与风险评估结果。</w:t>
      </w:r>
    </w:p>
    <w:p w14:paraId="0C5973AB">
      <w:pPr>
        <w:widowControl/>
        <w:spacing w:line="360" w:lineRule="auto"/>
        <w:ind w:firstLine="420"/>
        <w:jc w:val="left"/>
        <w:rPr>
          <w:rFonts w:ascii="仿宋" w:hAnsi="仿宋" w:eastAsia="仿宋"/>
          <w:sz w:val="24"/>
          <w:szCs w:val="28"/>
        </w:rPr>
      </w:pPr>
      <w:r>
        <w:rPr>
          <w:rFonts w:hint="eastAsia" w:ascii="仿宋" w:hAnsi="仿宋" w:eastAsia="仿宋"/>
          <w:sz w:val="24"/>
          <w:szCs w:val="28"/>
        </w:rPr>
        <w:t>5、形成密码应用安全性评估相关报告</w:t>
      </w:r>
    </w:p>
    <w:p w14:paraId="3DBA7FD4">
      <w:pPr>
        <w:widowControl/>
        <w:spacing w:line="360" w:lineRule="auto"/>
        <w:ind w:firstLine="420"/>
        <w:jc w:val="left"/>
        <w:rPr>
          <w:rFonts w:ascii="仿宋" w:hAnsi="仿宋" w:eastAsia="仿宋"/>
          <w:sz w:val="24"/>
          <w:szCs w:val="28"/>
        </w:rPr>
      </w:pPr>
      <w:r>
        <w:rPr>
          <w:rFonts w:hint="eastAsia" w:ascii="仿宋" w:hAnsi="仿宋" w:eastAsia="仿宋"/>
          <w:sz w:val="24"/>
          <w:szCs w:val="28"/>
        </w:rPr>
        <w:t>★针对被测评重要信息系统编制密码应用安全性评估报告，报告应按照国家密码管理局要求编制。报告应对南京市疾病预防控制中心数字疾控系统重要信息系统密码应用情况进行全面排查，梳理密码应用需求，查找风险漏洞，提出科学合规、有针对性的密码应用安全整改建议，规范密码应用。</w:t>
      </w:r>
    </w:p>
    <w:p w14:paraId="4FF02056">
      <w:pPr>
        <w:widowControl/>
        <w:spacing w:line="360" w:lineRule="auto"/>
        <w:ind w:firstLine="420"/>
        <w:jc w:val="left"/>
        <w:rPr>
          <w:rFonts w:ascii="仿宋" w:hAnsi="仿宋" w:eastAsia="仿宋"/>
          <w:b/>
          <w:bCs/>
          <w:sz w:val="24"/>
          <w:szCs w:val="28"/>
        </w:rPr>
      </w:pPr>
      <w:r>
        <w:rPr>
          <w:rFonts w:hint="eastAsia" w:ascii="仿宋" w:hAnsi="仿宋" w:eastAsia="仿宋"/>
          <w:b/>
          <w:bCs/>
          <w:sz w:val="24"/>
          <w:szCs w:val="28"/>
        </w:rPr>
        <w:t>四、其他要求</w:t>
      </w:r>
    </w:p>
    <w:p w14:paraId="55F6F762">
      <w:pPr>
        <w:spacing w:line="360" w:lineRule="auto"/>
        <w:ind w:left="420" w:leftChars="200"/>
        <w:rPr>
          <w:rFonts w:ascii="仿宋" w:hAnsi="仿宋" w:eastAsia="仿宋" w:cs="仿宋"/>
          <w:color w:val="000000"/>
          <w:sz w:val="24"/>
          <w:szCs w:val="24"/>
        </w:rPr>
      </w:pPr>
      <w:r>
        <w:rPr>
          <w:rFonts w:hint="eastAsia" w:ascii="仿宋" w:hAnsi="仿宋" w:eastAsia="仿宋" w:cs="仿宋"/>
          <w:color w:val="000000"/>
          <w:sz w:val="24"/>
          <w:szCs w:val="24"/>
        </w:rPr>
        <w:t>1、保密要求。供应商实施团队应具备保密意识及保密服务能力，采购人提供的所有资料向第三方保密，不得将本项目产生的所有资料、数据向第三方提供。项目实施过程中所收集、产生的所有与本项目相关文档、资料，包括文字、图片、表格、数字等各种形式所属权均归属采购人，成交供应商有义务对所涉及到的内容保密，并在签定合同时签署保密协议。</w:t>
      </w:r>
    </w:p>
    <w:p w14:paraId="05CB8078">
      <w:pPr>
        <w:pStyle w:val="7"/>
        <w:spacing w:line="360" w:lineRule="auto"/>
        <w:ind w:left="420" w:leftChars="200"/>
        <w:rPr>
          <w:rFonts w:ascii="仿宋" w:hAnsi="仿宋" w:eastAsia="仿宋" w:cs="仿宋"/>
          <w:color w:val="000000"/>
          <w:szCs w:val="24"/>
        </w:rPr>
      </w:pPr>
      <w:r>
        <w:rPr>
          <w:rFonts w:hint="eastAsia" w:ascii="仿宋" w:hAnsi="仿宋" w:eastAsia="仿宋" w:cs="仿宋"/>
          <w:color w:val="000000"/>
          <w:szCs w:val="24"/>
        </w:rPr>
        <w:t>2、测评工具配备：要求测评过程使用专用测评设备。</w:t>
      </w:r>
    </w:p>
    <w:p w14:paraId="7E72D099">
      <w:pPr>
        <w:spacing w:line="360" w:lineRule="auto"/>
        <w:ind w:left="420" w:leftChars="200"/>
        <w:rPr>
          <w:rFonts w:ascii="仿宋" w:hAnsi="仿宋" w:eastAsia="仿宋" w:cs="仿宋"/>
          <w:color w:val="000000"/>
          <w:sz w:val="24"/>
          <w:szCs w:val="24"/>
        </w:rPr>
      </w:pPr>
      <w:r>
        <w:rPr>
          <w:rFonts w:hint="eastAsia" w:ascii="仿宋" w:hAnsi="仿宋" w:eastAsia="仿宋" w:cs="仿宋"/>
          <w:color w:val="000000"/>
          <w:sz w:val="24"/>
          <w:szCs w:val="24"/>
        </w:rPr>
        <w:t>3、培训要求：对单位信息安全相关人员提供网络安全、密码安全培训服务。</w:t>
      </w:r>
    </w:p>
    <w:p w14:paraId="4AEF2347">
      <w:pPr>
        <w:widowControl/>
        <w:spacing w:line="360" w:lineRule="auto"/>
        <w:ind w:firstLine="420"/>
        <w:jc w:val="left"/>
        <w:rPr>
          <w:rFonts w:ascii="仿宋" w:hAnsi="仿宋" w:eastAsia="仿宋"/>
          <w:b/>
          <w:bCs/>
          <w:sz w:val="24"/>
          <w:szCs w:val="28"/>
        </w:rPr>
      </w:pPr>
      <w:r>
        <w:rPr>
          <w:rFonts w:hint="eastAsia" w:ascii="仿宋" w:hAnsi="仿宋" w:eastAsia="仿宋"/>
          <w:b/>
          <w:bCs/>
          <w:sz w:val="24"/>
          <w:szCs w:val="28"/>
        </w:rPr>
        <w:t>五、服务周期</w:t>
      </w:r>
    </w:p>
    <w:p w14:paraId="5398A09B">
      <w:pPr>
        <w:spacing w:line="360" w:lineRule="auto"/>
        <w:ind w:firstLine="480" w:firstLineChars="200"/>
        <w:rPr>
          <w:rFonts w:ascii="仿宋" w:hAnsi="仿宋" w:eastAsia="仿宋" w:cs="仿宋"/>
          <w:color w:val="000000"/>
          <w:sz w:val="24"/>
          <w:szCs w:val="24"/>
        </w:rPr>
      </w:pPr>
      <w:r>
        <w:rPr>
          <w:rFonts w:hint="eastAsia" w:ascii="仿宋" w:hAnsi="仿宋" w:eastAsia="仿宋" w:cs="仿宋"/>
          <w:sz w:val="24"/>
          <w:szCs w:val="24"/>
        </w:rPr>
        <w:t>自合同签订至项目通过甲方组织的验收为止。</w:t>
      </w:r>
    </w:p>
    <w:p w14:paraId="51A2F5EB">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五、付款条件</w:t>
      </w:r>
    </w:p>
    <w:p w14:paraId="5109D19B">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服务通过采购人组织的验收，甲方收到乙方开具的发票后</w:t>
      </w:r>
      <w:r>
        <w:rPr>
          <w:rFonts w:ascii="仿宋" w:hAnsi="仿宋" w:eastAsia="仿宋" w:cs="宋体"/>
          <w:sz w:val="24"/>
          <w:szCs w:val="28"/>
        </w:rPr>
        <w:t>3</w:t>
      </w:r>
      <w:r>
        <w:rPr>
          <w:rFonts w:hint="eastAsia" w:ascii="仿宋" w:hAnsi="仿宋" w:eastAsia="仿宋" w:cs="宋体"/>
          <w:sz w:val="24"/>
          <w:szCs w:val="28"/>
        </w:rPr>
        <w:t>0个工作日内，采购人支付本合同总金额的</w:t>
      </w:r>
      <w:r>
        <w:rPr>
          <w:rFonts w:ascii="仿宋" w:hAnsi="仿宋" w:eastAsia="仿宋" w:cs="宋体"/>
          <w:sz w:val="24"/>
          <w:szCs w:val="28"/>
        </w:rPr>
        <w:t>10</w:t>
      </w:r>
      <w:r>
        <w:rPr>
          <w:rFonts w:hint="eastAsia" w:ascii="仿宋" w:hAnsi="仿宋" w:eastAsia="仿宋" w:cs="宋体"/>
          <w:sz w:val="24"/>
          <w:szCs w:val="28"/>
        </w:rPr>
        <w:t>0%。</w:t>
      </w:r>
    </w:p>
    <w:p w14:paraId="00BB17EE">
      <w:pPr>
        <w:widowControl/>
        <w:spacing w:line="360" w:lineRule="auto"/>
        <w:ind w:firstLine="480" w:firstLineChars="200"/>
        <w:jc w:val="left"/>
        <w:rPr>
          <w:rFonts w:ascii="仿宋" w:hAnsi="仿宋" w:eastAsia="仿宋" w:cs="宋体"/>
          <w:sz w:val="24"/>
          <w:szCs w:val="28"/>
        </w:rPr>
      </w:pPr>
    </w:p>
    <w:p w14:paraId="2491B92A">
      <w:pPr>
        <w:widowControl/>
        <w:spacing w:line="360" w:lineRule="auto"/>
        <w:ind w:firstLine="480" w:firstLineChars="200"/>
        <w:jc w:val="left"/>
        <w:rPr>
          <w:rFonts w:ascii="仿宋" w:hAnsi="仿宋" w:eastAsia="仿宋" w:cs="宋体"/>
          <w:sz w:val="24"/>
          <w:szCs w:val="28"/>
        </w:rPr>
      </w:pPr>
    </w:p>
    <w:p w14:paraId="0579407A">
      <w:pPr>
        <w:widowControl/>
        <w:spacing w:line="360" w:lineRule="auto"/>
        <w:ind w:firstLine="480" w:firstLineChars="200"/>
        <w:jc w:val="left"/>
        <w:rPr>
          <w:rFonts w:ascii="仿宋" w:hAnsi="仿宋" w:eastAsia="仿宋" w:cs="宋体"/>
          <w:sz w:val="24"/>
          <w:szCs w:val="28"/>
        </w:rPr>
      </w:pPr>
    </w:p>
    <w:p w14:paraId="65A5296F">
      <w:pPr>
        <w:widowControl/>
        <w:spacing w:line="360" w:lineRule="auto"/>
        <w:jc w:val="left"/>
        <w:rPr>
          <w:rFonts w:ascii="仿宋" w:hAnsi="仿宋" w:eastAsia="仿宋" w:cs="宋体"/>
          <w:sz w:val="24"/>
          <w:szCs w:val="28"/>
        </w:rPr>
      </w:pPr>
    </w:p>
    <w:p w14:paraId="0C3363A4">
      <w:pPr>
        <w:jc w:val="center"/>
      </w:pPr>
      <w:r>
        <w:rPr>
          <w:rFonts w:hint="eastAsia" w:ascii="宋体" w:hAnsi="宋体" w:cs="宋体"/>
          <w:color w:val="000000"/>
          <w:kern w:val="0"/>
          <w:sz w:val="84"/>
          <w:szCs w:val="84"/>
        </w:rPr>
        <w:t>投标文件</w:t>
      </w:r>
    </w:p>
    <w:p w14:paraId="2A8235AA">
      <w:pPr>
        <w:widowControl/>
        <w:jc w:val="center"/>
      </w:pPr>
      <w:r>
        <w:rPr>
          <w:rFonts w:hint="eastAsia" w:ascii="宋体" w:hAnsi="宋体" w:cs="宋体"/>
          <w:color w:val="000000"/>
          <w:kern w:val="0"/>
          <w:sz w:val="43"/>
          <w:szCs w:val="43"/>
        </w:rPr>
        <w:t>【正/副本】</w:t>
      </w:r>
    </w:p>
    <w:p w14:paraId="60517F3E">
      <w:pPr>
        <w:widowControl/>
        <w:jc w:val="left"/>
        <w:rPr>
          <w:rFonts w:ascii="黑体" w:hAnsi="宋体" w:eastAsia="黑体" w:cs="黑体"/>
          <w:color w:val="000000"/>
          <w:kern w:val="0"/>
          <w:sz w:val="28"/>
          <w:szCs w:val="28"/>
        </w:rPr>
      </w:pPr>
    </w:p>
    <w:p w14:paraId="318B481D">
      <w:pPr>
        <w:widowControl/>
        <w:jc w:val="left"/>
        <w:rPr>
          <w:rFonts w:ascii="黑体" w:hAnsi="宋体" w:eastAsia="黑体" w:cs="黑体"/>
          <w:color w:val="000000"/>
          <w:kern w:val="0"/>
          <w:sz w:val="28"/>
          <w:szCs w:val="28"/>
        </w:rPr>
      </w:pPr>
    </w:p>
    <w:p w14:paraId="5E3CC626">
      <w:pPr>
        <w:widowControl/>
        <w:jc w:val="center"/>
      </w:pPr>
      <w:r>
        <w:rPr>
          <w:rFonts w:hint="eastAsia" w:ascii="黑体" w:hAnsi="宋体" w:eastAsia="黑体" w:cs="黑体"/>
          <w:color w:val="000000"/>
          <w:kern w:val="0"/>
          <w:sz w:val="28"/>
          <w:szCs w:val="28"/>
        </w:rPr>
        <w:t>（项目名称）</w:t>
      </w:r>
    </w:p>
    <w:p w14:paraId="5C8A9B0F">
      <w:pPr>
        <w:pStyle w:val="26"/>
        <w:ind w:firstLine="420"/>
        <w:rPr>
          <w:lang w:val="en-US"/>
        </w:rPr>
      </w:pPr>
    </w:p>
    <w:p w14:paraId="4C6B86EF">
      <w:pPr>
        <w:widowControl/>
        <w:jc w:val="center"/>
      </w:pPr>
      <w:r>
        <w:rPr>
          <w:rFonts w:hint="eastAsia" w:ascii="黑体" w:hAnsi="宋体" w:eastAsia="黑体" w:cs="黑体"/>
          <w:color w:val="000000"/>
          <w:kern w:val="0"/>
          <w:sz w:val="28"/>
          <w:szCs w:val="28"/>
        </w:rPr>
        <w:t>供应商：（盖单位章）</w:t>
      </w:r>
    </w:p>
    <w:p w14:paraId="54245BA9">
      <w:pPr>
        <w:widowControl/>
        <w:jc w:val="center"/>
      </w:pPr>
      <w:r>
        <w:rPr>
          <w:rFonts w:hint="eastAsia" w:ascii="黑体" w:hAnsi="宋体" w:eastAsia="黑体" w:cs="黑体"/>
          <w:color w:val="000000"/>
          <w:kern w:val="0"/>
          <w:sz w:val="28"/>
          <w:szCs w:val="28"/>
        </w:rPr>
        <w:t>法定代表人或其委托代理人：（签字）</w:t>
      </w:r>
    </w:p>
    <w:p w14:paraId="11DD3E42">
      <w:pPr>
        <w:widowControl/>
        <w:ind w:firstLine="3640" w:firstLineChars="1300"/>
        <w:jc w:val="left"/>
        <w:rPr>
          <w:rFonts w:ascii="黑体" w:hAnsi="宋体" w:eastAsia="黑体" w:cs="黑体"/>
          <w:color w:val="000000"/>
          <w:kern w:val="0"/>
          <w:sz w:val="28"/>
          <w:szCs w:val="28"/>
        </w:rPr>
      </w:pPr>
    </w:p>
    <w:p w14:paraId="6FAA37F9">
      <w:pPr>
        <w:widowControl/>
        <w:ind w:firstLine="3640" w:firstLineChars="1300"/>
        <w:jc w:val="left"/>
        <w:rPr>
          <w:rFonts w:ascii="黑体" w:hAnsi="宋体" w:eastAsia="黑体" w:cs="黑体"/>
          <w:color w:val="000000"/>
          <w:kern w:val="0"/>
          <w:sz w:val="28"/>
          <w:szCs w:val="28"/>
        </w:rPr>
      </w:pPr>
    </w:p>
    <w:p w14:paraId="70324F07">
      <w:pPr>
        <w:widowControl/>
        <w:ind w:firstLine="3640" w:firstLineChars="1300"/>
        <w:jc w:val="left"/>
        <w:rPr>
          <w:rFonts w:ascii="黑体" w:hAnsi="宋体" w:eastAsia="黑体" w:cs="黑体"/>
          <w:color w:val="000000"/>
          <w:kern w:val="0"/>
          <w:sz w:val="28"/>
          <w:szCs w:val="28"/>
        </w:rPr>
      </w:pPr>
    </w:p>
    <w:p w14:paraId="550EBE3F">
      <w:pPr>
        <w:widowControl/>
        <w:ind w:firstLine="3640" w:firstLineChars="1300"/>
        <w:jc w:val="left"/>
        <w:rPr>
          <w:rFonts w:ascii="黑体" w:hAnsi="宋体" w:eastAsia="黑体" w:cs="黑体"/>
          <w:color w:val="000000"/>
          <w:kern w:val="0"/>
          <w:sz w:val="28"/>
          <w:szCs w:val="28"/>
        </w:rPr>
      </w:pPr>
    </w:p>
    <w:p w14:paraId="31A556B9">
      <w:pPr>
        <w:widowControl/>
        <w:ind w:firstLine="3640" w:firstLineChars="1300"/>
        <w:jc w:val="left"/>
        <w:rPr>
          <w:rFonts w:ascii="黑体" w:hAnsi="宋体" w:eastAsia="黑体" w:cs="黑体"/>
          <w:color w:val="000000"/>
          <w:kern w:val="0"/>
          <w:sz w:val="28"/>
          <w:szCs w:val="28"/>
        </w:rPr>
      </w:pPr>
    </w:p>
    <w:p w14:paraId="2EFCB6E6">
      <w:pPr>
        <w:widowControl/>
        <w:ind w:firstLine="3640" w:firstLineChars="1300"/>
        <w:jc w:val="left"/>
        <w:rPr>
          <w:rFonts w:ascii="黑体" w:hAnsi="宋体" w:eastAsia="黑体" w:cs="黑体"/>
          <w:color w:val="000000"/>
          <w:kern w:val="0"/>
          <w:sz w:val="28"/>
          <w:szCs w:val="28"/>
        </w:rPr>
      </w:pPr>
    </w:p>
    <w:p w14:paraId="3001582B">
      <w:pPr>
        <w:widowControl/>
        <w:ind w:firstLine="3640" w:firstLineChars="1300"/>
        <w:jc w:val="left"/>
        <w:rPr>
          <w:rFonts w:ascii="黑体" w:hAnsi="宋体" w:eastAsia="黑体" w:cs="黑体"/>
          <w:color w:val="000000"/>
          <w:kern w:val="0"/>
          <w:sz w:val="28"/>
          <w:szCs w:val="28"/>
        </w:rPr>
      </w:pPr>
    </w:p>
    <w:p w14:paraId="3EA02F74">
      <w:pPr>
        <w:widowControl/>
        <w:jc w:val="left"/>
        <w:rPr>
          <w:rFonts w:ascii="黑体" w:hAnsi="宋体" w:eastAsia="黑体" w:cs="黑体"/>
          <w:color w:val="000000"/>
          <w:kern w:val="0"/>
          <w:sz w:val="28"/>
          <w:szCs w:val="28"/>
        </w:rPr>
      </w:pPr>
    </w:p>
    <w:p w14:paraId="7D574709">
      <w:pPr>
        <w:rPr>
          <w:rFonts w:ascii="宋体" w:hAnsi="宋体" w:cs="宋体"/>
          <w:b/>
          <w:bCs/>
          <w:color w:val="000000"/>
          <w:kern w:val="0"/>
        </w:rPr>
      </w:pPr>
      <w:r>
        <w:rPr>
          <w:rFonts w:hint="eastAsia" w:ascii="宋体" w:hAnsi="宋体" w:cs="宋体"/>
          <w:b/>
          <w:bCs/>
          <w:color w:val="000000"/>
          <w:kern w:val="0"/>
        </w:rPr>
        <w:br w:type="page"/>
      </w:r>
    </w:p>
    <w:p w14:paraId="22495A12">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14:paraId="731131B6">
      <w:pPr>
        <w:widowControl/>
        <w:ind w:firstLine="3640" w:firstLineChars="1300"/>
        <w:jc w:val="left"/>
      </w:pPr>
      <w:r>
        <w:rPr>
          <w:rFonts w:hint="eastAsia" w:ascii="黑体" w:hAnsi="宋体" w:eastAsia="黑体" w:cs="黑体"/>
          <w:color w:val="000000"/>
          <w:kern w:val="0"/>
          <w:sz w:val="28"/>
          <w:szCs w:val="28"/>
        </w:rPr>
        <w:t xml:space="preserve">目录 </w:t>
      </w:r>
    </w:p>
    <w:p w14:paraId="75AD16C3">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0C4F3C97">
      <w:pPr>
        <w:spacing w:line="440" w:lineRule="exact"/>
        <w:rPr>
          <w:rFonts w:ascii="宋体" w:hAnsi="宋体"/>
          <w:kern w:val="0"/>
        </w:rPr>
      </w:pPr>
      <w:r>
        <w:rPr>
          <w:rFonts w:hint="eastAsia" w:ascii="宋体" w:hAnsi="宋体"/>
          <w:b/>
          <w:bCs/>
          <w:kern w:val="0"/>
        </w:rPr>
        <w:t>附件一、投标申请及声明格式</w:t>
      </w:r>
    </w:p>
    <w:p w14:paraId="56D4292C">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243C5F4B">
      <w:pPr>
        <w:widowControl/>
        <w:shd w:val="clear" w:color="auto" w:fill="FFFFFF"/>
        <w:spacing w:line="360" w:lineRule="auto"/>
        <w:rPr>
          <w:rFonts w:ascii="宋体" w:hAnsi="宋体"/>
          <w:kern w:val="0"/>
        </w:rPr>
      </w:pPr>
      <w:r>
        <w:rPr>
          <w:rFonts w:hint="eastAsia" w:ascii="宋体" w:hAnsi="宋体"/>
          <w:kern w:val="0"/>
        </w:rPr>
        <w:t> 致：南京市疾病预防控制中心</w:t>
      </w:r>
    </w:p>
    <w:p w14:paraId="3B207FB6">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14:paraId="68D03D2F">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14:paraId="17C82CA3">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14:paraId="756526A7">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14:paraId="4488D2C6">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14:paraId="500AC461">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14:paraId="481C9DE5">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14:paraId="0CE2402C">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14:paraId="5EC493A0">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14:paraId="36605172">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2821409B">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14:paraId="1EB84B02">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14:paraId="1F225742">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14:paraId="037A360E">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14:paraId="0278579C">
      <w:pPr>
        <w:widowControl/>
        <w:shd w:val="clear" w:color="auto" w:fill="FFFFFF"/>
        <w:spacing w:line="360" w:lineRule="auto"/>
        <w:ind w:firstLine="420"/>
        <w:rPr>
          <w:rFonts w:ascii="宋体" w:hAnsi="宋体"/>
          <w:kern w:val="0"/>
        </w:rPr>
      </w:pPr>
      <w:r>
        <w:rPr>
          <w:rFonts w:hint="eastAsia" w:ascii="宋体" w:hAnsi="宋体"/>
          <w:kern w:val="0"/>
        </w:rPr>
        <w:t>开户银行：</w:t>
      </w:r>
    </w:p>
    <w:p w14:paraId="5DC5A8B4">
      <w:pPr>
        <w:widowControl/>
        <w:shd w:val="clear" w:color="auto" w:fill="FFFFFF"/>
        <w:spacing w:line="360" w:lineRule="auto"/>
        <w:ind w:firstLine="420"/>
        <w:rPr>
          <w:rFonts w:ascii="宋体" w:hAnsi="宋体"/>
          <w:kern w:val="0"/>
        </w:rPr>
      </w:pPr>
      <w:r>
        <w:rPr>
          <w:rFonts w:hint="eastAsia" w:ascii="宋体" w:hAnsi="宋体"/>
          <w:kern w:val="0"/>
        </w:rPr>
        <w:t>银行账号：</w:t>
      </w:r>
    </w:p>
    <w:p w14:paraId="02E5E19B">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14:paraId="480CA41E">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14:paraId="2800DE35">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14:paraId="4459506D">
      <w:pPr>
        <w:widowControl/>
        <w:jc w:val="left"/>
        <w:rPr>
          <w:rFonts w:ascii="宋体" w:hAnsi="宋体" w:cs="宋体"/>
          <w:b/>
          <w:color w:val="000000"/>
          <w:kern w:val="0"/>
        </w:rPr>
      </w:pPr>
      <w:r>
        <w:rPr>
          <w:rFonts w:ascii="宋体" w:hAnsi="宋体"/>
          <w:b/>
          <w:bCs/>
          <w:kern w:val="0"/>
        </w:rPr>
        <w:br w:type="page"/>
      </w:r>
    </w:p>
    <w:p w14:paraId="316F2FC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14:paraId="1188B864">
      <w:pPr>
        <w:widowControl/>
        <w:jc w:val="center"/>
      </w:pPr>
      <w:r>
        <w:rPr>
          <w:rFonts w:hint="eastAsia" w:ascii="宋体" w:hAnsi="宋体" w:cs="宋体"/>
          <w:b/>
          <w:bCs/>
          <w:color w:val="000000"/>
          <w:kern w:val="0"/>
          <w:sz w:val="28"/>
          <w:szCs w:val="28"/>
        </w:rPr>
        <w:t>法定代表人授权委托书</w:t>
      </w:r>
    </w:p>
    <w:p w14:paraId="451698A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14:paraId="0EEB7E6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14:paraId="7B5D550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14:paraId="4693503F">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14:paraId="1C7A59FB">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14:paraId="1CDAA48A">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14:paraId="0AE6F803">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14:paraId="59C52F34">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14:paraId="7CB0CCDB">
      <w:pPr>
        <w:widowControl/>
        <w:jc w:val="left"/>
        <w:rPr>
          <w:rFonts w:ascii="宋体" w:hAnsi="宋体" w:cs="宋体"/>
          <w:b/>
          <w:color w:val="000000"/>
          <w:kern w:val="0"/>
        </w:rPr>
      </w:pPr>
    </w:p>
    <w:p w14:paraId="25AFEE23">
      <w:pPr>
        <w:widowControl/>
        <w:jc w:val="left"/>
        <w:rPr>
          <w:rFonts w:ascii="宋体" w:hAnsi="宋体" w:cs="宋体"/>
          <w:b/>
          <w:color w:val="000000"/>
          <w:kern w:val="0"/>
        </w:rPr>
      </w:pPr>
    </w:p>
    <w:p w14:paraId="694F82DD">
      <w:pPr>
        <w:widowControl/>
        <w:jc w:val="left"/>
        <w:rPr>
          <w:rFonts w:ascii="宋体" w:hAnsi="宋体" w:cs="宋体"/>
          <w:b/>
          <w:color w:val="000000"/>
          <w:kern w:val="0"/>
        </w:rPr>
      </w:pPr>
    </w:p>
    <w:p w14:paraId="2A5C436F">
      <w:pPr>
        <w:widowControl/>
        <w:jc w:val="left"/>
        <w:rPr>
          <w:rFonts w:ascii="宋体" w:hAnsi="宋体" w:cs="宋体"/>
          <w:b/>
          <w:bCs/>
          <w:color w:val="000000"/>
          <w:kern w:val="0"/>
          <w:sz w:val="28"/>
          <w:szCs w:val="28"/>
        </w:rPr>
      </w:pPr>
    </w:p>
    <w:p w14:paraId="3093C96D">
      <w:pPr>
        <w:widowControl/>
        <w:jc w:val="left"/>
        <w:rPr>
          <w:rFonts w:ascii="宋体" w:hAnsi="宋体" w:cs="宋体"/>
          <w:b/>
          <w:bCs/>
          <w:color w:val="000000"/>
          <w:kern w:val="0"/>
          <w:sz w:val="28"/>
          <w:szCs w:val="28"/>
        </w:rPr>
      </w:pPr>
    </w:p>
    <w:p w14:paraId="30A314BE">
      <w:pPr>
        <w:widowControl/>
        <w:jc w:val="left"/>
        <w:rPr>
          <w:rFonts w:ascii="宋体" w:hAnsi="宋体" w:cs="宋体"/>
          <w:b/>
          <w:bCs/>
          <w:color w:val="000000"/>
          <w:kern w:val="0"/>
          <w:sz w:val="28"/>
          <w:szCs w:val="28"/>
        </w:rPr>
      </w:pPr>
    </w:p>
    <w:p w14:paraId="7B5F9510">
      <w:pPr>
        <w:widowControl/>
        <w:jc w:val="left"/>
        <w:rPr>
          <w:rFonts w:ascii="宋体" w:hAnsi="宋体" w:cs="宋体"/>
          <w:b/>
          <w:bCs/>
          <w:color w:val="000000"/>
          <w:kern w:val="0"/>
          <w:sz w:val="28"/>
          <w:szCs w:val="28"/>
        </w:rPr>
      </w:pPr>
    </w:p>
    <w:p w14:paraId="1CE67110">
      <w:pPr>
        <w:widowControl/>
        <w:jc w:val="left"/>
        <w:rPr>
          <w:rFonts w:ascii="宋体" w:hAnsi="宋体" w:cs="宋体"/>
          <w:b/>
          <w:bCs/>
          <w:color w:val="000000"/>
          <w:kern w:val="0"/>
          <w:sz w:val="28"/>
          <w:szCs w:val="28"/>
        </w:rPr>
      </w:pPr>
    </w:p>
    <w:p w14:paraId="4F8C3C2B">
      <w:pPr>
        <w:widowControl/>
        <w:jc w:val="left"/>
        <w:rPr>
          <w:rFonts w:ascii="宋体" w:hAnsi="宋体" w:cs="宋体"/>
          <w:b/>
          <w:bCs/>
          <w:color w:val="000000"/>
          <w:kern w:val="0"/>
          <w:sz w:val="28"/>
          <w:szCs w:val="28"/>
        </w:rPr>
      </w:pPr>
    </w:p>
    <w:p w14:paraId="51ED10CA">
      <w:pPr>
        <w:widowControl/>
        <w:jc w:val="left"/>
        <w:rPr>
          <w:rFonts w:ascii="宋体" w:hAnsi="宋体" w:cs="宋体"/>
          <w:b/>
          <w:bCs/>
          <w:color w:val="000000"/>
          <w:kern w:val="0"/>
          <w:sz w:val="28"/>
          <w:szCs w:val="28"/>
        </w:rPr>
      </w:pPr>
    </w:p>
    <w:p w14:paraId="0EAA070D">
      <w:pPr>
        <w:widowControl/>
        <w:jc w:val="left"/>
        <w:rPr>
          <w:rFonts w:ascii="宋体" w:hAnsi="宋体" w:cs="宋体"/>
          <w:b/>
          <w:bCs/>
          <w:color w:val="000000"/>
          <w:kern w:val="0"/>
          <w:sz w:val="28"/>
          <w:szCs w:val="28"/>
        </w:rPr>
      </w:pPr>
    </w:p>
    <w:p w14:paraId="2BDD4641">
      <w:pPr>
        <w:widowControl/>
        <w:jc w:val="left"/>
        <w:rPr>
          <w:rFonts w:ascii="宋体" w:hAnsi="宋体" w:cs="宋体"/>
          <w:b/>
          <w:bCs/>
          <w:color w:val="000000"/>
          <w:kern w:val="0"/>
          <w:sz w:val="28"/>
          <w:szCs w:val="28"/>
        </w:rPr>
      </w:pPr>
    </w:p>
    <w:p w14:paraId="62DCFEDB">
      <w:pPr>
        <w:widowControl/>
        <w:jc w:val="left"/>
        <w:rPr>
          <w:rFonts w:ascii="宋体" w:hAnsi="宋体" w:cs="宋体"/>
          <w:b/>
          <w:color w:val="000000"/>
          <w:kern w:val="0"/>
        </w:rPr>
      </w:pPr>
    </w:p>
    <w:p w14:paraId="6008ECC3">
      <w:pPr>
        <w:widowControl/>
        <w:jc w:val="left"/>
        <w:rPr>
          <w:rFonts w:ascii="宋体" w:hAnsi="宋体" w:cs="宋体"/>
          <w:b/>
          <w:bCs/>
          <w:color w:val="000000"/>
          <w:kern w:val="0"/>
          <w:sz w:val="28"/>
          <w:szCs w:val="28"/>
        </w:rPr>
      </w:pPr>
    </w:p>
    <w:p w14:paraId="532A1031">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附件三、分项报价表格式 （可自拟）</w:t>
      </w:r>
    </w:p>
    <w:p w14:paraId="0FBC1294">
      <w:pPr>
        <w:spacing w:line="360" w:lineRule="auto"/>
        <w:rPr>
          <w:rFonts w:ascii="宋体" w:hAnsi="宋体"/>
          <w:sz w:val="28"/>
          <w:szCs w:val="28"/>
        </w:rPr>
      </w:pPr>
    </w:p>
    <w:p w14:paraId="3D216506">
      <w:pPr>
        <w:snapToGrid w:val="0"/>
        <w:spacing w:line="360" w:lineRule="auto"/>
        <w:jc w:val="center"/>
        <w:rPr>
          <w:b/>
          <w:bCs/>
          <w:sz w:val="24"/>
          <w:szCs w:val="24"/>
        </w:rPr>
      </w:pPr>
      <w:r>
        <w:rPr>
          <w:rFonts w:hint="eastAsia"/>
          <w:b/>
          <w:bCs/>
          <w:sz w:val="24"/>
          <w:szCs w:val="24"/>
        </w:rPr>
        <w:t>项目报价单</w:t>
      </w:r>
    </w:p>
    <w:tbl>
      <w:tblPr>
        <w:tblStyle w:val="21"/>
        <w:tblW w:w="9538" w:type="dxa"/>
        <w:tblInd w:w="-789" w:type="dxa"/>
        <w:tblLayout w:type="fixed"/>
        <w:tblCellMar>
          <w:top w:w="0" w:type="dxa"/>
          <w:left w:w="0" w:type="dxa"/>
          <w:bottom w:w="0" w:type="dxa"/>
          <w:right w:w="0" w:type="dxa"/>
        </w:tblCellMar>
      </w:tblPr>
      <w:tblGrid>
        <w:gridCol w:w="2037"/>
        <w:gridCol w:w="3100"/>
        <w:gridCol w:w="4401"/>
      </w:tblGrid>
      <w:tr w14:paraId="2B5CFAC4">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14:paraId="452D65EE">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14:paraId="79AC31A0">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14:paraId="5DF8C2FB">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14:paraId="7D9BDCB6">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290CF40A">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FAFE5E">
            <w:pPr>
              <w:pStyle w:val="47"/>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D5B13">
            <w:pPr>
              <w:adjustRightInd w:val="0"/>
              <w:snapToGrid w:val="0"/>
              <w:jc w:val="center"/>
              <w:rPr>
                <w:rFonts w:eastAsia="微软雅黑"/>
                <w:sz w:val="22"/>
              </w:rPr>
            </w:pPr>
          </w:p>
        </w:tc>
      </w:tr>
      <w:tr w14:paraId="6CEC9D6F">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5F6F3923">
            <w:pPr>
              <w:pStyle w:val="5"/>
              <w:adjustRightInd w:val="0"/>
              <w:snapToGrid w:val="0"/>
              <w:spacing w:line="440" w:lineRule="exact"/>
              <w:jc w:val="center"/>
              <w:rPr>
                <w:rFonts w:ascii="宋体" w:hAnsi="宋体" w:cs="宋体"/>
              </w:rPr>
            </w:pPr>
            <w:r>
              <w:rPr>
                <w:rFonts w:hint="eastAsia" w:ascii="宋体" w:hAnsi="宋体" w:cs="宋体"/>
              </w:rPr>
              <w:t>投标人是否属于</w:t>
            </w:r>
          </w:p>
          <w:p w14:paraId="48EFD9D8">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84FD0D">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14:paraId="4C6090A0">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14:paraId="2F993A25">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14:paraId="24586620">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14:paraId="6E529471">
      <w:pPr>
        <w:widowControl/>
        <w:shd w:val="clear" w:color="auto" w:fill="FFFFFF"/>
        <w:spacing w:line="360" w:lineRule="auto"/>
        <w:jc w:val="left"/>
        <w:rPr>
          <w:rFonts w:ascii="宋体" w:hAnsi="宋体" w:cs="宋体"/>
          <w:kern w:val="0"/>
        </w:rPr>
      </w:pPr>
    </w:p>
    <w:p w14:paraId="7115A371">
      <w:pPr>
        <w:widowControl/>
        <w:shd w:val="clear" w:color="auto" w:fill="FFFFFF"/>
        <w:spacing w:line="360" w:lineRule="auto"/>
        <w:jc w:val="left"/>
        <w:rPr>
          <w:rFonts w:ascii="宋体" w:hAnsi="宋体" w:cs="宋体"/>
          <w:kern w:val="0"/>
        </w:rPr>
      </w:pPr>
      <w:r>
        <w:rPr>
          <w:rFonts w:hint="eastAsia" w:ascii="宋体" w:hAnsi="宋体" w:cs="宋体"/>
          <w:kern w:val="0"/>
        </w:rPr>
        <w:t>说明：</w:t>
      </w:r>
    </w:p>
    <w:p w14:paraId="662C1192">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14:paraId="43AB010E">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14:paraId="125448F6">
      <w:pPr>
        <w:widowControl/>
        <w:jc w:val="left"/>
        <w:rPr>
          <w:rFonts w:ascii="宋体" w:hAnsi="宋体" w:cs="宋体"/>
          <w:b/>
          <w:color w:val="000000"/>
          <w:kern w:val="0"/>
        </w:rPr>
      </w:pPr>
    </w:p>
    <w:p w14:paraId="467FB4CC">
      <w:pPr>
        <w:widowControl/>
        <w:jc w:val="left"/>
        <w:rPr>
          <w:rFonts w:ascii="宋体" w:hAnsi="宋体" w:cs="宋体"/>
          <w:b/>
          <w:color w:val="000000"/>
          <w:kern w:val="0"/>
        </w:rPr>
      </w:pPr>
    </w:p>
    <w:p w14:paraId="2C47CF20">
      <w:pPr>
        <w:widowControl/>
        <w:jc w:val="left"/>
        <w:rPr>
          <w:rFonts w:ascii="宋体" w:hAnsi="宋体" w:cs="宋体"/>
          <w:b/>
          <w:color w:val="000000"/>
          <w:kern w:val="0"/>
        </w:rPr>
      </w:pPr>
    </w:p>
    <w:p w14:paraId="59E1D05F">
      <w:pPr>
        <w:widowControl/>
        <w:jc w:val="left"/>
        <w:rPr>
          <w:rFonts w:ascii="宋体" w:hAnsi="宋体" w:cs="宋体"/>
          <w:b/>
          <w:color w:val="000000"/>
          <w:kern w:val="0"/>
        </w:rPr>
      </w:pPr>
    </w:p>
    <w:p w14:paraId="4703ACDF">
      <w:pPr>
        <w:widowControl/>
        <w:jc w:val="left"/>
        <w:rPr>
          <w:rFonts w:ascii="宋体" w:hAnsi="宋体" w:cs="宋体"/>
          <w:b/>
          <w:color w:val="000000"/>
          <w:kern w:val="0"/>
        </w:rPr>
      </w:pPr>
    </w:p>
    <w:p w14:paraId="730BB11D">
      <w:pPr>
        <w:widowControl/>
        <w:jc w:val="left"/>
        <w:rPr>
          <w:rFonts w:ascii="宋体" w:hAnsi="宋体" w:cs="宋体"/>
          <w:b/>
          <w:color w:val="000000"/>
          <w:kern w:val="0"/>
        </w:rPr>
      </w:pPr>
    </w:p>
    <w:p w14:paraId="22969807">
      <w:pPr>
        <w:widowControl/>
        <w:jc w:val="left"/>
        <w:rPr>
          <w:rFonts w:ascii="宋体" w:hAnsi="宋体" w:cs="宋体"/>
          <w:b/>
          <w:color w:val="000000"/>
          <w:kern w:val="0"/>
        </w:rPr>
      </w:pPr>
    </w:p>
    <w:p w14:paraId="06530D01">
      <w:pPr>
        <w:widowControl/>
        <w:jc w:val="left"/>
        <w:rPr>
          <w:rFonts w:ascii="宋体" w:hAnsi="宋体" w:cs="宋体"/>
          <w:b/>
          <w:color w:val="000000"/>
          <w:kern w:val="0"/>
        </w:rPr>
      </w:pPr>
    </w:p>
    <w:p w14:paraId="72458286">
      <w:pPr>
        <w:widowControl/>
        <w:jc w:val="left"/>
        <w:rPr>
          <w:rFonts w:ascii="宋体" w:hAnsi="宋体" w:cs="宋体"/>
          <w:b/>
          <w:bCs/>
          <w:color w:val="000000"/>
          <w:kern w:val="0"/>
          <w:sz w:val="28"/>
          <w:szCs w:val="28"/>
        </w:rPr>
      </w:pPr>
    </w:p>
    <w:p w14:paraId="0A5DB59F">
      <w:pPr>
        <w:widowControl/>
        <w:jc w:val="left"/>
        <w:rPr>
          <w:rFonts w:ascii="宋体" w:hAnsi="宋体" w:cs="宋体"/>
          <w:b/>
          <w:bCs/>
          <w:color w:val="000000"/>
          <w:kern w:val="0"/>
          <w:sz w:val="28"/>
          <w:szCs w:val="28"/>
        </w:rPr>
      </w:pPr>
    </w:p>
    <w:p w14:paraId="3B268547">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4FD3CB2F">
      <w:pPr>
        <w:widowControl/>
        <w:jc w:val="center"/>
        <w:rPr>
          <w:rFonts w:ascii="宋体" w:hAnsi="宋体" w:cs="宋体"/>
          <w:b/>
          <w:bCs/>
          <w:color w:val="000000"/>
          <w:kern w:val="0"/>
          <w:sz w:val="28"/>
          <w:szCs w:val="28"/>
        </w:rPr>
      </w:pPr>
    </w:p>
    <w:p w14:paraId="0B26B47A">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66E65D19">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6C39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E8E6B70">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14:paraId="28BC7BFC">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14:paraId="61ED3348">
            <w:pPr>
              <w:widowControl/>
              <w:jc w:val="left"/>
            </w:pPr>
            <w:r>
              <w:rPr>
                <w:rFonts w:hint="eastAsia" w:ascii="宋体" w:hAnsi="宋体" w:cs="宋体"/>
                <w:color w:val="000000"/>
                <w:kern w:val="0"/>
              </w:rPr>
              <w:t>供应商响应技术条款描述</w:t>
            </w:r>
          </w:p>
          <w:p w14:paraId="63D54EF6">
            <w:pPr>
              <w:widowControl/>
              <w:jc w:val="left"/>
              <w:rPr>
                <w:rFonts w:ascii="宋体" w:hAnsi="宋体" w:cs="宋体"/>
                <w:color w:val="000000"/>
                <w:kern w:val="0"/>
              </w:rPr>
            </w:pPr>
          </w:p>
        </w:tc>
        <w:tc>
          <w:tcPr>
            <w:tcW w:w="1995" w:type="dxa"/>
          </w:tcPr>
          <w:p w14:paraId="09430C3C">
            <w:pPr>
              <w:widowControl/>
              <w:jc w:val="left"/>
              <w:rPr>
                <w:rFonts w:ascii="宋体" w:hAnsi="宋体" w:cs="宋体"/>
                <w:color w:val="000000"/>
                <w:kern w:val="0"/>
              </w:rPr>
            </w:pPr>
            <w:r>
              <w:rPr>
                <w:rFonts w:hint="eastAsia" w:ascii="宋体" w:hAnsi="宋体" w:cs="宋体"/>
                <w:color w:val="000000"/>
                <w:kern w:val="0"/>
              </w:rPr>
              <w:t>投标响应情况</w:t>
            </w:r>
          </w:p>
        </w:tc>
      </w:tr>
      <w:tr w14:paraId="6695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31ABE8">
            <w:pPr>
              <w:widowControl/>
              <w:jc w:val="left"/>
              <w:rPr>
                <w:rFonts w:ascii="宋体" w:hAnsi="宋体" w:cs="宋体"/>
                <w:color w:val="000000"/>
                <w:kern w:val="0"/>
              </w:rPr>
            </w:pPr>
          </w:p>
        </w:tc>
        <w:tc>
          <w:tcPr>
            <w:tcW w:w="1420" w:type="dxa"/>
          </w:tcPr>
          <w:p w14:paraId="1A9CD300">
            <w:pPr>
              <w:widowControl/>
              <w:jc w:val="left"/>
              <w:rPr>
                <w:rFonts w:ascii="宋体" w:hAnsi="宋体" w:cs="宋体"/>
                <w:color w:val="000000"/>
                <w:kern w:val="0"/>
              </w:rPr>
            </w:pPr>
          </w:p>
        </w:tc>
        <w:tc>
          <w:tcPr>
            <w:tcW w:w="3597" w:type="dxa"/>
          </w:tcPr>
          <w:p w14:paraId="0D577A2C">
            <w:pPr>
              <w:widowControl/>
              <w:jc w:val="left"/>
              <w:rPr>
                <w:rFonts w:ascii="宋体" w:hAnsi="宋体" w:cs="宋体"/>
                <w:color w:val="000000"/>
                <w:kern w:val="0"/>
              </w:rPr>
            </w:pPr>
          </w:p>
        </w:tc>
        <w:tc>
          <w:tcPr>
            <w:tcW w:w="1995" w:type="dxa"/>
          </w:tcPr>
          <w:p w14:paraId="6FF6B549">
            <w:pPr>
              <w:widowControl/>
              <w:jc w:val="left"/>
              <w:rPr>
                <w:rFonts w:ascii="宋体" w:hAnsi="宋体" w:cs="宋体"/>
                <w:color w:val="000000"/>
                <w:kern w:val="0"/>
              </w:rPr>
            </w:pPr>
          </w:p>
        </w:tc>
      </w:tr>
      <w:tr w14:paraId="34EC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537D5C2">
            <w:pPr>
              <w:widowControl/>
              <w:jc w:val="left"/>
              <w:rPr>
                <w:rFonts w:ascii="宋体" w:hAnsi="宋体" w:cs="宋体"/>
                <w:color w:val="000000"/>
                <w:kern w:val="0"/>
              </w:rPr>
            </w:pPr>
          </w:p>
        </w:tc>
        <w:tc>
          <w:tcPr>
            <w:tcW w:w="1420" w:type="dxa"/>
          </w:tcPr>
          <w:p w14:paraId="1A101F63">
            <w:pPr>
              <w:widowControl/>
              <w:jc w:val="left"/>
              <w:rPr>
                <w:rFonts w:ascii="宋体" w:hAnsi="宋体" w:cs="宋体"/>
                <w:color w:val="000000"/>
                <w:kern w:val="0"/>
              </w:rPr>
            </w:pPr>
          </w:p>
        </w:tc>
        <w:tc>
          <w:tcPr>
            <w:tcW w:w="3597" w:type="dxa"/>
          </w:tcPr>
          <w:p w14:paraId="7790DD5F">
            <w:pPr>
              <w:widowControl/>
              <w:jc w:val="left"/>
              <w:rPr>
                <w:rFonts w:ascii="宋体" w:hAnsi="宋体" w:cs="宋体"/>
                <w:color w:val="000000"/>
                <w:kern w:val="0"/>
              </w:rPr>
            </w:pPr>
          </w:p>
        </w:tc>
        <w:tc>
          <w:tcPr>
            <w:tcW w:w="1995" w:type="dxa"/>
          </w:tcPr>
          <w:p w14:paraId="0B897F80">
            <w:pPr>
              <w:widowControl/>
              <w:jc w:val="left"/>
              <w:rPr>
                <w:rFonts w:ascii="宋体" w:hAnsi="宋体" w:cs="宋体"/>
                <w:color w:val="000000"/>
                <w:kern w:val="0"/>
              </w:rPr>
            </w:pPr>
          </w:p>
        </w:tc>
      </w:tr>
      <w:tr w14:paraId="70B0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23B4FA3">
            <w:pPr>
              <w:widowControl/>
              <w:jc w:val="left"/>
              <w:rPr>
                <w:rFonts w:ascii="宋体" w:hAnsi="宋体" w:cs="宋体"/>
                <w:color w:val="000000"/>
                <w:kern w:val="0"/>
              </w:rPr>
            </w:pPr>
          </w:p>
        </w:tc>
        <w:tc>
          <w:tcPr>
            <w:tcW w:w="1420" w:type="dxa"/>
          </w:tcPr>
          <w:p w14:paraId="386ACF58">
            <w:pPr>
              <w:widowControl/>
              <w:jc w:val="left"/>
              <w:rPr>
                <w:rFonts w:ascii="宋体" w:hAnsi="宋体" w:cs="宋体"/>
                <w:color w:val="000000"/>
                <w:kern w:val="0"/>
              </w:rPr>
            </w:pPr>
          </w:p>
        </w:tc>
        <w:tc>
          <w:tcPr>
            <w:tcW w:w="3597" w:type="dxa"/>
          </w:tcPr>
          <w:p w14:paraId="74A14679">
            <w:pPr>
              <w:widowControl/>
              <w:jc w:val="left"/>
              <w:rPr>
                <w:rFonts w:ascii="宋体" w:hAnsi="宋体" w:cs="宋体"/>
                <w:color w:val="000000"/>
                <w:kern w:val="0"/>
              </w:rPr>
            </w:pPr>
          </w:p>
        </w:tc>
        <w:tc>
          <w:tcPr>
            <w:tcW w:w="1995" w:type="dxa"/>
          </w:tcPr>
          <w:p w14:paraId="6A198930">
            <w:pPr>
              <w:widowControl/>
              <w:jc w:val="left"/>
              <w:rPr>
                <w:rFonts w:ascii="宋体" w:hAnsi="宋体" w:cs="宋体"/>
                <w:color w:val="000000"/>
                <w:kern w:val="0"/>
              </w:rPr>
            </w:pPr>
          </w:p>
        </w:tc>
      </w:tr>
      <w:tr w14:paraId="3F9B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5D49F9">
            <w:pPr>
              <w:widowControl/>
              <w:jc w:val="left"/>
              <w:rPr>
                <w:rFonts w:ascii="宋体" w:hAnsi="宋体" w:cs="宋体"/>
                <w:color w:val="000000"/>
                <w:kern w:val="0"/>
              </w:rPr>
            </w:pPr>
          </w:p>
        </w:tc>
        <w:tc>
          <w:tcPr>
            <w:tcW w:w="1420" w:type="dxa"/>
          </w:tcPr>
          <w:p w14:paraId="48EBC579">
            <w:pPr>
              <w:widowControl/>
              <w:jc w:val="left"/>
              <w:rPr>
                <w:rFonts w:ascii="宋体" w:hAnsi="宋体" w:cs="宋体"/>
                <w:color w:val="000000"/>
                <w:kern w:val="0"/>
              </w:rPr>
            </w:pPr>
          </w:p>
        </w:tc>
        <w:tc>
          <w:tcPr>
            <w:tcW w:w="3597" w:type="dxa"/>
          </w:tcPr>
          <w:p w14:paraId="1803A201">
            <w:pPr>
              <w:widowControl/>
              <w:jc w:val="left"/>
              <w:rPr>
                <w:rFonts w:ascii="宋体" w:hAnsi="宋体" w:cs="宋体"/>
                <w:color w:val="000000"/>
                <w:kern w:val="0"/>
              </w:rPr>
            </w:pPr>
          </w:p>
        </w:tc>
        <w:tc>
          <w:tcPr>
            <w:tcW w:w="1995" w:type="dxa"/>
          </w:tcPr>
          <w:p w14:paraId="5E6ABB2E">
            <w:pPr>
              <w:widowControl/>
              <w:jc w:val="left"/>
              <w:rPr>
                <w:rFonts w:ascii="宋体" w:hAnsi="宋体" w:cs="宋体"/>
                <w:color w:val="000000"/>
                <w:kern w:val="0"/>
              </w:rPr>
            </w:pPr>
          </w:p>
        </w:tc>
      </w:tr>
    </w:tbl>
    <w:p w14:paraId="55BF04F7">
      <w:pPr>
        <w:widowControl/>
        <w:jc w:val="left"/>
      </w:pPr>
    </w:p>
    <w:p w14:paraId="1C2E6AAC">
      <w:pPr>
        <w:widowControl/>
        <w:jc w:val="left"/>
      </w:pPr>
      <w:r>
        <w:rPr>
          <w:rFonts w:hint="eastAsia" w:ascii="宋体" w:hAnsi="宋体" w:cs="宋体"/>
          <w:color w:val="000000"/>
          <w:kern w:val="0"/>
        </w:rPr>
        <w:t xml:space="preserve">说明：如果行数不够，请自行增加。 </w:t>
      </w:r>
    </w:p>
    <w:p w14:paraId="3BBF1463">
      <w:pPr>
        <w:widowControl/>
        <w:ind w:firstLine="5670" w:firstLineChars="2700"/>
        <w:jc w:val="left"/>
      </w:pPr>
      <w:r>
        <w:rPr>
          <w:rFonts w:hint="eastAsia" w:ascii="宋体" w:hAnsi="宋体" w:cs="宋体"/>
          <w:color w:val="000000"/>
          <w:kern w:val="0"/>
        </w:rPr>
        <w:t>供应商名称： （盖章）</w:t>
      </w:r>
    </w:p>
    <w:p w14:paraId="2C7DF3E1">
      <w:pPr>
        <w:widowControl/>
        <w:jc w:val="left"/>
        <w:rPr>
          <w:rFonts w:ascii="宋体" w:hAnsi="宋体" w:cs="宋体"/>
          <w:b/>
          <w:color w:val="000000"/>
          <w:kern w:val="0"/>
        </w:rPr>
      </w:pPr>
    </w:p>
    <w:p w14:paraId="7701D760">
      <w:pPr>
        <w:widowControl/>
        <w:jc w:val="left"/>
        <w:rPr>
          <w:rFonts w:ascii="宋体" w:hAnsi="宋体" w:cs="宋体"/>
          <w:b/>
          <w:color w:val="000000"/>
          <w:kern w:val="0"/>
        </w:rPr>
      </w:pPr>
    </w:p>
    <w:p w14:paraId="1CB07982">
      <w:pPr>
        <w:pStyle w:val="26"/>
        <w:ind w:firstLine="422"/>
        <w:rPr>
          <w:rFonts w:ascii="宋体" w:hAnsi="宋体" w:cs="宋体"/>
          <w:b/>
          <w:color w:val="000000"/>
          <w:kern w:val="0"/>
          <w:szCs w:val="21"/>
          <w:lang w:val="en-US"/>
        </w:rPr>
      </w:pPr>
    </w:p>
    <w:p w14:paraId="39323EFA">
      <w:pPr>
        <w:pStyle w:val="26"/>
        <w:ind w:firstLine="422"/>
        <w:rPr>
          <w:rFonts w:ascii="宋体" w:hAnsi="宋体" w:cs="宋体"/>
          <w:b/>
          <w:color w:val="000000"/>
          <w:kern w:val="0"/>
          <w:szCs w:val="21"/>
          <w:lang w:val="en-US"/>
        </w:rPr>
      </w:pPr>
    </w:p>
    <w:p w14:paraId="57A6D2FD">
      <w:pPr>
        <w:pStyle w:val="26"/>
        <w:ind w:firstLine="422"/>
        <w:rPr>
          <w:rFonts w:ascii="宋体" w:hAnsi="宋体" w:cs="宋体"/>
          <w:b/>
          <w:color w:val="000000"/>
          <w:kern w:val="0"/>
          <w:szCs w:val="21"/>
          <w:lang w:val="en-US"/>
        </w:rPr>
      </w:pPr>
    </w:p>
    <w:p w14:paraId="35F90967">
      <w:pPr>
        <w:pStyle w:val="26"/>
        <w:ind w:firstLine="422"/>
        <w:rPr>
          <w:rFonts w:ascii="宋体" w:hAnsi="宋体" w:cs="宋体"/>
          <w:b/>
          <w:color w:val="000000"/>
          <w:kern w:val="0"/>
          <w:szCs w:val="21"/>
          <w:lang w:val="en-US"/>
        </w:rPr>
      </w:pPr>
    </w:p>
    <w:p w14:paraId="2DEA97ED">
      <w:pPr>
        <w:pStyle w:val="26"/>
        <w:ind w:firstLine="422"/>
        <w:rPr>
          <w:rFonts w:ascii="宋体" w:hAnsi="宋体" w:cs="宋体"/>
          <w:b/>
          <w:color w:val="000000"/>
          <w:kern w:val="0"/>
          <w:szCs w:val="21"/>
          <w:lang w:val="en-US"/>
        </w:rPr>
      </w:pPr>
    </w:p>
    <w:p w14:paraId="1BD31AF8">
      <w:pPr>
        <w:pStyle w:val="26"/>
        <w:ind w:firstLine="422"/>
        <w:rPr>
          <w:rFonts w:ascii="宋体" w:hAnsi="宋体" w:cs="宋体"/>
          <w:b/>
          <w:color w:val="000000"/>
          <w:kern w:val="0"/>
          <w:szCs w:val="21"/>
          <w:lang w:val="en-US"/>
        </w:rPr>
      </w:pPr>
    </w:p>
    <w:p w14:paraId="0CBE5498">
      <w:pPr>
        <w:pStyle w:val="26"/>
        <w:ind w:firstLine="422"/>
        <w:rPr>
          <w:rFonts w:ascii="宋体" w:hAnsi="宋体" w:cs="宋体"/>
          <w:b/>
          <w:color w:val="000000"/>
          <w:kern w:val="0"/>
          <w:szCs w:val="21"/>
          <w:lang w:val="en-US"/>
        </w:rPr>
      </w:pPr>
    </w:p>
    <w:p w14:paraId="7CBFFD0B">
      <w:pPr>
        <w:pStyle w:val="26"/>
        <w:ind w:firstLine="422"/>
        <w:rPr>
          <w:rFonts w:ascii="宋体" w:hAnsi="宋体" w:cs="宋体"/>
          <w:b/>
          <w:color w:val="000000"/>
          <w:kern w:val="0"/>
          <w:szCs w:val="21"/>
          <w:lang w:val="en-US"/>
        </w:rPr>
      </w:pPr>
    </w:p>
    <w:p w14:paraId="6C5B872E">
      <w:pPr>
        <w:pStyle w:val="26"/>
        <w:ind w:firstLine="422"/>
        <w:rPr>
          <w:rFonts w:ascii="宋体" w:hAnsi="宋体" w:cs="宋体"/>
          <w:b/>
          <w:color w:val="000000"/>
          <w:kern w:val="0"/>
          <w:szCs w:val="21"/>
          <w:lang w:val="en-US"/>
        </w:rPr>
      </w:pPr>
    </w:p>
    <w:p w14:paraId="0E5DD70A">
      <w:pPr>
        <w:pStyle w:val="26"/>
        <w:ind w:firstLine="422"/>
        <w:rPr>
          <w:rFonts w:ascii="宋体" w:hAnsi="宋体" w:cs="宋体"/>
          <w:b/>
          <w:color w:val="000000"/>
          <w:kern w:val="0"/>
          <w:szCs w:val="21"/>
          <w:lang w:val="en-US"/>
        </w:rPr>
      </w:pPr>
    </w:p>
    <w:p w14:paraId="410F60B1">
      <w:pPr>
        <w:pStyle w:val="26"/>
        <w:ind w:firstLine="422"/>
        <w:rPr>
          <w:rFonts w:ascii="宋体" w:hAnsi="宋体" w:cs="宋体"/>
          <w:b/>
          <w:color w:val="000000"/>
          <w:kern w:val="0"/>
          <w:szCs w:val="21"/>
          <w:lang w:val="en-US"/>
        </w:rPr>
      </w:pPr>
    </w:p>
    <w:p w14:paraId="05FD39C6">
      <w:pPr>
        <w:pStyle w:val="26"/>
        <w:ind w:firstLine="422"/>
        <w:rPr>
          <w:rFonts w:ascii="宋体" w:hAnsi="宋体" w:cs="宋体"/>
          <w:b/>
          <w:color w:val="000000"/>
          <w:kern w:val="0"/>
          <w:szCs w:val="21"/>
          <w:lang w:val="en-US"/>
        </w:rPr>
      </w:pPr>
    </w:p>
    <w:p w14:paraId="5E9E21BE">
      <w:pPr>
        <w:pStyle w:val="26"/>
        <w:ind w:firstLine="422"/>
        <w:rPr>
          <w:rFonts w:ascii="宋体" w:hAnsi="宋体" w:cs="宋体"/>
          <w:b/>
          <w:color w:val="000000"/>
          <w:kern w:val="0"/>
          <w:szCs w:val="21"/>
          <w:lang w:val="en-US"/>
        </w:rPr>
      </w:pPr>
    </w:p>
    <w:p w14:paraId="7381546E">
      <w:pPr>
        <w:pStyle w:val="26"/>
        <w:ind w:firstLine="422"/>
        <w:rPr>
          <w:rFonts w:ascii="宋体" w:hAnsi="宋体" w:cs="宋体"/>
          <w:b/>
          <w:color w:val="000000"/>
          <w:kern w:val="0"/>
          <w:szCs w:val="21"/>
          <w:lang w:val="en-US"/>
        </w:rPr>
      </w:pPr>
    </w:p>
    <w:p w14:paraId="4390FB11">
      <w:pPr>
        <w:pStyle w:val="26"/>
        <w:ind w:firstLine="422"/>
        <w:rPr>
          <w:rFonts w:ascii="宋体" w:hAnsi="宋体" w:cs="宋体"/>
          <w:b/>
          <w:color w:val="000000"/>
          <w:kern w:val="0"/>
          <w:szCs w:val="21"/>
          <w:lang w:val="en-US"/>
        </w:rPr>
      </w:pPr>
    </w:p>
    <w:p w14:paraId="2BFCA5CD">
      <w:pPr>
        <w:pStyle w:val="26"/>
        <w:ind w:firstLine="422"/>
        <w:rPr>
          <w:rFonts w:ascii="宋体" w:hAnsi="宋体" w:cs="宋体"/>
          <w:b/>
          <w:color w:val="000000"/>
          <w:kern w:val="0"/>
          <w:szCs w:val="21"/>
          <w:lang w:val="en-US"/>
        </w:rPr>
      </w:pPr>
    </w:p>
    <w:p w14:paraId="16716F29">
      <w:pPr>
        <w:pStyle w:val="26"/>
        <w:ind w:firstLine="422"/>
        <w:rPr>
          <w:rFonts w:ascii="宋体" w:hAnsi="宋体" w:cs="宋体"/>
          <w:b/>
          <w:color w:val="000000"/>
          <w:kern w:val="0"/>
          <w:szCs w:val="21"/>
          <w:lang w:val="en-US"/>
        </w:rPr>
      </w:pPr>
    </w:p>
    <w:p w14:paraId="18C22887">
      <w:pPr>
        <w:pStyle w:val="26"/>
        <w:ind w:firstLine="422"/>
        <w:rPr>
          <w:rFonts w:ascii="宋体" w:hAnsi="宋体" w:cs="宋体"/>
          <w:b/>
          <w:color w:val="000000"/>
          <w:kern w:val="0"/>
          <w:szCs w:val="21"/>
          <w:lang w:val="en-US"/>
        </w:rPr>
      </w:pPr>
    </w:p>
    <w:p w14:paraId="6B997218">
      <w:pPr>
        <w:pStyle w:val="26"/>
        <w:ind w:firstLine="422"/>
        <w:rPr>
          <w:rFonts w:ascii="宋体" w:hAnsi="宋体" w:cs="宋体"/>
          <w:b/>
          <w:color w:val="000000"/>
          <w:kern w:val="0"/>
          <w:szCs w:val="21"/>
          <w:lang w:val="en-US"/>
        </w:rPr>
      </w:pPr>
    </w:p>
    <w:p w14:paraId="78BB059E">
      <w:pPr>
        <w:pStyle w:val="26"/>
        <w:ind w:firstLine="422"/>
        <w:rPr>
          <w:rFonts w:ascii="宋体" w:hAnsi="宋体" w:cs="宋体"/>
          <w:b/>
          <w:color w:val="000000"/>
          <w:kern w:val="0"/>
          <w:szCs w:val="21"/>
          <w:lang w:val="en-US"/>
        </w:rPr>
      </w:pPr>
    </w:p>
    <w:p w14:paraId="39D364D3">
      <w:pPr>
        <w:pStyle w:val="26"/>
        <w:ind w:firstLine="422"/>
        <w:rPr>
          <w:rFonts w:ascii="宋体" w:hAnsi="宋体" w:cs="宋体"/>
          <w:b/>
          <w:color w:val="000000"/>
          <w:kern w:val="0"/>
          <w:szCs w:val="21"/>
          <w:lang w:val="en-US"/>
        </w:rPr>
      </w:pPr>
    </w:p>
    <w:p w14:paraId="7DCFD82D">
      <w:pPr>
        <w:pStyle w:val="26"/>
        <w:ind w:firstLine="422"/>
        <w:rPr>
          <w:rFonts w:ascii="宋体" w:hAnsi="宋体" w:cs="宋体"/>
          <w:b/>
          <w:color w:val="000000"/>
          <w:kern w:val="0"/>
          <w:szCs w:val="21"/>
          <w:lang w:val="en-US"/>
        </w:rPr>
      </w:pPr>
    </w:p>
    <w:p w14:paraId="29A53B46">
      <w:pPr>
        <w:pStyle w:val="26"/>
        <w:ind w:firstLine="422"/>
        <w:rPr>
          <w:rFonts w:ascii="宋体" w:hAnsi="宋体" w:cs="宋体"/>
          <w:b/>
          <w:color w:val="000000"/>
          <w:kern w:val="0"/>
          <w:szCs w:val="21"/>
          <w:lang w:val="en-US"/>
        </w:rPr>
      </w:pPr>
    </w:p>
    <w:p w14:paraId="42DFA8E6">
      <w:pPr>
        <w:pStyle w:val="26"/>
        <w:ind w:firstLine="422"/>
        <w:rPr>
          <w:rFonts w:ascii="宋体" w:hAnsi="宋体" w:cs="宋体"/>
          <w:b/>
          <w:color w:val="000000"/>
          <w:kern w:val="0"/>
          <w:szCs w:val="21"/>
          <w:lang w:val="en-US"/>
        </w:rPr>
      </w:pPr>
    </w:p>
    <w:p w14:paraId="195F4970">
      <w:pPr>
        <w:widowControl/>
        <w:jc w:val="left"/>
        <w:rPr>
          <w:rFonts w:ascii="宋体" w:hAnsi="宋体" w:cs="宋体"/>
          <w:b/>
          <w:color w:val="000000"/>
          <w:kern w:val="0"/>
        </w:rPr>
      </w:pPr>
    </w:p>
    <w:p w14:paraId="779104E8">
      <w:pPr>
        <w:widowControl/>
        <w:jc w:val="left"/>
      </w:pPr>
      <w:r>
        <w:rPr>
          <w:rFonts w:hint="eastAsia" w:ascii="宋体" w:hAnsi="宋体" w:cs="宋体"/>
          <w:b/>
          <w:bCs/>
          <w:color w:val="000000"/>
          <w:kern w:val="0"/>
          <w:sz w:val="28"/>
          <w:szCs w:val="28"/>
        </w:rPr>
        <w:t xml:space="preserve">附件五、项目实施方案（自拟） </w:t>
      </w:r>
    </w:p>
    <w:p w14:paraId="7EA12761">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 </w:t>
      </w:r>
    </w:p>
    <w:p w14:paraId="0770BB90">
      <w:pPr>
        <w:widowControl/>
        <w:spacing w:line="360" w:lineRule="auto"/>
        <w:ind w:firstLine="420" w:firstLineChars="200"/>
        <w:jc w:val="left"/>
        <w:rPr>
          <w:rFonts w:ascii="宋体" w:hAnsi="宋体" w:cs="宋体"/>
          <w:color w:val="000000"/>
          <w:kern w:val="0"/>
        </w:rPr>
      </w:pPr>
    </w:p>
    <w:p w14:paraId="0AD83897">
      <w:pPr>
        <w:widowControl/>
        <w:spacing w:line="360" w:lineRule="auto"/>
        <w:ind w:firstLine="420" w:firstLineChars="200"/>
        <w:jc w:val="left"/>
        <w:rPr>
          <w:rFonts w:ascii="宋体" w:hAnsi="宋体" w:cs="宋体"/>
          <w:color w:val="000000"/>
          <w:kern w:val="0"/>
        </w:rPr>
      </w:pPr>
    </w:p>
    <w:p w14:paraId="23FFB1F4">
      <w:pPr>
        <w:widowControl/>
        <w:spacing w:line="360" w:lineRule="auto"/>
        <w:ind w:firstLine="420" w:firstLineChars="200"/>
        <w:jc w:val="left"/>
        <w:rPr>
          <w:rFonts w:ascii="宋体" w:hAnsi="宋体" w:cs="宋体"/>
          <w:color w:val="000000"/>
          <w:kern w:val="0"/>
        </w:rPr>
      </w:pPr>
    </w:p>
    <w:p w14:paraId="66D9A269">
      <w:pPr>
        <w:pStyle w:val="26"/>
        <w:ind w:firstLine="420"/>
        <w:rPr>
          <w:rFonts w:ascii="宋体" w:hAnsi="宋体" w:cs="宋体"/>
          <w:color w:val="000000"/>
          <w:kern w:val="0"/>
          <w:szCs w:val="21"/>
          <w:lang w:val="en-US"/>
        </w:rPr>
      </w:pPr>
    </w:p>
    <w:p w14:paraId="46388078">
      <w:pPr>
        <w:pStyle w:val="26"/>
        <w:ind w:firstLine="420"/>
        <w:rPr>
          <w:rFonts w:ascii="宋体" w:hAnsi="宋体" w:cs="宋体"/>
          <w:color w:val="000000"/>
          <w:kern w:val="0"/>
          <w:szCs w:val="21"/>
          <w:lang w:val="en-US"/>
        </w:rPr>
      </w:pPr>
    </w:p>
    <w:p w14:paraId="00A54BC5">
      <w:pPr>
        <w:pStyle w:val="26"/>
        <w:ind w:firstLine="420"/>
        <w:rPr>
          <w:rFonts w:ascii="宋体" w:hAnsi="宋体" w:cs="宋体"/>
          <w:color w:val="000000"/>
          <w:kern w:val="0"/>
          <w:szCs w:val="21"/>
          <w:lang w:val="en-US"/>
        </w:rPr>
      </w:pPr>
    </w:p>
    <w:p w14:paraId="605885AD">
      <w:pPr>
        <w:pStyle w:val="26"/>
        <w:ind w:firstLine="420"/>
        <w:rPr>
          <w:rFonts w:ascii="宋体" w:hAnsi="宋体" w:cs="宋体"/>
          <w:color w:val="000000"/>
          <w:kern w:val="0"/>
          <w:szCs w:val="21"/>
          <w:lang w:val="en-US"/>
        </w:rPr>
      </w:pPr>
    </w:p>
    <w:p w14:paraId="3F0D3822">
      <w:pPr>
        <w:pStyle w:val="26"/>
        <w:ind w:firstLine="420"/>
        <w:rPr>
          <w:rFonts w:ascii="宋体" w:hAnsi="宋体" w:cs="宋体"/>
          <w:color w:val="000000"/>
          <w:kern w:val="0"/>
          <w:szCs w:val="21"/>
          <w:lang w:val="en-US"/>
        </w:rPr>
      </w:pPr>
    </w:p>
    <w:p w14:paraId="792F4012">
      <w:pPr>
        <w:pStyle w:val="26"/>
        <w:ind w:firstLine="420"/>
        <w:rPr>
          <w:rFonts w:ascii="宋体" w:hAnsi="宋体" w:cs="宋体"/>
          <w:color w:val="000000"/>
          <w:kern w:val="0"/>
          <w:szCs w:val="21"/>
          <w:lang w:val="en-US"/>
        </w:rPr>
      </w:pPr>
    </w:p>
    <w:p w14:paraId="24B9FCEF">
      <w:pPr>
        <w:pStyle w:val="26"/>
        <w:ind w:firstLine="420"/>
        <w:rPr>
          <w:rFonts w:ascii="宋体" w:hAnsi="宋体" w:cs="宋体"/>
          <w:color w:val="000000"/>
          <w:kern w:val="0"/>
          <w:szCs w:val="21"/>
          <w:lang w:val="en-US"/>
        </w:rPr>
      </w:pPr>
    </w:p>
    <w:p w14:paraId="0E29232F">
      <w:pPr>
        <w:pStyle w:val="26"/>
        <w:ind w:firstLine="420"/>
        <w:rPr>
          <w:rFonts w:ascii="宋体" w:hAnsi="宋体" w:cs="宋体"/>
          <w:color w:val="000000"/>
          <w:kern w:val="0"/>
          <w:szCs w:val="21"/>
          <w:lang w:val="en-US"/>
        </w:rPr>
      </w:pPr>
    </w:p>
    <w:p w14:paraId="5B378B0E">
      <w:pPr>
        <w:pStyle w:val="26"/>
        <w:ind w:firstLine="420"/>
        <w:rPr>
          <w:rFonts w:ascii="宋体" w:hAnsi="宋体" w:cs="宋体"/>
          <w:color w:val="000000"/>
          <w:kern w:val="0"/>
          <w:szCs w:val="21"/>
          <w:lang w:val="en-US"/>
        </w:rPr>
      </w:pPr>
    </w:p>
    <w:p w14:paraId="7CDE6EC6">
      <w:pPr>
        <w:pStyle w:val="26"/>
        <w:ind w:firstLine="420"/>
        <w:rPr>
          <w:rFonts w:ascii="宋体" w:hAnsi="宋体" w:cs="宋体"/>
          <w:color w:val="000000"/>
          <w:kern w:val="0"/>
          <w:szCs w:val="21"/>
          <w:lang w:val="en-US"/>
        </w:rPr>
      </w:pPr>
    </w:p>
    <w:p w14:paraId="7C4CA833">
      <w:pPr>
        <w:pStyle w:val="26"/>
        <w:ind w:firstLine="420"/>
        <w:rPr>
          <w:rFonts w:ascii="宋体" w:hAnsi="宋体" w:cs="宋体"/>
          <w:color w:val="000000"/>
          <w:kern w:val="0"/>
          <w:szCs w:val="21"/>
          <w:lang w:val="en-US"/>
        </w:rPr>
      </w:pPr>
    </w:p>
    <w:p w14:paraId="23DD998D">
      <w:pPr>
        <w:widowControl/>
        <w:jc w:val="left"/>
        <w:rPr>
          <w:rFonts w:ascii="宋体" w:hAnsi="宋体" w:cs="宋体"/>
          <w:color w:val="000000"/>
          <w:kern w:val="0"/>
          <w:sz w:val="28"/>
          <w:szCs w:val="28"/>
        </w:rPr>
      </w:pPr>
    </w:p>
    <w:p w14:paraId="075874CB">
      <w:pPr>
        <w:widowControl/>
        <w:jc w:val="left"/>
        <w:rPr>
          <w:rFonts w:ascii="宋体" w:hAnsi="宋体" w:cs="宋体"/>
          <w:color w:val="000000"/>
          <w:kern w:val="0"/>
          <w:sz w:val="28"/>
          <w:szCs w:val="28"/>
        </w:rPr>
      </w:pPr>
    </w:p>
    <w:p w14:paraId="6785368F">
      <w:pPr>
        <w:widowControl/>
        <w:jc w:val="left"/>
        <w:rPr>
          <w:rFonts w:ascii="宋体" w:hAnsi="宋体" w:cs="宋体"/>
          <w:color w:val="000000"/>
          <w:kern w:val="0"/>
          <w:sz w:val="28"/>
          <w:szCs w:val="28"/>
        </w:rPr>
      </w:pPr>
    </w:p>
    <w:p w14:paraId="7C8AE93B">
      <w:pPr>
        <w:widowControl/>
        <w:jc w:val="left"/>
        <w:rPr>
          <w:rFonts w:ascii="宋体" w:hAnsi="宋体" w:cs="宋体"/>
          <w:color w:val="000000"/>
          <w:kern w:val="0"/>
          <w:sz w:val="28"/>
          <w:szCs w:val="28"/>
        </w:rPr>
      </w:pPr>
    </w:p>
    <w:p w14:paraId="7822821A">
      <w:pPr>
        <w:widowControl/>
        <w:jc w:val="left"/>
        <w:rPr>
          <w:rFonts w:ascii="宋体" w:hAnsi="宋体" w:cs="宋体"/>
          <w:color w:val="000000"/>
          <w:kern w:val="0"/>
          <w:sz w:val="28"/>
          <w:szCs w:val="28"/>
        </w:rPr>
      </w:pPr>
    </w:p>
    <w:p w14:paraId="5EE62172">
      <w:pPr>
        <w:widowControl/>
        <w:jc w:val="left"/>
        <w:rPr>
          <w:rFonts w:ascii="宋体" w:hAnsi="宋体" w:cs="宋体"/>
          <w:color w:val="000000"/>
          <w:kern w:val="0"/>
          <w:sz w:val="28"/>
          <w:szCs w:val="28"/>
        </w:rPr>
      </w:pPr>
    </w:p>
    <w:p w14:paraId="3D9DF1F3">
      <w:pPr>
        <w:widowControl/>
        <w:jc w:val="left"/>
        <w:rPr>
          <w:rFonts w:ascii="宋体" w:hAnsi="宋体" w:cs="宋体"/>
          <w:color w:val="000000"/>
          <w:kern w:val="0"/>
          <w:sz w:val="28"/>
          <w:szCs w:val="28"/>
        </w:rPr>
      </w:pPr>
    </w:p>
    <w:p w14:paraId="6F57C174">
      <w:pPr>
        <w:widowControl/>
        <w:jc w:val="left"/>
        <w:rPr>
          <w:rFonts w:ascii="宋体" w:hAnsi="宋体" w:cs="宋体"/>
          <w:color w:val="000000"/>
          <w:kern w:val="0"/>
          <w:sz w:val="28"/>
          <w:szCs w:val="28"/>
        </w:rPr>
      </w:pPr>
    </w:p>
    <w:p w14:paraId="14A5789A">
      <w:pPr>
        <w:widowControl/>
        <w:jc w:val="left"/>
      </w:pPr>
    </w:p>
    <w:p w14:paraId="3E103D69">
      <w:pPr>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30B326A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附件六、中小企业或残疾人福利性单位声明函</w:t>
      </w:r>
    </w:p>
    <w:p w14:paraId="440BEFF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中小企业声明函（工程、服务）</w:t>
      </w:r>
    </w:p>
    <w:p w14:paraId="3924B12F">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本公司（联合体）郑重声明，根据《政府采购促进中小企业发展管理办法》（财库〔2020〕46号）的规定，本公司（联合体）参加 单位名称  的（项目名称） 采购活动，工程的施工单位全部为符合政策要求的中小企业（或者：服务全部由符合政策要求的中小企业承接）。相关企业（含联合体中的中小企业、签订分包意向协议的中小企业）的具体情况如下：</w:t>
      </w:r>
    </w:p>
    <w:p w14:paraId="09691FF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1. 标的名称          ，属于（采购文件中明确的所属行业）行业；承建（承接）企业为（企业名称）  ，从业人员   人，营业收入为        万元，资产总额为      万元1，属于（中型企业、小型企业、微型企业）；</w:t>
      </w:r>
    </w:p>
    <w:p w14:paraId="36DCFA6E">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2. 标的名称          ，属于（采购文件中明确的所属行业）行业；承建（承接）企业为（企业名称）   ，从业人员   人，营业收入为        万元，资产总额为        万元，属于（中型企业、小型企业、微型企业）；</w:t>
      </w:r>
    </w:p>
    <w:p w14:paraId="4B179A8B">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w:t>
      </w:r>
    </w:p>
    <w:p w14:paraId="35F4EDB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以上企业，不属于大企业的分支机构，不存在控股股东为大企业的情形，也不存在与大企业的负责人为同一人的情形。</w:t>
      </w:r>
    </w:p>
    <w:p w14:paraId="42AFEAC2">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本企业对上述声明内容的真实性负责。如有虚假，将依法承担相应责任。</w:t>
      </w:r>
    </w:p>
    <w:p w14:paraId="232F8646">
      <w:pPr>
        <w:widowControl/>
        <w:spacing w:line="360" w:lineRule="auto"/>
        <w:ind w:firstLine="425"/>
        <w:jc w:val="left"/>
        <w:rPr>
          <w:rFonts w:ascii="仿宋" w:hAnsi="仿宋" w:eastAsia="仿宋" w:cs="仿宋"/>
          <w:spacing w:val="-2"/>
          <w:sz w:val="24"/>
          <w:szCs w:val="24"/>
        </w:rPr>
      </w:pPr>
    </w:p>
    <w:p w14:paraId="01E5C6D9">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单位名称：             （盖章）</w:t>
      </w:r>
    </w:p>
    <w:p w14:paraId="3C5821D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日期：  年  月  日</w:t>
      </w:r>
    </w:p>
    <w:p w14:paraId="3775C81E">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注：【1】 从业人员、营业收入、资产总额填报上一年度数据，无上一年度数据的新成立企业可不填报。</w:t>
      </w:r>
    </w:p>
    <w:p w14:paraId="26E303D7">
      <w:pPr>
        <w:rPr>
          <w:rFonts w:ascii="仿宋" w:hAnsi="仿宋" w:eastAsia="仿宋" w:cs="仿宋"/>
          <w:spacing w:val="-2"/>
          <w:sz w:val="24"/>
          <w:szCs w:val="24"/>
        </w:rPr>
      </w:pPr>
      <w:r>
        <w:rPr>
          <w:rFonts w:hint="eastAsia" w:ascii="仿宋" w:hAnsi="仿宋" w:eastAsia="仿宋" w:cs="仿宋"/>
          <w:spacing w:val="-2"/>
          <w:sz w:val="24"/>
          <w:szCs w:val="24"/>
        </w:rPr>
        <w:br w:type="page"/>
      </w:r>
    </w:p>
    <w:p w14:paraId="4B521BD7">
      <w:pPr>
        <w:pStyle w:val="51"/>
        <w:spacing w:before="151" w:after="151" w:line="600" w:lineRule="exact"/>
        <w:jc w:val="center"/>
        <w:rPr>
          <w:rFonts w:ascii="仿宋" w:hAnsi="仿宋" w:eastAsia="仿宋" w:cs="仿宋"/>
          <w:b/>
          <w:bCs/>
          <w:sz w:val="32"/>
          <w:szCs w:val="32"/>
        </w:rPr>
      </w:pPr>
      <w:r>
        <w:rPr>
          <w:rFonts w:hint="eastAsia" w:ascii="仿宋" w:hAnsi="仿宋" w:eastAsia="仿宋" w:cs="仿宋"/>
          <w:b/>
          <w:bCs/>
          <w:sz w:val="32"/>
          <w:szCs w:val="32"/>
        </w:rPr>
        <w:t>残疾人福利性单位声明函</w:t>
      </w:r>
    </w:p>
    <w:p w14:paraId="1A7AC75B">
      <w:pPr>
        <w:pStyle w:val="52"/>
        <w:spacing w:line="588" w:lineRule="exact"/>
        <w:rPr>
          <w:rFonts w:ascii="仿宋" w:hAnsi="仿宋" w:eastAsia="仿宋" w:cs="仿宋"/>
          <w:b/>
          <w:spacing w:val="6"/>
          <w:sz w:val="30"/>
          <w:szCs w:val="30"/>
        </w:rPr>
      </w:pPr>
    </w:p>
    <w:p w14:paraId="3A5BCEE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本单位郑重声明，根据《财政部 民政部 中国残疾人联合会关于促进残疾人就业政府采购政策的通知》（财库〔2017〕141号）的规定，本单位为符合条件的残疾人福利性单位，且本单位参加          的                  项目采购活动提供本单位制造的货物（由本单位承担工程/提供服务），或者提供其他残疾人福利性单位制造的货物（不包括使用非残疾人福利性单位注册商标的货物）。</w:t>
      </w:r>
    </w:p>
    <w:p w14:paraId="4A3E779B">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本单位对上述声明的真实性负责。如有虚假，将依法承担相应责任。</w:t>
      </w:r>
    </w:p>
    <w:p w14:paraId="2313E8F7">
      <w:pPr>
        <w:widowControl/>
        <w:spacing w:line="360" w:lineRule="auto"/>
        <w:ind w:firstLine="425"/>
        <w:jc w:val="left"/>
        <w:rPr>
          <w:rFonts w:ascii="仿宋" w:hAnsi="仿宋" w:eastAsia="仿宋" w:cs="仿宋"/>
          <w:spacing w:val="-2"/>
          <w:sz w:val="24"/>
          <w:szCs w:val="24"/>
        </w:rPr>
      </w:pPr>
    </w:p>
    <w:p w14:paraId="5F471DD8">
      <w:pPr>
        <w:widowControl/>
        <w:spacing w:line="360" w:lineRule="auto"/>
        <w:ind w:firstLine="425"/>
        <w:jc w:val="left"/>
        <w:rPr>
          <w:rFonts w:ascii="仿宋" w:hAnsi="仿宋" w:eastAsia="仿宋" w:cs="仿宋"/>
          <w:spacing w:val="-2"/>
          <w:sz w:val="24"/>
          <w:szCs w:val="24"/>
        </w:rPr>
      </w:pPr>
    </w:p>
    <w:p w14:paraId="0C4C4486">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单位名称：              （盖章）</w:t>
      </w:r>
    </w:p>
    <w:p w14:paraId="5F1FC155">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日期：  年  月  日</w:t>
      </w:r>
    </w:p>
    <w:p w14:paraId="33D94CEB">
      <w:pPr>
        <w:widowControl/>
        <w:spacing w:line="360" w:lineRule="auto"/>
        <w:ind w:firstLine="425"/>
        <w:jc w:val="left"/>
        <w:rPr>
          <w:rFonts w:ascii="仿宋" w:hAnsi="仿宋" w:eastAsia="仿宋" w:cs="仿宋"/>
          <w:spacing w:val="-2"/>
          <w:sz w:val="24"/>
          <w:szCs w:val="24"/>
        </w:rPr>
      </w:pPr>
    </w:p>
    <w:p w14:paraId="60881E57">
      <w:pPr>
        <w:widowControl/>
        <w:spacing w:line="360" w:lineRule="auto"/>
        <w:ind w:firstLine="425"/>
        <w:jc w:val="left"/>
        <w:rPr>
          <w:rFonts w:ascii="仿宋" w:hAnsi="仿宋" w:eastAsia="仿宋" w:cs="仿宋"/>
          <w:spacing w:val="-2"/>
          <w:sz w:val="24"/>
          <w:szCs w:val="24"/>
        </w:rPr>
      </w:pPr>
    </w:p>
    <w:p w14:paraId="79037FA7">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注：非残疾人福利性单位不需提供此函。</w:t>
      </w:r>
    </w:p>
    <w:p w14:paraId="7E2109BC">
      <w:pPr>
        <w:widowControl/>
        <w:spacing w:line="360" w:lineRule="auto"/>
        <w:ind w:firstLine="425"/>
        <w:jc w:val="left"/>
        <w:rPr>
          <w:rFonts w:ascii="仿宋" w:hAnsi="仿宋" w:eastAsia="仿宋" w:cs="仿宋"/>
          <w:spacing w:val="-2"/>
          <w:sz w:val="24"/>
          <w:szCs w:val="24"/>
        </w:rPr>
      </w:pPr>
    </w:p>
    <w:p w14:paraId="25A62583">
      <w:pPr>
        <w:rPr>
          <w:rFonts w:ascii="宋体" w:hAnsi="宋体" w:cs="宋体"/>
          <w:b/>
          <w:bCs/>
          <w:color w:val="000000"/>
          <w:kern w:val="0"/>
          <w:sz w:val="28"/>
          <w:szCs w:val="28"/>
        </w:rPr>
      </w:pPr>
      <w:r>
        <w:rPr>
          <w:rFonts w:hint="eastAsia" w:ascii="宋体" w:hAnsi="宋体" w:cs="宋体"/>
          <w:b/>
          <w:bCs/>
          <w:color w:val="000000"/>
          <w:kern w:val="0"/>
          <w:sz w:val="28"/>
          <w:szCs w:val="28"/>
        </w:rPr>
        <w:br w:type="page"/>
      </w:r>
    </w:p>
    <w:p w14:paraId="6E17105E">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附件七、供应商资格证明材料</w:t>
      </w:r>
    </w:p>
    <w:p w14:paraId="05DBC802">
      <w:pPr>
        <w:widowControl/>
        <w:spacing w:line="360" w:lineRule="auto"/>
        <w:ind w:firstLine="425"/>
        <w:jc w:val="left"/>
        <w:rPr>
          <w:rFonts w:ascii="仿宋" w:hAnsi="仿宋" w:eastAsia="仿宋" w:cs="仿宋"/>
          <w:spacing w:val="-2"/>
          <w:sz w:val="24"/>
          <w:szCs w:val="24"/>
        </w:rPr>
      </w:pPr>
    </w:p>
    <w:p w14:paraId="5B94B0E5">
      <w:pPr>
        <w:widowControl/>
        <w:spacing w:line="360" w:lineRule="auto"/>
        <w:ind w:firstLine="425"/>
        <w:jc w:val="left"/>
        <w:rPr>
          <w:rFonts w:ascii="仿宋" w:hAnsi="仿宋" w:eastAsia="仿宋" w:cs="仿宋"/>
          <w:spacing w:val="-2"/>
          <w:sz w:val="24"/>
          <w:szCs w:val="24"/>
        </w:rPr>
      </w:pPr>
    </w:p>
    <w:p w14:paraId="7253158F">
      <w:pPr>
        <w:widowControl/>
        <w:spacing w:line="360" w:lineRule="auto"/>
        <w:ind w:firstLine="425"/>
        <w:jc w:val="left"/>
        <w:rPr>
          <w:rFonts w:ascii="仿宋" w:hAnsi="仿宋" w:eastAsia="仿宋" w:cs="仿宋"/>
          <w:spacing w:val="-2"/>
          <w:sz w:val="24"/>
          <w:szCs w:val="24"/>
        </w:rPr>
      </w:pPr>
    </w:p>
    <w:p w14:paraId="786EFD04">
      <w:pPr>
        <w:widowControl/>
        <w:spacing w:line="360" w:lineRule="auto"/>
        <w:ind w:firstLine="425"/>
        <w:jc w:val="left"/>
        <w:rPr>
          <w:rFonts w:ascii="仿宋" w:hAnsi="仿宋" w:eastAsia="仿宋" w:cs="仿宋"/>
          <w:spacing w:val="-2"/>
          <w:sz w:val="24"/>
          <w:szCs w:val="24"/>
        </w:rPr>
      </w:pPr>
    </w:p>
    <w:p w14:paraId="54ED7C36">
      <w:pPr>
        <w:widowControl/>
        <w:spacing w:line="360" w:lineRule="auto"/>
        <w:ind w:firstLine="425"/>
        <w:jc w:val="left"/>
        <w:rPr>
          <w:rFonts w:ascii="仿宋" w:hAnsi="仿宋" w:eastAsia="仿宋" w:cs="仿宋"/>
          <w:spacing w:val="-2"/>
          <w:sz w:val="24"/>
          <w:szCs w:val="24"/>
        </w:rPr>
      </w:pPr>
    </w:p>
    <w:p w14:paraId="35C303E7">
      <w:pPr>
        <w:widowControl/>
        <w:spacing w:line="360" w:lineRule="auto"/>
        <w:ind w:firstLine="425"/>
        <w:jc w:val="left"/>
        <w:rPr>
          <w:rFonts w:ascii="仿宋" w:hAnsi="仿宋" w:eastAsia="仿宋" w:cs="仿宋"/>
          <w:spacing w:val="-2"/>
          <w:sz w:val="24"/>
          <w:szCs w:val="24"/>
        </w:rPr>
      </w:pPr>
    </w:p>
    <w:p w14:paraId="1579780F">
      <w:pPr>
        <w:widowControl/>
        <w:spacing w:line="360" w:lineRule="auto"/>
        <w:ind w:firstLine="425"/>
        <w:jc w:val="left"/>
        <w:rPr>
          <w:rFonts w:ascii="仿宋" w:hAnsi="仿宋" w:eastAsia="仿宋" w:cs="仿宋"/>
          <w:spacing w:val="-2"/>
          <w:sz w:val="24"/>
          <w:szCs w:val="24"/>
        </w:rPr>
      </w:pPr>
    </w:p>
    <w:p w14:paraId="6FFF8155">
      <w:pPr>
        <w:widowControl/>
        <w:spacing w:line="360" w:lineRule="auto"/>
        <w:ind w:firstLine="425"/>
        <w:jc w:val="left"/>
        <w:rPr>
          <w:rFonts w:ascii="仿宋" w:hAnsi="仿宋" w:eastAsia="仿宋" w:cs="仿宋"/>
          <w:spacing w:val="-2"/>
          <w:sz w:val="24"/>
          <w:szCs w:val="24"/>
        </w:rPr>
      </w:pPr>
    </w:p>
    <w:p w14:paraId="38118853">
      <w:pPr>
        <w:widowControl/>
        <w:spacing w:line="360" w:lineRule="auto"/>
        <w:ind w:firstLine="425"/>
        <w:jc w:val="left"/>
        <w:rPr>
          <w:rFonts w:ascii="仿宋" w:hAnsi="仿宋" w:eastAsia="仿宋" w:cs="仿宋"/>
          <w:spacing w:val="-2"/>
          <w:sz w:val="24"/>
          <w:szCs w:val="24"/>
        </w:rPr>
      </w:pPr>
    </w:p>
    <w:p w14:paraId="13A7A81B">
      <w:pPr>
        <w:widowControl/>
        <w:spacing w:line="360" w:lineRule="auto"/>
        <w:ind w:firstLine="425"/>
        <w:jc w:val="left"/>
        <w:rPr>
          <w:rFonts w:ascii="仿宋" w:hAnsi="仿宋" w:eastAsia="仿宋" w:cs="仿宋"/>
          <w:spacing w:val="-2"/>
          <w:sz w:val="24"/>
          <w:szCs w:val="24"/>
        </w:rPr>
      </w:pPr>
    </w:p>
    <w:p w14:paraId="21E8C005">
      <w:pPr>
        <w:widowControl/>
        <w:spacing w:line="360" w:lineRule="auto"/>
        <w:ind w:firstLine="425"/>
        <w:jc w:val="left"/>
        <w:rPr>
          <w:rFonts w:ascii="仿宋" w:hAnsi="仿宋" w:eastAsia="仿宋" w:cs="仿宋"/>
          <w:spacing w:val="-2"/>
          <w:sz w:val="24"/>
          <w:szCs w:val="24"/>
        </w:rPr>
      </w:pPr>
    </w:p>
    <w:p w14:paraId="791B39BC">
      <w:pPr>
        <w:widowControl/>
        <w:spacing w:line="360" w:lineRule="auto"/>
        <w:ind w:firstLine="425"/>
        <w:jc w:val="left"/>
        <w:rPr>
          <w:rFonts w:ascii="仿宋" w:hAnsi="仿宋" w:eastAsia="仿宋" w:cs="仿宋"/>
          <w:spacing w:val="-2"/>
          <w:sz w:val="24"/>
          <w:szCs w:val="24"/>
        </w:rPr>
      </w:pPr>
    </w:p>
    <w:p w14:paraId="2482CACC">
      <w:pPr>
        <w:widowControl/>
        <w:spacing w:line="360" w:lineRule="auto"/>
        <w:ind w:firstLine="425"/>
        <w:jc w:val="left"/>
        <w:rPr>
          <w:rFonts w:ascii="仿宋" w:hAnsi="仿宋" w:eastAsia="仿宋" w:cs="仿宋"/>
          <w:spacing w:val="-2"/>
          <w:sz w:val="24"/>
          <w:szCs w:val="24"/>
        </w:rPr>
      </w:pPr>
    </w:p>
    <w:p w14:paraId="48AAC45B">
      <w:pPr>
        <w:widowControl/>
        <w:spacing w:line="360" w:lineRule="auto"/>
        <w:ind w:firstLine="425"/>
        <w:jc w:val="left"/>
        <w:rPr>
          <w:rFonts w:ascii="仿宋" w:hAnsi="仿宋" w:eastAsia="仿宋" w:cs="仿宋"/>
          <w:spacing w:val="-2"/>
          <w:sz w:val="24"/>
          <w:szCs w:val="24"/>
        </w:rPr>
      </w:pPr>
    </w:p>
    <w:p w14:paraId="5A3BC580">
      <w:pPr>
        <w:widowControl/>
        <w:spacing w:line="360" w:lineRule="auto"/>
        <w:ind w:firstLine="425"/>
        <w:jc w:val="left"/>
        <w:rPr>
          <w:rFonts w:ascii="仿宋" w:hAnsi="仿宋" w:eastAsia="仿宋" w:cs="仿宋"/>
          <w:spacing w:val="-2"/>
          <w:sz w:val="24"/>
          <w:szCs w:val="24"/>
        </w:rPr>
      </w:pPr>
    </w:p>
    <w:p w14:paraId="4214B5AA">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供应商名称： （加盖公章） </w:t>
      </w:r>
    </w:p>
    <w:p w14:paraId="2F89FF65">
      <w:pPr>
        <w:widowControl/>
        <w:spacing w:line="360" w:lineRule="auto"/>
        <w:ind w:firstLine="425"/>
        <w:jc w:val="left"/>
        <w:rPr>
          <w:rFonts w:ascii="仿宋" w:hAnsi="仿宋" w:eastAsia="仿宋" w:cs="仿宋"/>
          <w:spacing w:val="-2"/>
          <w:sz w:val="24"/>
          <w:szCs w:val="24"/>
        </w:rPr>
      </w:pPr>
    </w:p>
    <w:p w14:paraId="5C1787DA">
      <w:pPr>
        <w:widowControl/>
        <w:spacing w:line="360" w:lineRule="auto"/>
        <w:ind w:firstLine="425"/>
        <w:jc w:val="left"/>
        <w:rPr>
          <w:rFonts w:ascii="仿宋" w:hAnsi="仿宋" w:eastAsia="仿宋" w:cs="仿宋"/>
          <w:spacing w:val="-2"/>
          <w:sz w:val="24"/>
          <w:szCs w:val="24"/>
        </w:rPr>
      </w:pPr>
    </w:p>
    <w:p w14:paraId="0DC39EF3">
      <w:pPr>
        <w:widowControl/>
        <w:spacing w:line="360" w:lineRule="auto"/>
        <w:ind w:firstLine="425"/>
        <w:jc w:val="left"/>
        <w:rPr>
          <w:rFonts w:ascii="仿宋" w:hAnsi="仿宋" w:eastAsia="仿宋" w:cs="仿宋"/>
          <w:spacing w:val="-2"/>
          <w:sz w:val="24"/>
          <w:szCs w:val="24"/>
        </w:rPr>
      </w:pPr>
    </w:p>
    <w:p w14:paraId="24B58135">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未提供或未按要求提供以上材料的，将不能通过资格审查。 </w:t>
      </w:r>
    </w:p>
    <w:p w14:paraId="65951C27">
      <w:pPr>
        <w:widowControl/>
        <w:spacing w:line="360" w:lineRule="auto"/>
        <w:jc w:val="left"/>
        <w:rPr>
          <w:rFonts w:ascii="仿宋" w:hAnsi="仿宋" w:eastAsia="仿宋" w:cs="仿宋"/>
          <w:spacing w:val="-2"/>
          <w:sz w:val="24"/>
          <w:szCs w:val="24"/>
        </w:rPr>
      </w:pPr>
    </w:p>
    <w:p w14:paraId="2465F204">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附件八、无重大违法记录声明 </w:t>
      </w:r>
    </w:p>
    <w:p w14:paraId="760241DE">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致：南京市疾病预防控制中心</w:t>
      </w:r>
    </w:p>
    <w:p w14:paraId="4FA5C740">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我单位 （供应商名称）郑重声明： </w:t>
      </w:r>
    </w:p>
    <w:p w14:paraId="25D9C7C8">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参加政府采购活动前 3 年内在经营活动中   （在下划线上如实填写：有或没有）重大违法记录。 </w:t>
      </w:r>
    </w:p>
    <w:p w14:paraId="2ED1FBDB">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（说明：政府采购法第二十二条第一款第五项所称重大违法记录，是指供应商因违法经营受到刑事处罚或者责令停产停业、吊销许可证或者执照、较大数额罚款等行政处罚。） </w:t>
      </w:r>
    </w:p>
    <w:p w14:paraId="48B7BCE0">
      <w:pPr>
        <w:widowControl/>
        <w:spacing w:line="360" w:lineRule="auto"/>
        <w:ind w:firstLine="425"/>
        <w:jc w:val="left"/>
        <w:rPr>
          <w:rFonts w:ascii="仿宋" w:hAnsi="仿宋" w:eastAsia="仿宋" w:cs="仿宋"/>
          <w:spacing w:val="-2"/>
          <w:sz w:val="24"/>
          <w:szCs w:val="24"/>
        </w:rPr>
      </w:pPr>
    </w:p>
    <w:p w14:paraId="4BD5BFAE">
      <w:pPr>
        <w:widowControl/>
        <w:spacing w:line="360" w:lineRule="auto"/>
        <w:ind w:firstLine="425"/>
        <w:jc w:val="left"/>
        <w:rPr>
          <w:rFonts w:ascii="仿宋" w:hAnsi="仿宋" w:eastAsia="仿宋" w:cs="仿宋"/>
          <w:spacing w:val="-2"/>
          <w:sz w:val="24"/>
          <w:szCs w:val="24"/>
        </w:rPr>
      </w:pPr>
    </w:p>
    <w:p w14:paraId="62275C09">
      <w:pPr>
        <w:widowControl/>
        <w:spacing w:line="360" w:lineRule="auto"/>
        <w:ind w:firstLine="425"/>
        <w:jc w:val="left"/>
        <w:rPr>
          <w:rFonts w:ascii="仿宋" w:hAnsi="仿宋" w:eastAsia="仿宋" w:cs="仿宋"/>
          <w:spacing w:val="-2"/>
          <w:sz w:val="24"/>
          <w:szCs w:val="24"/>
        </w:rPr>
      </w:pPr>
    </w:p>
    <w:p w14:paraId="1B02BFB4">
      <w:pPr>
        <w:widowControl/>
        <w:spacing w:line="360" w:lineRule="auto"/>
        <w:ind w:firstLine="425"/>
        <w:jc w:val="left"/>
        <w:rPr>
          <w:rFonts w:ascii="仿宋" w:hAnsi="仿宋" w:eastAsia="仿宋" w:cs="仿宋"/>
          <w:spacing w:val="-2"/>
          <w:sz w:val="24"/>
          <w:szCs w:val="24"/>
        </w:rPr>
      </w:pPr>
    </w:p>
    <w:p w14:paraId="53812E96">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声明人：（公章） </w:t>
      </w:r>
    </w:p>
    <w:p w14:paraId="1DE5144D">
      <w:pPr>
        <w:widowControl/>
        <w:spacing w:line="360" w:lineRule="auto"/>
        <w:ind w:firstLine="425"/>
        <w:jc w:val="left"/>
        <w:rPr>
          <w:rFonts w:ascii="仿宋" w:hAnsi="仿宋" w:eastAsia="仿宋" w:cs="仿宋"/>
          <w:spacing w:val="-2"/>
          <w:sz w:val="24"/>
          <w:szCs w:val="24"/>
        </w:rPr>
      </w:pPr>
      <w:r>
        <w:rPr>
          <w:rFonts w:hint="eastAsia" w:ascii="仿宋" w:hAnsi="仿宋" w:eastAsia="仿宋" w:cs="仿宋"/>
          <w:spacing w:val="-2"/>
          <w:sz w:val="24"/>
          <w:szCs w:val="24"/>
        </w:rPr>
        <w:t xml:space="preserve">年 月 日 </w:t>
      </w:r>
    </w:p>
    <w:p w14:paraId="78487F59">
      <w:pPr>
        <w:widowControl/>
        <w:spacing w:line="360" w:lineRule="auto"/>
        <w:ind w:firstLine="425"/>
        <w:jc w:val="left"/>
        <w:rPr>
          <w:rFonts w:ascii="仿宋" w:hAnsi="仿宋" w:eastAsia="仿宋" w:cs="仿宋"/>
          <w:spacing w:val="-2"/>
          <w:sz w:val="24"/>
          <w:szCs w:val="24"/>
        </w:rPr>
      </w:pPr>
    </w:p>
    <w:p w14:paraId="104A6E13"/>
    <w:p w14:paraId="126D8262">
      <w:pPr>
        <w:widowControl/>
        <w:jc w:val="left"/>
        <w:rPr>
          <w:rFonts w:ascii="仿宋" w:hAnsi="仿宋" w:eastAsia="仿宋"/>
          <w:sz w:val="24"/>
          <w:szCs w:val="28"/>
        </w:rPr>
      </w:pPr>
    </w:p>
    <w:p w14:paraId="0E2F94EA">
      <w:pPr>
        <w:widowControl/>
        <w:jc w:val="left"/>
        <w:rPr>
          <w:rFonts w:ascii="仿宋" w:hAnsi="仿宋" w:eastAsia="仿宋"/>
          <w:sz w:val="24"/>
          <w:szCs w:val="28"/>
        </w:rPr>
      </w:pPr>
    </w:p>
    <w:p w14:paraId="52708808">
      <w:pPr>
        <w:widowControl/>
        <w:jc w:val="left"/>
        <w:rPr>
          <w:rFonts w:ascii="仿宋" w:hAnsi="仿宋" w:eastAsia="仿宋"/>
          <w:sz w:val="24"/>
          <w:szCs w:val="28"/>
        </w:rPr>
      </w:pPr>
    </w:p>
    <w:p w14:paraId="421F8F7F">
      <w:pPr>
        <w:widowControl/>
        <w:jc w:val="left"/>
        <w:rPr>
          <w:rFonts w:ascii="仿宋" w:hAnsi="仿宋" w:eastAsia="仿宋"/>
          <w:sz w:val="24"/>
          <w:szCs w:val="28"/>
        </w:rPr>
      </w:pPr>
    </w:p>
    <w:p w14:paraId="4FD0C6E3">
      <w:pPr>
        <w:widowControl/>
        <w:jc w:val="left"/>
        <w:rPr>
          <w:rFonts w:ascii="仿宋" w:hAnsi="仿宋" w:eastAsia="仿宋"/>
          <w:sz w:val="24"/>
          <w:szCs w:val="28"/>
        </w:rPr>
      </w:pPr>
    </w:p>
    <w:p w14:paraId="176AE4CF">
      <w:pPr>
        <w:widowControl/>
        <w:jc w:val="left"/>
        <w:rPr>
          <w:rFonts w:ascii="仿宋" w:hAnsi="仿宋" w:eastAsia="仿宋"/>
          <w:sz w:val="24"/>
          <w:szCs w:val="28"/>
        </w:rPr>
      </w:pPr>
    </w:p>
    <w:p w14:paraId="0B1257A7">
      <w:pPr>
        <w:widowControl/>
        <w:jc w:val="left"/>
        <w:rPr>
          <w:rFonts w:ascii="仿宋" w:hAnsi="仿宋" w:eastAsia="仿宋"/>
          <w:sz w:val="24"/>
          <w:szCs w:val="28"/>
        </w:rPr>
      </w:pPr>
    </w:p>
    <w:p w14:paraId="59B963AE">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第四章 合同模板</w:t>
      </w:r>
    </w:p>
    <w:p w14:paraId="3831E506">
      <w:pPr>
        <w:widowControl/>
        <w:jc w:val="left"/>
        <w:rPr>
          <w:rFonts w:ascii="仿宋" w:hAnsi="仿宋" w:eastAsia="仿宋"/>
          <w:sz w:val="24"/>
          <w:szCs w:val="28"/>
        </w:rPr>
      </w:pPr>
    </w:p>
    <w:p w14:paraId="6D2BF6B6">
      <w:pPr>
        <w:jc w:val="center"/>
        <w:rPr>
          <w:rFonts w:ascii="宋体" w:hAnsi="宋体" w:cs="宋体"/>
          <w:b/>
          <w:bCs/>
          <w:sz w:val="48"/>
          <w:szCs w:val="48"/>
        </w:rPr>
      </w:pPr>
      <w:r>
        <w:rPr>
          <w:rFonts w:hint="eastAsia" w:ascii="宋体" w:hAnsi="宋体" w:cs="宋体"/>
          <w:b/>
          <w:bCs/>
          <w:sz w:val="48"/>
          <w:szCs w:val="48"/>
        </w:rPr>
        <w:t>采购合同</w:t>
      </w:r>
    </w:p>
    <w:p w14:paraId="575A1812">
      <w:pPr>
        <w:rPr>
          <w:rFonts w:eastAsia="黑体"/>
          <w:sz w:val="28"/>
        </w:rPr>
      </w:pPr>
      <w:r>
        <w:rPr>
          <w:rFonts w:hint="eastAsia" w:eastAsia="黑体"/>
          <w:sz w:val="28"/>
        </w:rPr>
        <w:t>合同编号：</w:t>
      </w:r>
    </w:p>
    <w:p w14:paraId="1166F17D">
      <w:pPr>
        <w:snapToGrid w:val="0"/>
        <w:spacing w:line="360" w:lineRule="auto"/>
        <w:ind w:firstLine="420" w:firstLineChars="200"/>
        <w:jc w:val="left"/>
        <w:rPr>
          <w:rFonts w:ascii="宋体" w:hAnsi="宋体" w:cs="宋体"/>
          <w:bCs/>
          <w:u w:val="single"/>
        </w:rPr>
      </w:pPr>
      <w:r>
        <w:rPr>
          <w:rFonts w:hint="eastAsia" w:ascii="宋体" w:hAnsi="宋体" w:cs="宋体"/>
          <w:bCs/>
        </w:rPr>
        <w:t>委托方（甲方）：南京市疾病预防控制中心</w:t>
      </w:r>
    </w:p>
    <w:p w14:paraId="733C8A58">
      <w:pPr>
        <w:snapToGrid w:val="0"/>
        <w:spacing w:line="360" w:lineRule="auto"/>
        <w:ind w:firstLine="420" w:firstLineChars="200"/>
        <w:jc w:val="left"/>
        <w:rPr>
          <w:rFonts w:ascii="宋体" w:hAnsi="宋体" w:cs="宋体"/>
          <w:bCs/>
          <w:u w:val="single"/>
        </w:rPr>
      </w:pPr>
      <w:r>
        <w:rPr>
          <w:rFonts w:hint="eastAsia" w:ascii="宋体" w:hAnsi="宋体" w:cs="宋体"/>
          <w:bCs/>
        </w:rPr>
        <w:t>住  所  地：</w:t>
      </w:r>
    </w:p>
    <w:p w14:paraId="7CB37D78">
      <w:pPr>
        <w:snapToGrid w:val="0"/>
        <w:spacing w:line="360" w:lineRule="auto"/>
        <w:ind w:firstLine="420" w:firstLineChars="200"/>
        <w:jc w:val="left"/>
        <w:rPr>
          <w:rFonts w:ascii="宋体" w:hAnsi="宋体" w:cs="宋体"/>
          <w:bCs/>
          <w:u w:val="single"/>
        </w:rPr>
      </w:pPr>
      <w:r>
        <w:rPr>
          <w:rFonts w:hint="eastAsia" w:ascii="宋体" w:hAnsi="宋体" w:cs="宋体"/>
          <w:bCs/>
        </w:rPr>
        <w:t>项目联系人：</w:t>
      </w:r>
    </w:p>
    <w:p w14:paraId="5B59DA6D">
      <w:pPr>
        <w:snapToGrid w:val="0"/>
        <w:spacing w:line="360" w:lineRule="auto"/>
        <w:ind w:firstLine="420" w:firstLineChars="200"/>
        <w:jc w:val="left"/>
        <w:rPr>
          <w:rFonts w:ascii="宋体" w:hAnsi="宋体" w:cs="宋体"/>
          <w:bCs/>
          <w:u w:val="single"/>
        </w:rPr>
      </w:pPr>
      <w:r>
        <w:rPr>
          <w:rFonts w:hint="eastAsia" w:ascii="宋体" w:hAnsi="宋体" w:cs="宋体"/>
          <w:bCs/>
        </w:rPr>
        <w:t>联系电话：</w:t>
      </w:r>
    </w:p>
    <w:p w14:paraId="37D421EA">
      <w:pPr>
        <w:snapToGrid w:val="0"/>
        <w:spacing w:line="360" w:lineRule="auto"/>
        <w:ind w:firstLine="420" w:firstLineChars="200"/>
        <w:jc w:val="left"/>
        <w:rPr>
          <w:rFonts w:ascii="宋体" w:hAnsi="宋体" w:cs="宋体"/>
          <w:bCs/>
          <w:u w:val="single"/>
        </w:rPr>
      </w:pPr>
      <w:r>
        <w:rPr>
          <w:rFonts w:hint="eastAsia" w:ascii="宋体" w:hAnsi="宋体" w:cs="宋体"/>
          <w:bCs/>
        </w:rPr>
        <w:t>电子信箱：</w:t>
      </w:r>
    </w:p>
    <w:p w14:paraId="1A6948D1">
      <w:pPr>
        <w:snapToGrid w:val="0"/>
        <w:spacing w:line="360" w:lineRule="auto"/>
        <w:ind w:firstLine="420" w:firstLineChars="200"/>
        <w:jc w:val="left"/>
        <w:rPr>
          <w:rFonts w:ascii="宋体" w:hAnsi="宋体" w:cs="宋体"/>
          <w:bCs/>
        </w:rPr>
      </w:pPr>
    </w:p>
    <w:p w14:paraId="5472C205">
      <w:pPr>
        <w:snapToGrid w:val="0"/>
        <w:spacing w:line="360" w:lineRule="auto"/>
        <w:ind w:firstLine="420" w:firstLineChars="200"/>
        <w:jc w:val="left"/>
        <w:rPr>
          <w:rFonts w:ascii="宋体" w:hAnsi="宋体" w:cs="宋体"/>
          <w:bCs/>
          <w:u w:val="single"/>
        </w:rPr>
      </w:pPr>
      <w:r>
        <w:rPr>
          <w:rFonts w:hint="eastAsia" w:ascii="宋体" w:hAnsi="宋体" w:cs="宋体"/>
          <w:bCs/>
        </w:rPr>
        <w:t>受托方（乙方）：</w:t>
      </w:r>
    </w:p>
    <w:p w14:paraId="1EFC5131">
      <w:pPr>
        <w:snapToGrid w:val="0"/>
        <w:spacing w:line="360" w:lineRule="auto"/>
        <w:ind w:firstLine="420" w:firstLineChars="200"/>
        <w:jc w:val="left"/>
        <w:rPr>
          <w:rFonts w:ascii="宋体" w:hAnsi="宋体" w:cs="宋体"/>
          <w:bCs/>
          <w:u w:val="single"/>
        </w:rPr>
      </w:pPr>
      <w:r>
        <w:rPr>
          <w:rFonts w:hint="eastAsia" w:ascii="宋体" w:hAnsi="宋体" w:cs="宋体"/>
          <w:bCs/>
        </w:rPr>
        <w:t>住所地：</w:t>
      </w:r>
    </w:p>
    <w:p w14:paraId="1C229B7F">
      <w:pPr>
        <w:snapToGrid w:val="0"/>
        <w:spacing w:line="360" w:lineRule="auto"/>
        <w:ind w:firstLine="420" w:firstLineChars="200"/>
        <w:jc w:val="left"/>
        <w:rPr>
          <w:rFonts w:ascii="宋体" w:hAnsi="宋体" w:cs="宋体"/>
          <w:bCs/>
        </w:rPr>
      </w:pPr>
      <w:r>
        <w:rPr>
          <w:rFonts w:hint="eastAsia" w:ascii="宋体" w:hAnsi="宋体" w:cs="宋体"/>
          <w:bCs/>
        </w:rPr>
        <w:t>项目联系人:</w:t>
      </w:r>
    </w:p>
    <w:p w14:paraId="4356B2BF">
      <w:pPr>
        <w:snapToGrid w:val="0"/>
        <w:spacing w:line="360" w:lineRule="auto"/>
        <w:ind w:firstLine="420" w:firstLineChars="200"/>
        <w:jc w:val="left"/>
        <w:rPr>
          <w:rFonts w:ascii="宋体" w:hAnsi="宋体" w:cs="宋体"/>
          <w:bCs/>
          <w:u w:val="single"/>
        </w:rPr>
      </w:pPr>
      <w:r>
        <w:rPr>
          <w:rFonts w:hint="eastAsia" w:ascii="宋体" w:hAnsi="宋体" w:cs="宋体"/>
          <w:bCs/>
        </w:rPr>
        <w:t>联系电话：</w:t>
      </w:r>
    </w:p>
    <w:p w14:paraId="57746E26">
      <w:pPr>
        <w:snapToGrid w:val="0"/>
        <w:spacing w:line="360" w:lineRule="auto"/>
        <w:ind w:firstLine="420" w:firstLineChars="200"/>
        <w:jc w:val="left"/>
        <w:rPr>
          <w:rFonts w:ascii="宋体" w:hAnsi="宋体" w:cs="宋体"/>
          <w:bCs/>
        </w:rPr>
      </w:pPr>
      <w:r>
        <w:rPr>
          <w:rFonts w:hint="eastAsia" w:ascii="宋体" w:hAnsi="宋体" w:cs="宋体"/>
          <w:bCs/>
        </w:rPr>
        <w:t>电子信箱：</w:t>
      </w:r>
    </w:p>
    <w:p w14:paraId="772D6799">
      <w:pPr>
        <w:snapToGrid w:val="0"/>
        <w:spacing w:line="360" w:lineRule="auto"/>
        <w:ind w:firstLine="420" w:firstLineChars="200"/>
        <w:jc w:val="left"/>
        <w:rPr>
          <w:rFonts w:ascii="宋体" w:hAnsi="宋体" w:cs="宋体"/>
          <w:bCs/>
        </w:rPr>
      </w:pPr>
    </w:p>
    <w:p w14:paraId="27CB5DC6">
      <w:pPr>
        <w:adjustRightInd w:val="0"/>
        <w:snapToGrid w:val="0"/>
        <w:spacing w:line="360" w:lineRule="auto"/>
        <w:ind w:firstLine="420" w:firstLineChars="200"/>
        <w:jc w:val="left"/>
        <w:rPr>
          <w:rFonts w:ascii="宋体" w:hAnsi="宋体" w:cs="宋体"/>
          <w:bCs/>
        </w:rPr>
      </w:pPr>
      <w:r>
        <w:rPr>
          <w:rFonts w:hint="eastAsia" w:ascii="宋体" w:hAnsi="宋体" w:cs="宋体"/>
          <w:bCs/>
        </w:rPr>
        <w:t>根据《中华人民共和国民法典》、</w:t>
      </w:r>
      <w:r>
        <w:rPr>
          <w:rFonts w:ascii="宋体" w:hAnsi="宋体" w:cs="宋体"/>
          <w:bCs/>
          <w:u w:val="single"/>
        </w:rPr>
        <w:t xml:space="preserve"> </w:t>
      </w:r>
      <w:r>
        <w:rPr>
          <w:rFonts w:hint="eastAsia" w:ascii="宋体" w:hAnsi="宋体" w:cs="宋体"/>
          <w:bCs/>
          <w:u w:val="single"/>
        </w:rPr>
        <w:t xml:space="preserve">   </w:t>
      </w:r>
      <w:r>
        <w:rPr>
          <w:rFonts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ascii="宋体" w:hAnsi="宋体" w:cs="宋体"/>
          <w:bCs/>
          <w:u w:val="single"/>
        </w:rPr>
        <w:t xml:space="preserve"> </w:t>
      </w:r>
      <w:r>
        <w:rPr>
          <w:rFonts w:hint="eastAsia" w:ascii="宋体" w:hAnsi="宋体" w:cs="宋体"/>
          <w:bCs/>
        </w:rPr>
        <w:t>月</w:t>
      </w:r>
      <w:r>
        <w:rPr>
          <w:rFonts w:ascii="宋体" w:hAnsi="宋体" w:cs="宋体"/>
          <w:bCs/>
          <w:u w:val="single"/>
        </w:rPr>
        <w:t xml:space="preserve"> </w:t>
      </w:r>
      <w:r>
        <w:rPr>
          <w:rFonts w:hint="eastAsia" w:ascii="宋体" w:hAnsi="宋体" w:cs="宋体"/>
          <w:bCs/>
          <w:u w:val="single"/>
        </w:rPr>
        <w:t xml:space="preserve">   </w:t>
      </w:r>
      <w:r>
        <w:rPr>
          <w:rFonts w:hint="eastAsia" w:ascii="宋体" w:hAnsi="宋体" w:cs="宋体"/>
          <w:bCs/>
        </w:rPr>
        <w:t>日竞争性磋商文件编号</w:t>
      </w:r>
      <w:r>
        <w:rPr>
          <w:rFonts w:ascii="宋体" w:hAnsi="宋体" w:cs="宋体"/>
          <w:bCs/>
          <w:u w:val="single"/>
        </w:rPr>
        <w:t xml:space="preserve"> </w:t>
      </w:r>
      <w:r>
        <w:rPr>
          <w:rFonts w:hint="eastAsia" w:ascii="宋体" w:hAnsi="宋体" w:cs="宋体"/>
          <w:bCs/>
          <w:u w:val="single"/>
        </w:rPr>
        <w:t xml:space="preserve"> </w:t>
      </w:r>
      <w:r>
        <w:rPr>
          <w:rFonts w:hint="eastAsia" w:ascii="宋体" w:hAnsi="宋体" w:cs="宋体"/>
          <w:bCs/>
        </w:rPr>
        <w:t>（项目编号）的</w:t>
      </w:r>
      <w:r>
        <w:rPr>
          <w:rFonts w:hint="eastAsia" w:ascii="宋体" w:hAnsi="宋体" w:cs="宋体"/>
          <w:bCs/>
          <w:u w:val="single"/>
        </w:rPr>
        <w:t xml:space="preserve"> </w:t>
      </w:r>
      <w:r>
        <w:rPr>
          <w:rFonts w:hint="eastAsia" w:ascii="宋体" w:hAnsi="宋体" w:cs="宋体"/>
          <w:bCs/>
        </w:rPr>
        <w:t>（项目名称）</w:t>
      </w:r>
      <w:r>
        <w:rPr>
          <w:rFonts w:hint="eastAsia" w:hAnsi="宋体" w:cs="宋体"/>
        </w:rPr>
        <w:t>的竞争性磋商结果，签署本合同。</w:t>
      </w:r>
    </w:p>
    <w:p w14:paraId="142206E4">
      <w:pPr>
        <w:widowControl/>
        <w:snapToGrid w:val="0"/>
        <w:spacing w:line="348" w:lineRule="auto"/>
        <w:ind w:firstLine="420" w:firstLineChars="200"/>
        <w:jc w:val="left"/>
        <w:rPr>
          <w:rFonts w:ascii="宋体" w:hAnsi="宋体" w:cs="宋体"/>
        </w:rPr>
      </w:pPr>
      <w:r>
        <w:rPr>
          <w:rFonts w:hint="eastAsia" w:ascii="宋体" w:hAnsi="宋体" w:cs="宋体"/>
          <w:bCs/>
        </w:rPr>
        <w:t xml:space="preserve">第一条 </w:t>
      </w:r>
      <w:r>
        <w:rPr>
          <w:rFonts w:hint="eastAsia" w:ascii="宋体" w:hAnsi="宋体" w:cs="宋体"/>
        </w:rPr>
        <w:t>甲方委托乙</w:t>
      </w:r>
      <w:r>
        <w:rPr>
          <w:rFonts w:hint="eastAsia" w:ascii="宋体" w:hAnsi="宋体" w:cs="宋体"/>
          <w:bCs/>
        </w:rPr>
        <w:t>方承担关于</w:t>
      </w:r>
      <w:r>
        <w:rPr>
          <w:rFonts w:hint="eastAsia" w:ascii="宋体" w:hAnsi="宋体" w:cs="宋体"/>
          <w:bCs/>
          <w:u w:val="single"/>
        </w:rPr>
        <w:t>XXX项目商用密码评估服务</w:t>
      </w:r>
      <w:r>
        <w:rPr>
          <w:rFonts w:hint="eastAsia" w:ascii="宋体" w:hAnsi="宋体" w:cs="宋体"/>
        </w:rPr>
        <w:t>相关事宜。</w:t>
      </w:r>
    </w:p>
    <w:p w14:paraId="2EA63D03">
      <w:pPr>
        <w:snapToGrid w:val="0"/>
        <w:spacing w:line="360" w:lineRule="auto"/>
        <w:ind w:firstLine="420" w:firstLineChars="200"/>
        <w:jc w:val="left"/>
        <w:rPr>
          <w:rFonts w:ascii="宋体" w:hAnsi="宋体" w:cs="宋体"/>
        </w:rPr>
      </w:pPr>
      <w:r>
        <w:rPr>
          <w:rFonts w:hint="eastAsia" w:ascii="宋体" w:hAnsi="宋体" w:cs="宋体"/>
          <w:bCs/>
        </w:rPr>
        <w:t xml:space="preserve">第二条 </w:t>
      </w:r>
      <w:r>
        <w:rPr>
          <w:rFonts w:hint="eastAsia" w:ascii="宋体" w:hAnsi="宋体" w:cs="宋体"/>
        </w:rPr>
        <w:t>乙方承担甲方</w:t>
      </w:r>
      <w:r>
        <w:rPr>
          <w:rFonts w:hint="eastAsia" w:ascii="宋体" w:hAnsi="宋体" w:cs="宋体"/>
          <w:bCs/>
          <w:u w:val="single"/>
        </w:rPr>
        <w:t>XXX项目商用密码评估服务</w:t>
      </w:r>
      <w:r>
        <w:rPr>
          <w:rFonts w:hint="eastAsia" w:ascii="宋体" w:hAnsi="宋体" w:cs="宋体"/>
          <w:bCs/>
        </w:rPr>
        <w:t>。</w:t>
      </w:r>
    </w:p>
    <w:p w14:paraId="0CF6B4A0">
      <w:pPr>
        <w:snapToGrid w:val="0"/>
        <w:spacing w:line="360" w:lineRule="auto"/>
        <w:ind w:firstLine="417" w:firstLineChars="199"/>
        <w:jc w:val="left"/>
        <w:rPr>
          <w:rFonts w:ascii="宋体" w:hAnsi="宋体" w:cs="宋体"/>
        </w:rPr>
      </w:pPr>
      <w:r>
        <w:rPr>
          <w:rFonts w:hint="eastAsia" w:ascii="宋体" w:hAnsi="宋体" w:cs="宋体"/>
          <w:bCs/>
        </w:rPr>
        <w:t xml:space="preserve">第三条 </w:t>
      </w:r>
      <w:r>
        <w:rPr>
          <w:rFonts w:hint="eastAsia" w:ascii="宋体" w:hAnsi="宋体" w:cs="宋体"/>
        </w:rPr>
        <w:t>乙方应按以下时间进度完成委托事项，提交工作成果：</w:t>
      </w:r>
    </w:p>
    <w:p w14:paraId="2FEADED8">
      <w:pPr>
        <w:snapToGrid w:val="0"/>
        <w:spacing w:line="360" w:lineRule="auto"/>
        <w:ind w:firstLine="420" w:firstLineChars="200"/>
        <w:jc w:val="left"/>
        <w:rPr>
          <w:rFonts w:ascii="宋体" w:hAnsi="宋体" w:cs="宋体"/>
        </w:rPr>
      </w:pPr>
      <w:r>
        <w:rPr>
          <w:rFonts w:hint="eastAsia" w:ascii="宋体" w:hAnsi="宋体" w:cs="宋体"/>
          <w:bCs/>
        </w:rPr>
        <w:t xml:space="preserve">第四条 </w:t>
      </w:r>
      <w:r>
        <w:rPr>
          <w:rFonts w:hint="eastAsia" w:ascii="宋体" w:hAnsi="宋体" w:cs="宋体"/>
        </w:rPr>
        <w:t>本次报告按下列方式分工负责：</w:t>
      </w:r>
    </w:p>
    <w:p w14:paraId="08608717">
      <w:pPr>
        <w:snapToGrid w:val="0"/>
        <w:spacing w:line="360" w:lineRule="auto"/>
        <w:ind w:firstLine="420" w:firstLineChars="200"/>
        <w:jc w:val="left"/>
        <w:rPr>
          <w:rFonts w:ascii="宋体" w:hAnsi="宋体" w:cs="宋体"/>
        </w:rPr>
      </w:pPr>
      <w:r>
        <w:rPr>
          <w:rFonts w:hint="eastAsia" w:ascii="宋体" w:hAnsi="宋体" w:cs="宋体"/>
        </w:rPr>
        <w:t>（一）甲方责任</w:t>
      </w:r>
    </w:p>
    <w:p w14:paraId="44A41ABE">
      <w:pPr>
        <w:snapToGrid w:val="0"/>
        <w:spacing w:line="360" w:lineRule="auto"/>
        <w:ind w:firstLine="420" w:firstLineChars="200"/>
        <w:jc w:val="left"/>
        <w:rPr>
          <w:rFonts w:ascii="宋体" w:hAnsi="宋体" w:cs="宋体"/>
        </w:rPr>
      </w:pPr>
      <w:r>
        <w:rPr>
          <w:rFonts w:hint="eastAsia" w:ascii="宋体" w:hAnsi="宋体" w:cs="宋体"/>
        </w:rPr>
        <w:t>（二）乙方责任</w:t>
      </w:r>
    </w:p>
    <w:p w14:paraId="419738F8">
      <w:pPr>
        <w:snapToGrid w:val="0"/>
        <w:spacing w:line="360" w:lineRule="auto"/>
        <w:ind w:firstLine="420" w:firstLineChars="200"/>
        <w:jc w:val="left"/>
        <w:rPr>
          <w:rFonts w:ascii="宋体" w:hAnsi="宋体" w:cs="宋体"/>
        </w:rPr>
      </w:pPr>
      <w:r>
        <w:rPr>
          <w:rFonts w:hint="eastAsia" w:ascii="宋体" w:hAnsi="宋体" w:cs="宋体"/>
          <w:bCs/>
        </w:rPr>
        <w:t xml:space="preserve">第五条 </w:t>
      </w:r>
      <w:r>
        <w:rPr>
          <w:rFonts w:hint="eastAsia" w:ascii="宋体" w:hAnsi="宋体" w:cs="宋体"/>
        </w:rPr>
        <w:t>本项目的知识产权全部归甲方所有，作者署名为南京市疾病预防控制中心。</w:t>
      </w:r>
    </w:p>
    <w:p w14:paraId="582A5AEE">
      <w:pPr>
        <w:snapToGrid w:val="0"/>
        <w:spacing w:line="360" w:lineRule="auto"/>
        <w:ind w:firstLine="420" w:firstLineChars="200"/>
        <w:jc w:val="left"/>
        <w:rPr>
          <w:rFonts w:ascii="宋体" w:hAnsi="宋体" w:cs="宋体"/>
        </w:rPr>
      </w:pPr>
      <w:r>
        <w:rPr>
          <w:rFonts w:hint="eastAsia" w:ascii="宋体" w:hAnsi="宋体" w:cs="宋体"/>
        </w:rPr>
        <w:t>未经甲方同意，乙方不得以任何形式持有或使用项目成果，不得转让或许可他人使用项目成果。</w:t>
      </w:r>
    </w:p>
    <w:p w14:paraId="4A28B682">
      <w:pPr>
        <w:spacing w:line="360" w:lineRule="auto"/>
        <w:ind w:firstLine="420" w:firstLineChars="200"/>
        <w:rPr>
          <w:rFonts w:ascii="宋体" w:hAnsi="宋体" w:cs="宋体"/>
          <w:bCs/>
        </w:rPr>
      </w:pPr>
      <w:r>
        <w:rPr>
          <w:rFonts w:hint="eastAsia" w:ascii="宋体" w:hAnsi="宋体" w:cs="宋体"/>
          <w:bCs/>
        </w:rPr>
        <w:t xml:space="preserve">第六条 </w:t>
      </w:r>
      <w:r>
        <w:rPr>
          <w:rFonts w:hint="eastAsia" w:ascii="宋体" w:hAnsi="宋体" w:cs="宋体"/>
        </w:rPr>
        <w:t>甲方给付合同金额总计人民币</w:t>
      </w:r>
      <w:r>
        <w:rPr>
          <w:rFonts w:hint="eastAsia" w:ascii="宋体" w:hAnsi="宋体" w:cs="宋体"/>
          <w:u w:val="single"/>
        </w:rPr>
        <w:t xml:space="preserve">        </w:t>
      </w:r>
      <w:r>
        <w:rPr>
          <w:rFonts w:hint="eastAsia" w:ascii="宋体" w:hAnsi="宋体" w:cs="宋体"/>
        </w:rPr>
        <w:t>元整（大写</w:t>
      </w:r>
      <w:r>
        <w:rPr>
          <w:rFonts w:hint="eastAsia" w:ascii="宋体" w:hAnsi="宋体" w:cs="宋体"/>
          <w:u w:val="single"/>
        </w:rPr>
        <w:t xml:space="preserve">          </w:t>
      </w:r>
      <w:r>
        <w:rPr>
          <w:rFonts w:hint="eastAsia" w:ascii="宋体" w:hAnsi="宋体" w:cs="宋体"/>
        </w:rPr>
        <w:t>）</w:t>
      </w:r>
    </w:p>
    <w:p w14:paraId="688A0DB4">
      <w:pPr>
        <w:snapToGrid w:val="0"/>
        <w:spacing w:line="360" w:lineRule="auto"/>
        <w:ind w:firstLine="420" w:firstLineChars="200"/>
        <w:jc w:val="left"/>
        <w:rPr>
          <w:rFonts w:ascii="宋体" w:hAnsi="宋体" w:cs="宋体"/>
        </w:rPr>
      </w:pPr>
      <w:r>
        <w:rPr>
          <w:rFonts w:hint="eastAsia" w:ascii="宋体" w:hAnsi="宋体" w:cs="宋体"/>
        </w:rPr>
        <w:t>1、合同签订之日起10个工作日内，采购人支付本合同总金额的30%作为预付款。</w:t>
      </w:r>
    </w:p>
    <w:p w14:paraId="0C91F81A">
      <w:pPr>
        <w:snapToGrid w:val="0"/>
        <w:spacing w:line="360" w:lineRule="auto"/>
        <w:ind w:firstLine="420" w:firstLineChars="200"/>
        <w:jc w:val="left"/>
        <w:rPr>
          <w:rFonts w:ascii="宋体" w:hAnsi="宋体" w:cs="宋体"/>
        </w:rPr>
      </w:pPr>
      <w:r>
        <w:rPr>
          <w:rFonts w:hint="eastAsia" w:ascii="宋体" w:hAnsi="宋体" w:cs="宋体"/>
        </w:rPr>
        <w:t>2、项目通过采购人组织的验收后10个工作日内，采购人支付本合同总金额的70%。</w:t>
      </w:r>
    </w:p>
    <w:p w14:paraId="136B48BA">
      <w:pPr>
        <w:snapToGrid w:val="0"/>
        <w:spacing w:line="360" w:lineRule="auto"/>
        <w:ind w:firstLine="420" w:firstLineChars="200"/>
        <w:jc w:val="left"/>
        <w:rPr>
          <w:rFonts w:ascii="宋体" w:hAnsi="宋体" w:cs="宋体"/>
          <w:bCs/>
        </w:rPr>
      </w:pPr>
      <w:r>
        <w:rPr>
          <w:rFonts w:hint="eastAsia" w:ascii="宋体" w:hAnsi="宋体" w:cs="宋体"/>
          <w:bCs/>
        </w:rPr>
        <w:t>乙方账户信息：</w:t>
      </w:r>
    </w:p>
    <w:p w14:paraId="4D0F56D7">
      <w:pPr>
        <w:snapToGrid w:val="0"/>
        <w:spacing w:line="360" w:lineRule="auto"/>
        <w:ind w:firstLine="420" w:firstLineChars="200"/>
        <w:jc w:val="left"/>
        <w:rPr>
          <w:rFonts w:ascii="宋体" w:hAnsi="宋体" w:cs="宋体"/>
          <w:u w:val="single"/>
        </w:rPr>
      </w:pPr>
      <w:r>
        <w:rPr>
          <w:rFonts w:hint="eastAsia" w:ascii="宋体" w:hAnsi="宋体" w:cs="宋体"/>
        </w:rPr>
        <w:t>开户名称：</w:t>
      </w:r>
      <w:r>
        <w:rPr>
          <w:rFonts w:hint="eastAsia" w:ascii="宋体" w:hAnsi="宋体" w:cs="宋体"/>
          <w:u w:val="single"/>
        </w:rPr>
        <w:t xml:space="preserve">                       </w:t>
      </w:r>
    </w:p>
    <w:p w14:paraId="104CD239">
      <w:pPr>
        <w:snapToGrid w:val="0"/>
        <w:spacing w:line="360" w:lineRule="auto"/>
        <w:ind w:firstLine="420" w:firstLineChars="200"/>
        <w:jc w:val="left"/>
        <w:rPr>
          <w:rFonts w:ascii="宋体" w:hAnsi="宋体" w:cs="宋体"/>
        </w:rPr>
      </w:pPr>
      <w:r>
        <w:rPr>
          <w:rFonts w:hint="eastAsia" w:ascii="宋体" w:hAnsi="宋体" w:cs="宋体"/>
        </w:rPr>
        <w:t>开户银行：</w:t>
      </w:r>
      <w:r>
        <w:rPr>
          <w:rFonts w:hint="eastAsia" w:ascii="宋体" w:hAnsi="宋体" w:cs="宋体"/>
          <w:u w:val="single"/>
        </w:rPr>
        <w:t xml:space="preserve">                       </w:t>
      </w:r>
    </w:p>
    <w:p w14:paraId="6F7F922E">
      <w:pPr>
        <w:snapToGrid w:val="0"/>
        <w:spacing w:line="360" w:lineRule="auto"/>
        <w:ind w:firstLine="420" w:firstLineChars="200"/>
        <w:jc w:val="left"/>
        <w:rPr>
          <w:rFonts w:ascii="宋体" w:hAnsi="宋体" w:cs="宋体"/>
          <w:u w:val="single"/>
        </w:rPr>
      </w:pPr>
      <w:r>
        <w:rPr>
          <w:rFonts w:hint="eastAsia" w:ascii="宋体" w:hAnsi="宋体" w:cs="宋体"/>
        </w:rPr>
        <w:t>开户账号：</w:t>
      </w:r>
      <w:r>
        <w:rPr>
          <w:rFonts w:hint="eastAsia" w:ascii="宋体" w:hAnsi="宋体" w:cs="宋体"/>
          <w:u w:val="single"/>
        </w:rPr>
        <w:t xml:space="preserve">                       </w:t>
      </w:r>
    </w:p>
    <w:p w14:paraId="05C017DB">
      <w:pPr>
        <w:snapToGrid w:val="0"/>
        <w:spacing w:line="360" w:lineRule="auto"/>
        <w:ind w:firstLine="420" w:firstLineChars="200"/>
        <w:jc w:val="left"/>
        <w:rPr>
          <w:rFonts w:ascii="宋体" w:hAnsi="宋体" w:cs="宋体"/>
          <w:u w:val="single"/>
        </w:rPr>
      </w:pPr>
      <w:r>
        <w:rPr>
          <w:rFonts w:hint="eastAsia" w:ascii="宋体" w:hAnsi="宋体" w:cs="宋体"/>
        </w:rPr>
        <w:t>税    号：</w:t>
      </w:r>
      <w:r>
        <w:rPr>
          <w:rFonts w:hint="eastAsia" w:ascii="宋体" w:hAnsi="宋体" w:cs="宋体"/>
          <w:u w:val="single"/>
        </w:rPr>
        <w:t xml:space="preserve">                       </w:t>
      </w:r>
    </w:p>
    <w:p w14:paraId="09524BF3">
      <w:pPr>
        <w:snapToGrid w:val="0"/>
        <w:spacing w:line="360" w:lineRule="auto"/>
        <w:ind w:firstLine="420" w:firstLineChars="200"/>
        <w:jc w:val="left"/>
        <w:rPr>
          <w:rFonts w:ascii="宋体" w:hAnsi="宋体" w:cs="宋体"/>
        </w:rPr>
      </w:pPr>
      <w:r>
        <w:rPr>
          <w:rFonts w:hint="eastAsia" w:ascii="宋体" w:hAnsi="宋体" w:cs="宋体"/>
        </w:rPr>
        <w:t>第七条 违约责任</w:t>
      </w:r>
    </w:p>
    <w:p w14:paraId="528999E2">
      <w:pPr>
        <w:snapToGrid w:val="0"/>
        <w:spacing w:line="360" w:lineRule="auto"/>
        <w:ind w:firstLine="420" w:firstLineChars="200"/>
        <w:jc w:val="left"/>
        <w:rPr>
          <w:rFonts w:ascii="宋体" w:hAnsi="宋体" w:cs="宋体"/>
        </w:rPr>
      </w:pPr>
      <w:r>
        <w:rPr>
          <w:rFonts w:hint="eastAsia" w:ascii="宋体" w:hAnsi="宋体" w:cs="宋体"/>
        </w:rPr>
        <w:t>1、甲方中途无正当理由终止协议，应根据进度在合同额范围内补偿乙方相关经济损失；</w:t>
      </w:r>
    </w:p>
    <w:p w14:paraId="7F3DA8E3">
      <w:pPr>
        <w:snapToGrid w:val="0"/>
        <w:spacing w:line="360" w:lineRule="auto"/>
        <w:ind w:firstLine="420" w:firstLineChars="200"/>
        <w:jc w:val="left"/>
        <w:rPr>
          <w:rFonts w:ascii="宋体" w:hAnsi="宋体" w:cs="宋体"/>
        </w:rPr>
      </w:pPr>
      <w:r>
        <w:rPr>
          <w:rFonts w:hint="eastAsia" w:ascii="宋体" w:hAnsi="宋体" w:cs="宋体"/>
        </w:rPr>
        <w:t>2、乙方因自身原因未按时间要求完成监理服务的，甲方不支付任何费用；</w:t>
      </w:r>
    </w:p>
    <w:p w14:paraId="1232883D">
      <w:pPr>
        <w:snapToGrid w:val="0"/>
        <w:spacing w:line="360" w:lineRule="auto"/>
        <w:ind w:firstLine="420" w:firstLineChars="200"/>
        <w:jc w:val="left"/>
        <w:rPr>
          <w:rFonts w:ascii="宋体" w:hAnsi="宋体" w:cs="宋体"/>
        </w:rPr>
      </w:pPr>
      <w:r>
        <w:rPr>
          <w:rFonts w:hint="eastAsia" w:ascii="宋体" w:hAnsi="宋体" w:cs="宋体"/>
        </w:rPr>
        <w:t>3、乙方以任何形式侵犯甲方成果知识产权的，甲方将追究乙方及相关责任人的行政责任或刑事责任。</w:t>
      </w:r>
    </w:p>
    <w:p w14:paraId="2C34B6BD">
      <w:pPr>
        <w:snapToGrid w:val="0"/>
        <w:spacing w:line="360" w:lineRule="auto"/>
        <w:ind w:firstLine="417" w:firstLineChars="199"/>
        <w:jc w:val="left"/>
        <w:rPr>
          <w:rFonts w:ascii="宋体" w:hAnsi="宋体" w:cs="宋体"/>
        </w:rPr>
      </w:pPr>
      <w:r>
        <w:rPr>
          <w:rFonts w:hint="eastAsia" w:ascii="宋体" w:hAnsi="宋体" w:cs="宋体"/>
          <w:bCs/>
        </w:rPr>
        <w:t>第八条</w:t>
      </w:r>
      <w:r>
        <w:rPr>
          <w:rFonts w:hint="eastAsia" w:ascii="宋体" w:hAnsi="宋体" w:cs="宋体"/>
        </w:rPr>
        <w:t xml:space="preserve"> 为保证乙方有效开展项目监理服务，甲方应当向乙方提供必要的支持和协助。</w:t>
      </w:r>
    </w:p>
    <w:p w14:paraId="1127287E">
      <w:pPr>
        <w:snapToGrid w:val="0"/>
        <w:spacing w:line="360" w:lineRule="auto"/>
        <w:ind w:firstLine="417" w:firstLineChars="199"/>
        <w:jc w:val="left"/>
        <w:rPr>
          <w:rFonts w:ascii="宋体" w:hAnsi="宋体" w:cs="宋体"/>
        </w:rPr>
      </w:pPr>
      <w:r>
        <w:rPr>
          <w:rFonts w:hint="eastAsia" w:ascii="宋体" w:hAnsi="宋体" w:cs="宋体"/>
          <w:bCs/>
        </w:rPr>
        <w:t>第九条</w:t>
      </w:r>
      <w:r>
        <w:rPr>
          <w:rFonts w:hint="eastAsia" w:ascii="宋体" w:hAnsi="宋体" w:cs="宋体"/>
        </w:rPr>
        <w:t xml:space="preserve"> 乙方应就履行本协议过程中所获甲方的资料及信息，履行保密义务。未经甲方许可，不得向任何第三方直接或间接披露、公开或传授。</w:t>
      </w:r>
    </w:p>
    <w:p w14:paraId="202E1FC5">
      <w:pPr>
        <w:snapToGrid w:val="0"/>
        <w:spacing w:line="360" w:lineRule="auto"/>
        <w:ind w:firstLine="417" w:firstLineChars="199"/>
        <w:jc w:val="left"/>
        <w:rPr>
          <w:rFonts w:ascii="宋体" w:hAnsi="宋体" w:cs="宋体"/>
        </w:rPr>
      </w:pPr>
      <w:r>
        <w:rPr>
          <w:rFonts w:hint="eastAsia" w:ascii="宋体" w:hAnsi="宋体" w:cs="宋体"/>
          <w:bCs/>
        </w:rPr>
        <w:t>第十条</w:t>
      </w:r>
      <w:r>
        <w:rPr>
          <w:rFonts w:hint="eastAsia" w:ascii="宋体" w:hAnsi="宋体" w:cs="宋体"/>
        </w:rPr>
        <w:t xml:space="preserve"> 本协议未尽事项，由双方另行书面约定，并作为本协议组成部分，具有同等法律效力。</w:t>
      </w:r>
    </w:p>
    <w:p w14:paraId="63404F0A">
      <w:pPr>
        <w:snapToGrid w:val="0"/>
        <w:spacing w:line="360" w:lineRule="auto"/>
        <w:ind w:firstLine="417" w:firstLineChars="199"/>
        <w:jc w:val="left"/>
        <w:rPr>
          <w:rFonts w:ascii="宋体" w:hAnsi="宋体" w:cs="宋体"/>
        </w:rPr>
      </w:pPr>
      <w:r>
        <w:rPr>
          <w:rFonts w:hint="eastAsia" w:ascii="宋体" w:hAnsi="宋体" w:cs="宋体"/>
          <w:bCs/>
        </w:rPr>
        <w:t>第十一条</w:t>
      </w:r>
      <w:r>
        <w:rPr>
          <w:rFonts w:hint="eastAsia" w:ascii="宋体" w:hAnsi="宋体" w:cs="宋体"/>
        </w:rPr>
        <w:t xml:space="preserve"> 双方因履行本协议而发生的争议，应协商解决。协商不成的，任何一方均可向甲方所在地人民法院起诉。</w:t>
      </w:r>
    </w:p>
    <w:p w14:paraId="004FF048">
      <w:pPr>
        <w:snapToGrid w:val="0"/>
        <w:spacing w:line="360" w:lineRule="auto"/>
        <w:ind w:firstLine="417" w:firstLineChars="199"/>
        <w:jc w:val="left"/>
        <w:rPr>
          <w:rFonts w:ascii="宋体" w:hAnsi="宋体" w:cs="宋体"/>
        </w:rPr>
      </w:pPr>
      <w:r>
        <w:rPr>
          <w:rFonts w:hint="eastAsia" w:ascii="宋体" w:hAnsi="宋体" w:cs="宋体"/>
          <w:bCs/>
        </w:rPr>
        <w:t>第十二条</w:t>
      </w:r>
      <w:r>
        <w:rPr>
          <w:rFonts w:hint="eastAsia" w:ascii="宋体" w:hAnsi="宋体" w:cs="宋体"/>
        </w:rPr>
        <w:t xml:space="preserve"> 本协议一式四份，甲乙双方各持两份，协议自甲乙双方盖章之日起生效。</w:t>
      </w:r>
    </w:p>
    <w:p w14:paraId="3924C486">
      <w:pPr>
        <w:snapToGrid w:val="0"/>
        <w:spacing w:line="360" w:lineRule="auto"/>
        <w:ind w:firstLine="420" w:firstLineChars="200"/>
        <w:jc w:val="left"/>
        <w:rPr>
          <w:rFonts w:ascii="宋体" w:hAnsi="宋体" w:cs="宋体"/>
        </w:rPr>
      </w:pPr>
      <w:r>
        <w:rPr>
          <w:rFonts w:hint="eastAsia" w:ascii="宋体" w:hAnsi="宋体" w:cs="宋体"/>
        </w:rPr>
        <w:t xml:space="preserve">  </w:t>
      </w:r>
    </w:p>
    <w:p w14:paraId="5D460E01">
      <w:pPr>
        <w:snapToGrid w:val="0"/>
        <w:spacing w:line="360" w:lineRule="auto"/>
        <w:ind w:firstLine="422" w:firstLineChars="200"/>
        <w:rPr>
          <w:rFonts w:ascii="宋体" w:hAnsi="宋体" w:cs="宋体"/>
        </w:rPr>
      </w:pPr>
      <w:r>
        <w:rPr>
          <w:rFonts w:hint="eastAsia" w:ascii="宋体" w:hAnsi="宋体" w:cs="宋体"/>
          <w:b/>
          <w:lang w:bidi="ar"/>
        </w:rPr>
        <w:t>本合同附</w:t>
      </w:r>
      <w:r>
        <w:rPr>
          <w:rFonts w:hint="eastAsia" w:ascii="宋体" w:hAnsi="宋体" w:cs="宋体"/>
          <w:b/>
          <w:kern w:val="0"/>
          <w:lang w:bidi="ar"/>
        </w:rPr>
        <w:t>件1：保密协议书</w:t>
      </w:r>
    </w:p>
    <w:p w14:paraId="513F1A5E">
      <w:pPr>
        <w:snapToGrid w:val="0"/>
        <w:spacing w:line="360" w:lineRule="auto"/>
        <w:ind w:firstLine="420" w:firstLineChars="200"/>
        <w:jc w:val="left"/>
        <w:rPr>
          <w:rFonts w:ascii="宋体" w:hAnsi="宋体" w:cs="宋体"/>
        </w:rPr>
      </w:pPr>
    </w:p>
    <w:p w14:paraId="131A1282">
      <w:pPr>
        <w:snapToGrid w:val="0"/>
        <w:spacing w:line="360" w:lineRule="auto"/>
        <w:ind w:firstLine="420" w:firstLineChars="200"/>
        <w:jc w:val="left"/>
        <w:rPr>
          <w:rFonts w:ascii="宋体" w:hAnsi="宋体" w:cs="宋体"/>
        </w:rPr>
      </w:pPr>
      <w:r>
        <w:rPr>
          <w:rFonts w:hint="eastAsia" w:ascii="宋体" w:hAnsi="宋体" w:cs="宋体"/>
        </w:rPr>
        <w:t xml:space="preserve">委托方（甲方）盖章：         </w:t>
      </w:r>
    </w:p>
    <w:p w14:paraId="52CD97B6">
      <w:pPr>
        <w:snapToGrid w:val="0"/>
        <w:spacing w:line="360" w:lineRule="auto"/>
        <w:ind w:firstLine="420" w:firstLineChars="200"/>
        <w:jc w:val="left"/>
        <w:rPr>
          <w:rFonts w:ascii="宋体" w:hAnsi="宋体" w:cs="宋体"/>
          <w:bCs/>
        </w:rPr>
      </w:pPr>
      <w:r>
        <w:rPr>
          <w:rFonts w:hint="eastAsia" w:ascii="宋体" w:hAnsi="宋体" w:cs="宋体"/>
          <w:bCs/>
        </w:rPr>
        <w:t xml:space="preserve">委托代理人：                   </w:t>
      </w:r>
    </w:p>
    <w:p w14:paraId="1B2F7F94">
      <w:pPr>
        <w:snapToGrid w:val="0"/>
        <w:spacing w:line="360" w:lineRule="auto"/>
        <w:ind w:firstLine="840" w:firstLineChars="400"/>
        <w:jc w:val="left"/>
        <w:rPr>
          <w:rFonts w:ascii="宋体" w:hAnsi="宋体" w:cs="宋体"/>
          <w:bCs/>
        </w:rPr>
      </w:pPr>
      <w:r>
        <w:rPr>
          <w:rFonts w:hint="eastAsia" w:ascii="宋体" w:hAnsi="宋体" w:cs="宋体"/>
          <w:bCs/>
        </w:rPr>
        <w:t xml:space="preserve">年    月     日              </w:t>
      </w:r>
    </w:p>
    <w:p w14:paraId="127D6559">
      <w:pPr>
        <w:snapToGrid w:val="0"/>
        <w:spacing w:line="360" w:lineRule="auto"/>
        <w:ind w:firstLine="420" w:firstLineChars="200"/>
        <w:jc w:val="left"/>
        <w:rPr>
          <w:rFonts w:ascii="宋体" w:hAnsi="宋体" w:cs="宋体"/>
          <w:bCs/>
        </w:rPr>
      </w:pPr>
    </w:p>
    <w:p w14:paraId="0982999C">
      <w:pPr>
        <w:snapToGrid w:val="0"/>
        <w:spacing w:line="360" w:lineRule="auto"/>
        <w:ind w:firstLine="420" w:firstLineChars="200"/>
        <w:jc w:val="left"/>
        <w:rPr>
          <w:rFonts w:ascii="宋体" w:hAnsi="宋体" w:cs="宋体"/>
        </w:rPr>
      </w:pPr>
      <w:r>
        <w:rPr>
          <w:rFonts w:hint="eastAsia" w:ascii="宋体" w:hAnsi="宋体" w:cs="宋体"/>
        </w:rPr>
        <w:t xml:space="preserve">委托方（乙方）盖章：         </w:t>
      </w:r>
    </w:p>
    <w:p w14:paraId="60F48816">
      <w:pPr>
        <w:snapToGrid w:val="0"/>
        <w:spacing w:line="360" w:lineRule="auto"/>
        <w:ind w:firstLine="420" w:firstLineChars="200"/>
        <w:jc w:val="left"/>
        <w:rPr>
          <w:rFonts w:ascii="宋体" w:hAnsi="宋体" w:cs="宋体"/>
          <w:bCs/>
        </w:rPr>
      </w:pPr>
      <w:r>
        <w:rPr>
          <w:rFonts w:hint="eastAsia" w:ascii="宋体" w:hAnsi="宋体" w:cs="宋体"/>
          <w:bCs/>
        </w:rPr>
        <w:t>委托代理人：</w:t>
      </w:r>
    </w:p>
    <w:p w14:paraId="371F4C9A">
      <w:pPr>
        <w:snapToGrid w:val="0"/>
        <w:spacing w:line="360" w:lineRule="auto"/>
        <w:ind w:firstLine="420" w:firstLineChars="200"/>
        <w:jc w:val="left"/>
        <w:rPr>
          <w:rFonts w:ascii="宋体" w:hAnsi="宋体" w:cs="宋体"/>
          <w:bCs/>
        </w:rPr>
      </w:pPr>
      <w:r>
        <w:rPr>
          <w:rFonts w:hint="eastAsia" w:ascii="宋体" w:hAnsi="宋体" w:cs="宋体"/>
          <w:bCs/>
        </w:rPr>
        <w:t xml:space="preserve">经办人：                   </w:t>
      </w:r>
    </w:p>
    <w:p w14:paraId="29F6AE47">
      <w:pPr>
        <w:snapToGrid w:val="0"/>
        <w:spacing w:line="360" w:lineRule="auto"/>
        <w:ind w:firstLine="840" w:firstLineChars="400"/>
        <w:jc w:val="left"/>
        <w:rPr>
          <w:rFonts w:ascii="宋体" w:hAnsi="宋体" w:cs="宋体"/>
          <w:bCs/>
        </w:rPr>
      </w:pPr>
      <w:r>
        <w:rPr>
          <w:rFonts w:hint="eastAsia" w:ascii="宋体" w:hAnsi="宋体" w:cs="宋体"/>
          <w:bCs/>
        </w:rPr>
        <w:t xml:space="preserve">年    月     日              </w:t>
      </w:r>
    </w:p>
    <w:p w14:paraId="267DA268">
      <w:pPr>
        <w:keepNext/>
        <w:keepLines/>
        <w:adjustRightInd w:val="0"/>
        <w:spacing w:line="360" w:lineRule="auto"/>
        <w:rPr>
          <w:rFonts w:ascii="宋体" w:hAnsi="宋体" w:cs="宋体"/>
          <w:b/>
        </w:rPr>
      </w:pPr>
      <w:r>
        <w:rPr>
          <w:rFonts w:hint="eastAsia" w:ascii="宋体" w:hAnsi="宋体" w:cs="宋体"/>
          <w:b/>
        </w:rPr>
        <w:br w:type="column"/>
      </w:r>
      <w:r>
        <w:rPr>
          <w:rFonts w:hint="eastAsia" w:ascii="宋体" w:hAnsi="宋体" w:cs="宋体"/>
          <w:b/>
        </w:rPr>
        <w:t>附件1</w:t>
      </w:r>
    </w:p>
    <w:p w14:paraId="1BB68644">
      <w:pPr>
        <w:autoSpaceDE w:val="0"/>
        <w:autoSpaceDN w:val="0"/>
        <w:adjustRightInd w:val="0"/>
        <w:spacing w:line="360" w:lineRule="auto"/>
        <w:jc w:val="center"/>
        <w:rPr>
          <w:rFonts w:ascii="宋体" w:hAnsi="宋体" w:cs="宋体"/>
          <w:b/>
          <w:sz w:val="30"/>
          <w:szCs w:val="30"/>
        </w:rPr>
      </w:pPr>
      <w:r>
        <w:rPr>
          <w:rFonts w:hint="eastAsia" w:ascii="宋体" w:hAnsi="宋体" w:cs="宋体"/>
          <w:b/>
          <w:sz w:val="30"/>
          <w:szCs w:val="30"/>
        </w:rPr>
        <w:t>保密协议书</w:t>
      </w:r>
    </w:p>
    <w:tbl>
      <w:tblPr>
        <w:tblStyle w:val="21"/>
        <w:tblW w:w="0" w:type="auto"/>
        <w:jc w:val="center"/>
        <w:tblLayout w:type="fixed"/>
        <w:tblCellMar>
          <w:top w:w="0" w:type="dxa"/>
          <w:left w:w="108" w:type="dxa"/>
          <w:bottom w:w="0" w:type="dxa"/>
          <w:right w:w="108" w:type="dxa"/>
        </w:tblCellMar>
      </w:tblPr>
      <w:tblGrid>
        <w:gridCol w:w="4261"/>
        <w:gridCol w:w="4261"/>
      </w:tblGrid>
      <w:tr w14:paraId="1759DAFF">
        <w:tblPrEx>
          <w:tblCellMar>
            <w:top w:w="0" w:type="dxa"/>
            <w:left w:w="108" w:type="dxa"/>
            <w:bottom w:w="0" w:type="dxa"/>
            <w:right w:w="108" w:type="dxa"/>
          </w:tblCellMar>
        </w:tblPrEx>
        <w:trPr>
          <w:jc w:val="center"/>
        </w:trPr>
        <w:tc>
          <w:tcPr>
            <w:tcW w:w="4261" w:type="dxa"/>
          </w:tcPr>
          <w:p w14:paraId="0F500A56">
            <w:pPr>
              <w:autoSpaceDE w:val="0"/>
              <w:autoSpaceDN w:val="0"/>
              <w:adjustRightInd w:val="0"/>
              <w:spacing w:line="360" w:lineRule="auto"/>
              <w:textAlignment w:val="baseline"/>
              <w:rPr>
                <w:rFonts w:ascii="宋体" w:hAnsi="宋体" w:cs="宋体"/>
              </w:rPr>
            </w:pPr>
            <w:r>
              <w:rPr>
                <w:rFonts w:hint="eastAsia" w:ascii="宋体" w:hAnsi="宋体" w:cs="宋体"/>
              </w:rPr>
              <w:t xml:space="preserve">甲方（采购单位）： </w:t>
            </w:r>
          </w:p>
          <w:p w14:paraId="6D3E6ED3">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277E4B96">
            <w:pPr>
              <w:autoSpaceDE w:val="0"/>
              <w:autoSpaceDN w:val="0"/>
              <w:adjustRightInd w:val="0"/>
              <w:spacing w:line="360" w:lineRule="auto"/>
              <w:textAlignment w:val="baseline"/>
              <w:rPr>
                <w:rFonts w:ascii="宋体" w:hAnsi="宋体" w:cs="宋体"/>
              </w:rPr>
            </w:pPr>
            <w:r>
              <w:rPr>
                <w:rFonts w:hint="eastAsia" w:ascii="宋体" w:hAnsi="宋体" w:cs="宋体"/>
              </w:rPr>
              <w:t>注册地址：</w:t>
            </w:r>
          </w:p>
          <w:p w14:paraId="6F0E14D6">
            <w:pPr>
              <w:autoSpaceDE w:val="0"/>
              <w:autoSpaceDN w:val="0"/>
              <w:adjustRightInd w:val="0"/>
              <w:spacing w:line="360" w:lineRule="auto"/>
              <w:textAlignment w:val="baseline"/>
              <w:rPr>
                <w:rFonts w:ascii="宋体" w:hAnsi="宋体" w:cs="宋体"/>
              </w:rPr>
            </w:pPr>
            <w:r>
              <w:rPr>
                <w:rFonts w:hint="eastAsia" w:ascii="宋体" w:hAnsi="宋体" w:cs="宋体"/>
              </w:rPr>
              <w:t>邮政编码：</w:t>
            </w:r>
          </w:p>
          <w:p w14:paraId="71C13217">
            <w:pPr>
              <w:autoSpaceDE w:val="0"/>
              <w:autoSpaceDN w:val="0"/>
              <w:adjustRightInd w:val="0"/>
              <w:spacing w:line="360" w:lineRule="auto"/>
              <w:textAlignment w:val="baseline"/>
              <w:rPr>
                <w:rFonts w:ascii="宋体" w:hAnsi="宋体" w:cs="宋体"/>
              </w:rPr>
            </w:pPr>
            <w:r>
              <w:rPr>
                <w:rFonts w:hint="eastAsia" w:ascii="宋体" w:hAnsi="宋体" w:cs="宋体"/>
              </w:rPr>
              <w:t>联系电话：</w:t>
            </w:r>
          </w:p>
          <w:p w14:paraId="43897B9F">
            <w:pPr>
              <w:autoSpaceDE w:val="0"/>
              <w:autoSpaceDN w:val="0"/>
              <w:adjustRightInd w:val="0"/>
              <w:spacing w:line="360" w:lineRule="auto"/>
              <w:textAlignment w:val="baseline"/>
              <w:rPr>
                <w:rFonts w:ascii="宋体" w:hAnsi="宋体" w:cs="宋体"/>
              </w:rPr>
            </w:pPr>
            <w:r>
              <w:rPr>
                <w:rFonts w:hint="eastAsia" w:ascii="宋体" w:hAnsi="宋体" w:cs="宋体"/>
              </w:rPr>
              <w:t>传真：</w:t>
            </w:r>
          </w:p>
        </w:tc>
        <w:tc>
          <w:tcPr>
            <w:tcW w:w="4261" w:type="dxa"/>
          </w:tcPr>
          <w:p w14:paraId="0735D507">
            <w:pPr>
              <w:autoSpaceDE w:val="0"/>
              <w:autoSpaceDN w:val="0"/>
              <w:adjustRightInd w:val="0"/>
              <w:spacing w:line="360" w:lineRule="auto"/>
              <w:textAlignment w:val="baseline"/>
              <w:rPr>
                <w:rFonts w:ascii="宋体" w:hAnsi="宋体" w:cs="宋体"/>
              </w:rPr>
            </w:pPr>
            <w:r>
              <w:rPr>
                <w:rFonts w:hint="eastAsia" w:ascii="宋体" w:hAnsi="宋体" w:cs="宋体"/>
              </w:rPr>
              <w:t xml:space="preserve">乙方（服务单位）： </w:t>
            </w:r>
          </w:p>
          <w:p w14:paraId="6F2846D6">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09CF5C34">
            <w:pPr>
              <w:autoSpaceDE w:val="0"/>
              <w:autoSpaceDN w:val="0"/>
              <w:adjustRightInd w:val="0"/>
              <w:spacing w:line="360" w:lineRule="auto"/>
              <w:textAlignment w:val="baseline"/>
              <w:rPr>
                <w:rFonts w:ascii="宋体" w:hAnsi="宋体" w:cs="宋体"/>
              </w:rPr>
            </w:pPr>
            <w:r>
              <w:rPr>
                <w:rFonts w:hint="eastAsia" w:ascii="宋体" w:hAnsi="宋体" w:cs="宋体"/>
              </w:rPr>
              <w:t>注册地址：</w:t>
            </w:r>
          </w:p>
          <w:p w14:paraId="3413E78B">
            <w:pPr>
              <w:autoSpaceDE w:val="0"/>
              <w:autoSpaceDN w:val="0"/>
              <w:adjustRightInd w:val="0"/>
              <w:spacing w:line="360" w:lineRule="auto"/>
              <w:textAlignment w:val="baseline"/>
              <w:rPr>
                <w:rFonts w:ascii="宋体" w:hAnsi="宋体" w:cs="宋体"/>
              </w:rPr>
            </w:pPr>
            <w:r>
              <w:rPr>
                <w:rFonts w:hint="eastAsia" w:ascii="宋体" w:hAnsi="宋体" w:cs="宋体"/>
              </w:rPr>
              <w:t>邮政编码：</w:t>
            </w:r>
          </w:p>
          <w:p w14:paraId="32E18A3E">
            <w:pPr>
              <w:autoSpaceDE w:val="0"/>
              <w:autoSpaceDN w:val="0"/>
              <w:adjustRightInd w:val="0"/>
              <w:spacing w:line="360" w:lineRule="auto"/>
              <w:textAlignment w:val="baseline"/>
              <w:rPr>
                <w:rFonts w:ascii="宋体" w:hAnsi="宋体" w:cs="宋体"/>
              </w:rPr>
            </w:pPr>
            <w:r>
              <w:rPr>
                <w:rFonts w:hint="eastAsia" w:ascii="宋体" w:hAnsi="宋体" w:cs="宋体"/>
              </w:rPr>
              <w:t>联系电话：</w:t>
            </w:r>
          </w:p>
          <w:p w14:paraId="3B236926">
            <w:pPr>
              <w:autoSpaceDE w:val="0"/>
              <w:autoSpaceDN w:val="0"/>
              <w:adjustRightInd w:val="0"/>
              <w:spacing w:line="360" w:lineRule="auto"/>
              <w:textAlignment w:val="baseline"/>
              <w:rPr>
                <w:rFonts w:ascii="宋体" w:hAnsi="宋体" w:cs="宋体"/>
              </w:rPr>
            </w:pPr>
            <w:r>
              <w:rPr>
                <w:rFonts w:hint="eastAsia" w:ascii="宋体" w:hAnsi="宋体" w:cs="宋体"/>
              </w:rPr>
              <w:t>传真：</w:t>
            </w:r>
          </w:p>
        </w:tc>
      </w:tr>
    </w:tbl>
    <w:p w14:paraId="532A2614">
      <w:pPr>
        <w:wordWrap w:val="0"/>
        <w:topLinePunct/>
        <w:snapToGrid w:val="0"/>
        <w:spacing w:line="360" w:lineRule="auto"/>
        <w:ind w:firstLine="420" w:firstLineChars="200"/>
        <w:textAlignment w:val="top"/>
        <w:rPr>
          <w:rFonts w:ascii="宋体" w:hAnsi="宋体" w:cs="宋体"/>
        </w:rPr>
      </w:pPr>
    </w:p>
    <w:p w14:paraId="2434711D">
      <w:pPr>
        <w:wordWrap w:val="0"/>
        <w:topLinePunct/>
        <w:snapToGrid w:val="0"/>
        <w:spacing w:line="360" w:lineRule="auto"/>
        <w:ind w:firstLine="420" w:firstLineChars="200"/>
        <w:textAlignment w:val="top"/>
        <w:rPr>
          <w:rFonts w:ascii="宋体" w:hAnsi="宋体" w:cs="宋体"/>
        </w:rPr>
      </w:pPr>
      <w:r>
        <w:rPr>
          <w:rFonts w:hint="eastAsia" w:ascii="宋体" w:hAnsi="宋体" w:cs="宋体"/>
        </w:rPr>
        <w:t>为保证甲方工作安全保密，根据保密要求签保密协议如下：</w:t>
      </w:r>
    </w:p>
    <w:p w14:paraId="4C4A14B5">
      <w:pPr>
        <w:wordWrap w:val="0"/>
        <w:topLinePunct/>
        <w:snapToGrid w:val="0"/>
        <w:spacing w:line="360" w:lineRule="auto"/>
        <w:ind w:firstLine="420" w:firstLineChars="200"/>
        <w:textAlignment w:val="top"/>
        <w:rPr>
          <w:rFonts w:ascii="宋体" w:hAnsi="宋体" w:cs="宋体"/>
        </w:rPr>
      </w:pPr>
      <w:r>
        <w:rPr>
          <w:rFonts w:hint="eastAsia" w:ascii="宋体" w:hAnsi="宋体" w:cs="宋体"/>
        </w:rPr>
        <w:t>1.乙方必须遵守国家的保密法律法规和甲方的相关保密管理要求。</w:t>
      </w:r>
    </w:p>
    <w:p w14:paraId="7F5880B1">
      <w:pPr>
        <w:wordWrap w:val="0"/>
        <w:topLinePunct/>
        <w:snapToGrid w:val="0"/>
        <w:spacing w:line="360" w:lineRule="auto"/>
        <w:ind w:firstLine="420" w:firstLineChars="200"/>
        <w:textAlignment w:val="top"/>
        <w:rPr>
          <w:rFonts w:ascii="宋体" w:hAnsi="宋体" w:cs="宋体"/>
        </w:rPr>
      </w:pPr>
      <w:r>
        <w:rPr>
          <w:rFonts w:hint="eastAsia" w:ascii="宋体" w:hAnsi="宋体" w:cs="宋体"/>
        </w:rPr>
        <w:t>2.乙方在项目实施期间接受甲方保密办组织保密监督和检查。</w:t>
      </w:r>
    </w:p>
    <w:p w14:paraId="0E0BC91A">
      <w:pPr>
        <w:wordWrap w:val="0"/>
        <w:topLinePunct/>
        <w:snapToGrid w:val="0"/>
        <w:spacing w:line="360" w:lineRule="auto"/>
        <w:ind w:firstLine="420" w:firstLineChars="200"/>
        <w:textAlignment w:val="top"/>
        <w:rPr>
          <w:rFonts w:ascii="宋体" w:hAnsi="宋体" w:cs="宋体"/>
        </w:rPr>
      </w:pPr>
      <w:r>
        <w:rPr>
          <w:rFonts w:hint="eastAsia" w:ascii="宋体" w:hAnsi="宋体" w:cs="宋体"/>
        </w:rPr>
        <w:t>3.乙方对参与人员定期进行保密教育和检查。</w:t>
      </w:r>
    </w:p>
    <w:p w14:paraId="6C53AEE2">
      <w:pPr>
        <w:wordWrap w:val="0"/>
        <w:topLinePunct/>
        <w:snapToGrid w:val="0"/>
        <w:spacing w:line="360" w:lineRule="auto"/>
        <w:ind w:firstLine="420" w:firstLineChars="200"/>
        <w:textAlignment w:val="top"/>
        <w:rPr>
          <w:rFonts w:ascii="宋体" w:hAnsi="宋体" w:cs="宋体"/>
        </w:rPr>
      </w:pPr>
      <w:r>
        <w:rPr>
          <w:rFonts w:hint="eastAsia" w:ascii="宋体" w:hAnsi="宋体" w:cs="宋体"/>
        </w:rPr>
        <w:t>4.乙方对甲方提供的资料履行保密义务和责任，不得向第三方泄密。</w:t>
      </w:r>
    </w:p>
    <w:p w14:paraId="70AB7794">
      <w:pPr>
        <w:wordWrap w:val="0"/>
        <w:topLinePunct/>
        <w:snapToGrid w:val="0"/>
        <w:spacing w:line="360" w:lineRule="auto"/>
        <w:ind w:firstLine="420" w:firstLineChars="200"/>
        <w:textAlignment w:val="top"/>
        <w:rPr>
          <w:rFonts w:ascii="宋体" w:hAnsi="宋体" w:cs="宋体"/>
        </w:rPr>
      </w:pPr>
      <w:r>
        <w:rPr>
          <w:rFonts w:hint="eastAsia" w:ascii="宋体" w:hAnsi="宋体" w:cs="宋体"/>
        </w:rPr>
        <w:t>5.乙方若违反本协议造成严重影响的，甲方有权单方终止该合同，乙方若因违反保密法律规定，导致涉密事件，应立即组织查处，并及时向甲方通报所造成的损失，后果由乙方负责；造成严重后果的，将依法追究乙方的法律责任。</w:t>
      </w:r>
    </w:p>
    <w:p w14:paraId="79DE46C4">
      <w:pPr>
        <w:wordWrap w:val="0"/>
        <w:topLinePunct/>
        <w:snapToGrid w:val="0"/>
        <w:spacing w:line="360" w:lineRule="auto"/>
        <w:ind w:firstLine="420" w:firstLineChars="200"/>
        <w:textAlignment w:val="top"/>
        <w:rPr>
          <w:rFonts w:ascii="宋体" w:hAnsi="宋体" w:cs="宋体"/>
        </w:rPr>
      </w:pPr>
      <w:r>
        <w:rPr>
          <w:rFonts w:hint="eastAsia" w:ascii="宋体" w:hAnsi="宋体" w:cs="宋体"/>
        </w:rPr>
        <w:t>6.未尽事宜，按国家有关法律法规执行。</w:t>
      </w:r>
    </w:p>
    <w:p w14:paraId="7C9AFF8D">
      <w:pPr>
        <w:wordWrap w:val="0"/>
        <w:topLinePunct/>
        <w:snapToGrid w:val="0"/>
        <w:spacing w:line="360" w:lineRule="auto"/>
        <w:ind w:firstLine="420" w:firstLineChars="200"/>
        <w:textAlignment w:val="top"/>
        <w:rPr>
          <w:rFonts w:ascii="宋体" w:hAnsi="宋体" w:cs="宋体"/>
        </w:rPr>
      </w:pPr>
      <w:r>
        <w:rPr>
          <w:rFonts w:hint="eastAsia" w:ascii="宋体" w:hAnsi="宋体" w:cs="宋体"/>
        </w:rPr>
        <w:t>7.本协议自双方签字盖章后生效。</w:t>
      </w:r>
    </w:p>
    <w:p w14:paraId="3C3C72FB">
      <w:pPr>
        <w:wordWrap w:val="0"/>
        <w:topLinePunct/>
        <w:snapToGrid w:val="0"/>
        <w:spacing w:line="360" w:lineRule="auto"/>
        <w:ind w:firstLine="420" w:firstLineChars="200"/>
        <w:textAlignment w:val="top"/>
        <w:rPr>
          <w:rFonts w:ascii="宋体" w:hAnsi="宋体" w:cs="宋体"/>
        </w:rPr>
      </w:pPr>
      <w:r>
        <w:rPr>
          <w:rFonts w:hint="eastAsia" w:ascii="宋体" w:hAnsi="宋体" w:cs="宋体"/>
        </w:rPr>
        <w:t>8.本协议一式六份，甲、乙双方各持三份。</w:t>
      </w:r>
    </w:p>
    <w:p w14:paraId="5A93309B">
      <w:pPr>
        <w:pStyle w:val="50"/>
      </w:pPr>
    </w:p>
    <w:tbl>
      <w:tblPr>
        <w:tblStyle w:val="21"/>
        <w:tblW w:w="0" w:type="auto"/>
        <w:jc w:val="center"/>
        <w:tblLayout w:type="fixed"/>
        <w:tblCellMar>
          <w:top w:w="0" w:type="dxa"/>
          <w:left w:w="108" w:type="dxa"/>
          <w:bottom w:w="0" w:type="dxa"/>
          <w:right w:w="108" w:type="dxa"/>
        </w:tblCellMar>
      </w:tblPr>
      <w:tblGrid>
        <w:gridCol w:w="4261"/>
        <w:gridCol w:w="4261"/>
      </w:tblGrid>
      <w:tr w14:paraId="1C87D94B">
        <w:tblPrEx>
          <w:tblCellMar>
            <w:top w:w="0" w:type="dxa"/>
            <w:left w:w="108" w:type="dxa"/>
            <w:bottom w:w="0" w:type="dxa"/>
            <w:right w:w="108" w:type="dxa"/>
          </w:tblCellMar>
        </w:tblPrEx>
        <w:trPr>
          <w:jc w:val="center"/>
        </w:trPr>
        <w:tc>
          <w:tcPr>
            <w:tcW w:w="4261" w:type="dxa"/>
          </w:tcPr>
          <w:p w14:paraId="3550385F">
            <w:pPr>
              <w:autoSpaceDE w:val="0"/>
              <w:autoSpaceDN w:val="0"/>
              <w:adjustRightInd w:val="0"/>
              <w:spacing w:line="360" w:lineRule="auto"/>
              <w:textAlignment w:val="baseline"/>
              <w:rPr>
                <w:rFonts w:ascii="宋体" w:hAnsi="宋体" w:cs="宋体"/>
              </w:rPr>
            </w:pPr>
            <w:r>
              <w:rPr>
                <w:rFonts w:hint="eastAsia" w:ascii="宋体" w:hAnsi="宋体" w:cs="宋体"/>
              </w:rPr>
              <w:t>甲方：</w:t>
            </w:r>
          </w:p>
          <w:p w14:paraId="0265315A">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107E26A6">
            <w:pPr>
              <w:autoSpaceDE w:val="0"/>
              <w:autoSpaceDN w:val="0"/>
              <w:adjustRightInd w:val="0"/>
              <w:spacing w:line="360" w:lineRule="auto"/>
              <w:textAlignment w:val="baseline"/>
              <w:rPr>
                <w:rFonts w:ascii="宋体" w:hAnsi="宋体" w:cs="宋体"/>
              </w:rPr>
            </w:pPr>
            <w:r>
              <w:rPr>
                <w:rFonts w:hint="eastAsia" w:ascii="宋体" w:hAnsi="宋体" w:cs="宋体"/>
              </w:rPr>
              <w:t>（或委托代理人）：</w:t>
            </w:r>
          </w:p>
          <w:p w14:paraId="79ED6BDA">
            <w:pPr>
              <w:autoSpaceDE w:val="0"/>
              <w:autoSpaceDN w:val="0"/>
              <w:adjustRightInd w:val="0"/>
              <w:spacing w:line="360" w:lineRule="auto"/>
              <w:textAlignment w:val="baseline"/>
              <w:rPr>
                <w:rFonts w:ascii="宋体" w:hAnsi="宋体" w:cs="宋体"/>
              </w:rPr>
            </w:pPr>
            <w:r>
              <w:rPr>
                <w:rFonts w:hint="eastAsia" w:ascii="宋体" w:hAnsi="宋体" w:cs="宋体"/>
              </w:rPr>
              <w:t>单位盖章：</w:t>
            </w:r>
          </w:p>
          <w:p w14:paraId="64B6CBCA">
            <w:pPr>
              <w:autoSpaceDE w:val="0"/>
              <w:autoSpaceDN w:val="0"/>
              <w:adjustRightInd w:val="0"/>
              <w:spacing w:line="360" w:lineRule="auto"/>
              <w:textAlignment w:val="baseline"/>
              <w:rPr>
                <w:rFonts w:ascii="宋体" w:hAnsi="宋体" w:cs="宋体"/>
              </w:rPr>
            </w:pPr>
            <w:r>
              <w:rPr>
                <w:rFonts w:hint="eastAsia" w:ascii="宋体" w:hAnsi="宋体" w:cs="宋体"/>
              </w:rPr>
              <w:t xml:space="preserve">签字日期：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c>
          <w:tcPr>
            <w:tcW w:w="4261" w:type="dxa"/>
          </w:tcPr>
          <w:p w14:paraId="5E624A5C">
            <w:pPr>
              <w:autoSpaceDE w:val="0"/>
              <w:autoSpaceDN w:val="0"/>
              <w:adjustRightInd w:val="0"/>
              <w:spacing w:line="360" w:lineRule="auto"/>
              <w:textAlignment w:val="baseline"/>
              <w:rPr>
                <w:rFonts w:ascii="宋体" w:hAnsi="宋体" w:cs="宋体"/>
              </w:rPr>
            </w:pPr>
            <w:r>
              <w:rPr>
                <w:rFonts w:hint="eastAsia" w:ascii="宋体" w:hAnsi="宋体" w:cs="宋体"/>
              </w:rPr>
              <w:t>乙方：</w:t>
            </w:r>
          </w:p>
          <w:p w14:paraId="6E95EA3E">
            <w:pPr>
              <w:autoSpaceDE w:val="0"/>
              <w:autoSpaceDN w:val="0"/>
              <w:adjustRightInd w:val="0"/>
              <w:spacing w:line="360" w:lineRule="auto"/>
              <w:textAlignment w:val="baseline"/>
              <w:rPr>
                <w:rFonts w:ascii="宋体" w:hAnsi="宋体" w:cs="宋体"/>
              </w:rPr>
            </w:pPr>
            <w:r>
              <w:rPr>
                <w:rFonts w:hint="eastAsia" w:ascii="宋体" w:hAnsi="宋体" w:cs="宋体"/>
              </w:rPr>
              <w:t>法定代表人</w:t>
            </w:r>
          </w:p>
          <w:p w14:paraId="2A7FCC82">
            <w:pPr>
              <w:autoSpaceDE w:val="0"/>
              <w:autoSpaceDN w:val="0"/>
              <w:adjustRightInd w:val="0"/>
              <w:spacing w:line="360" w:lineRule="auto"/>
              <w:textAlignment w:val="baseline"/>
              <w:rPr>
                <w:rFonts w:ascii="宋体" w:hAnsi="宋体" w:cs="宋体"/>
              </w:rPr>
            </w:pPr>
            <w:r>
              <w:rPr>
                <w:rFonts w:hint="eastAsia" w:ascii="宋体" w:hAnsi="宋体" w:cs="宋体"/>
              </w:rPr>
              <w:t>（或委托代理人）：</w:t>
            </w:r>
          </w:p>
          <w:p w14:paraId="2B52CA1F">
            <w:pPr>
              <w:autoSpaceDE w:val="0"/>
              <w:autoSpaceDN w:val="0"/>
              <w:adjustRightInd w:val="0"/>
              <w:spacing w:line="360" w:lineRule="auto"/>
              <w:textAlignment w:val="baseline"/>
              <w:rPr>
                <w:rFonts w:ascii="宋体" w:hAnsi="宋体" w:cs="宋体"/>
              </w:rPr>
            </w:pPr>
            <w:r>
              <w:rPr>
                <w:rFonts w:hint="eastAsia" w:ascii="宋体" w:hAnsi="宋体" w:cs="宋体"/>
              </w:rPr>
              <w:t>单位盖章：</w:t>
            </w:r>
          </w:p>
          <w:p w14:paraId="584CCACB">
            <w:pPr>
              <w:autoSpaceDE w:val="0"/>
              <w:autoSpaceDN w:val="0"/>
              <w:adjustRightInd w:val="0"/>
              <w:spacing w:line="360" w:lineRule="auto"/>
              <w:textAlignment w:val="baseline"/>
              <w:rPr>
                <w:rFonts w:ascii="宋体" w:hAnsi="宋体" w:cs="宋体"/>
              </w:rPr>
            </w:pPr>
            <w:r>
              <w:rPr>
                <w:rFonts w:hint="eastAsia" w:ascii="宋体" w:hAnsi="宋体" w:cs="宋体"/>
              </w:rPr>
              <w:t xml:space="preserve">签字日期：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tc>
      </w:tr>
    </w:tbl>
    <w:p w14:paraId="6B50FF08">
      <w:pPr>
        <w:autoSpaceDE w:val="0"/>
        <w:autoSpaceDN w:val="0"/>
        <w:adjustRightInd w:val="0"/>
        <w:spacing w:line="360" w:lineRule="auto"/>
        <w:ind w:firstLine="420" w:firstLineChars="200"/>
        <w:rPr>
          <w:rFonts w:ascii="宋体" w:hAnsi="宋体" w:cs="宋体"/>
        </w:rPr>
      </w:pPr>
    </w:p>
    <w:p w14:paraId="3C0EA2E2">
      <w:pPr>
        <w:tabs>
          <w:tab w:val="left" w:pos="-235"/>
        </w:tabs>
        <w:snapToGrid w:val="0"/>
        <w:spacing w:line="360" w:lineRule="auto"/>
        <w:rPr>
          <w:rFonts w:ascii="宋体" w:hAnsi="宋体" w:cs="宋体"/>
        </w:rPr>
      </w:pPr>
      <w:r>
        <w:rPr>
          <w:rFonts w:hint="eastAsia" w:ascii="宋体" w:hAnsi="宋体" w:cs="宋体"/>
        </w:rPr>
        <w:t xml:space="preserve"> </w:t>
      </w:r>
    </w:p>
    <w:p w14:paraId="2B34182B">
      <w:pPr>
        <w:jc w:val="center"/>
        <w:rPr>
          <w:rFonts w:eastAsia="黑体"/>
          <w:sz w:val="52"/>
        </w:rPr>
      </w:pPr>
    </w:p>
    <w:p w14:paraId="340785E9">
      <w:pPr>
        <w:jc w:val="center"/>
        <w:rPr>
          <w:rFonts w:eastAsia="黑体"/>
          <w:sz w:val="52"/>
        </w:rPr>
      </w:pPr>
    </w:p>
    <w:p w14:paraId="7E62C82B">
      <w:pPr>
        <w:jc w:val="center"/>
        <w:rPr>
          <w:rFonts w:eastAsia="黑体"/>
          <w:sz w:val="52"/>
        </w:rPr>
      </w:pPr>
    </w:p>
    <w:p w14:paraId="0CB5F792">
      <w:pPr>
        <w:adjustRightInd w:val="0"/>
        <w:snapToGrid w:val="0"/>
        <w:rPr>
          <w:rFonts w:ascii="宋体" w:hAnsi="宋体" w:cs="宋体"/>
          <w:b/>
          <w:bCs/>
          <w:sz w:val="24"/>
          <w:szCs w:val="24"/>
          <w:lang w:val="zh-CN"/>
        </w:rPr>
      </w:pPr>
      <w:r>
        <w:rPr>
          <w:rFonts w:hint="eastAsia" w:ascii="宋体" w:hAnsi="宋体" w:cs="宋体"/>
          <w:b/>
          <w:bCs/>
          <w:sz w:val="24"/>
          <w:szCs w:val="24"/>
          <w:lang w:val="zh-CN"/>
        </w:rPr>
        <w:t>《南京</w:t>
      </w:r>
      <w:r>
        <w:rPr>
          <w:rFonts w:hint="eastAsia" w:ascii="宋体" w:hAnsi="宋体" w:cs="宋体"/>
          <w:b/>
          <w:bCs/>
          <w:sz w:val="24"/>
          <w:szCs w:val="24"/>
          <w:u w:val="single"/>
        </w:rPr>
        <w:t xml:space="preserve"> 市疾病预防控制中心 </w:t>
      </w:r>
      <w:r>
        <w:rPr>
          <w:rFonts w:hint="eastAsia" w:ascii="宋体" w:hAnsi="宋体" w:cs="宋体"/>
          <w:b/>
          <w:bCs/>
          <w:sz w:val="24"/>
          <w:szCs w:val="24"/>
          <w:lang w:val="zh-CN"/>
        </w:rPr>
        <w:t>资购销廉洁条例》</w:t>
      </w:r>
    </w:p>
    <w:p w14:paraId="3BE748B2">
      <w:pPr>
        <w:spacing w:line="400" w:lineRule="exact"/>
        <w:jc w:val="center"/>
        <w:rPr>
          <w:b/>
          <w:bCs/>
          <w:sz w:val="40"/>
          <w:szCs w:val="44"/>
        </w:rPr>
      </w:pPr>
    </w:p>
    <w:p w14:paraId="32DCB865">
      <w:pPr>
        <w:spacing w:line="400" w:lineRule="exact"/>
        <w:jc w:val="center"/>
        <w:rPr>
          <w:b/>
          <w:bCs/>
          <w:sz w:val="40"/>
          <w:szCs w:val="44"/>
        </w:rPr>
      </w:pPr>
      <w:r>
        <w:rPr>
          <w:rFonts w:hint="eastAsia"/>
          <w:b/>
          <w:bCs/>
          <w:sz w:val="40"/>
          <w:szCs w:val="44"/>
        </w:rPr>
        <w:t>南京市疾病预防控制中心物资购销廉洁条例</w:t>
      </w:r>
    </w:p>
    <w:p w14:paraId="589ACB77">
      <w:pPr>
        <w:tabs>
          <w:tab w:val="left" w:pos="993"/>
        </w:tabs>
        <w:adjustRightInd w:val="0"/>
        <w:snapToGrid w:val="0"/>
        <w:spacing w:line="400" w:lineRule="exact"/>
        <w:ind w:firstLine="440" w:firstLineChars="200"/>
        <w:jc w:val="left"/>
        <w:rPr>
          <w:rFonts w:ascii="宋体" w:hAnsi="宋体"/>
          <w:sz w:val="22"/>
        </w:rPr>
      </w:pPr>
    </w:p>
    <w:p w14:paraId="457C66BA">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为进一步加强公共卫生行风建设，规范公共卫生机构购销行为，有效防范商业贿赂行为，营造公平交易、诚实守信的购销环境，甲方特制定本条例，以资公共卫生机构购销双方共同遵守：</w:t>
      </w:r>
    </w:p>
    <w:p w14:paraId="507DC6E2">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1.合同双方按照《中华人民共和国民法典》及购销廉洁条例约定购销设备和服务等行为。</w:t>
      </w:r>
    </w:p>
    <w:p w14:paraId="0443B9BA">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2.甲方应当严格执行采购和服务合同验收、入库制度，对采购产品及发票进行查验，不得违反有关规定合同外采购、违价采购或从非规定渠道采购。</w:t>
      </w:r>
    </w:p>
    <w:p w14:paraId="3538BE15">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14:paraId="5CE0F73B">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4.甲方严禁利用任何途径和方式，为乙方个人提供便利。</w:t>
      </w:r>
    </w:p>
    <w:p w14:paraId="3D7976D7">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5.乙方不得以回扣、宴请等方式影响甲方工作人员采购或使用产品的选择权，不得在为甲方人员提供旅游、超标准支付食宿费用。</w:t>
      </w:r>
    </w:p>
    <w:p w14:paraId="77D0D8DD">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6.乙方指定人员必须在工作时间到甲方指定地点联系商谈，不得借故到甲方相关领导、部门负责人及相关工作人员家中访谈并提供任何好处费等。</w:t>
      </w:r>
    </w:p>
    <w:p w14:paraId="221C906C">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7.乙方如违反本廉洁条例，一经发现，甲方有权立即终止购销合同，并向市卫生行政部门报告。</w:t>
      </w:r>
    </w:p>
    <w:p w14:paraId="3CDD35B5">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8.本廉洁条例为甲方产品和服务购销行为的廉洁准则，双方均需严格遵守。</w:t>
      </w:r>
    </w:p>
    <w:p w14:paraId="0D623C9F">
      <w:pPr>
        <w:spacing w:line="400" w:lineRule="exact"/>
        <w:ind w:firstLine="440" w:firstLineChars="200"/>
        <w:jc w:val="left"/>
        <w:rPr>
          <w:rFonts w:ascii="宋体" w:hAnsi="宋体"/>
          <w:sz w:val="22"/>
        </w:rPr>
      </w:pPr>
      <w:r>
        <w:rPr>
          <w:rFonts w:hint="eastAsia" w:ascii="宋体" w:hAnsi="宋体"/>
          <w:sz w:val="22"/>
        </w:rPr>
        <w:t>9.本条例由甲方负责解释。</w:t>
      </w:r>
    </w:p>
    <w:p w14:paraId="0CBC4767">
      <w:pPr>
        <w:spacing w:line="400" w:lineRule="exact"/>
        <w:ind w:left="1260" w:leftChars="600"/>
      </w:pPr>
    </w:p>
    <w:p w14:paraId="2E0BF144">
      <w:pPr>
        <w:spacing w:line="400" w:lineRule="exact"/>
      </w:pPr>
    </w:p>
    <w:p w14:paraId="1B33960C">
      <w:pPr>
        <w:spacing w:line="400" w:lineRule="exact"/>
      </w:pPr>
      <w:r>
        <w:rPr>
          <w:rFonts w:hint="eastAsia"/>
        </w:rPr>
        <w:t>甲方：南京市疾病预防控制中心          乙方：</w:t>
      </w:r>
    </w:p>
    <w:p w14:paraId="251003C2">
      <w:pPr>
        <w:spacing w:line="400" w:lineRule="exact"/>
      </w:pPr>
    </w:p>
    <w:p w14:paraId="726CE232">
      <w:pPr>
        <w:adjustRightInd w:val="0"/>
        <w:snapToGrid w:val="0"/>
        <w:spacing w:line="400" w:lineRule="exact"/>
      </w:pPr>
      <w:r>
        <w:rPr>
          <w:rFonts w:hint="eastAsia"/>
        </w:rPr>
        <w:t>代表：                                项目经理：</w:t>
      </w:r>
    </w:p>
    <w:p w14:paraId="562E8542">
      <w:pPr>
        <w:spacing w:line="400" w:lineRule="exact"/>
        <w:ind w:left="1260" w:leftChars="600"/>
      </w:pPr>
    </w:p>
    <w:p w14:paraId="51BB20CC">
      <w:pPr>
        <w:spacing w:line="400" w:lineRule="exact"/>
        <w:ind w:left="1260" w:leftChars="600" w:firstLine="3990" w:firstLineChars="1900"/>
      </w:pPr>
      <w:r>
        <w:rPr>
          <w:rFonts w:hint="eastAsia"/>
        </w:rPr>
        <w:t>20    年    月   日</w:t>
      </w:r>
    </w:p>
    <w:p w14:paraId="12E61A90">
      <w:pPr>
        <w:widowControl/>
        <w:spacing w:line="360" w:lineRule="auto"/>
        <w:jc w:val="left"/>
        <w:rPr>
          <w:b/>
          <w:bCs/>
        </w:rPr>
      </w:pPr>
    </w:p>
    <w:p w14:paraId="2095C1BC">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14:paraId="2726EB1F">
        <w:pPr>
          <w:pStyle w:val="14"/>
          <w:jc w:val="center"/>
        </w:pPr>
        <w:r>
          <w:fldChar w:fldCharType="begin"/>
        </w:r>
        <w:r>
          <w:instrText xml:space="preserve">PAGE   \* MERGEFORMAT</w:instrText>
        </w:r>
        <w:r>
          <w:fldChar w:fldCharType="separate"/>
        </w:r>
        <w:r>
          <w:rPr>
            <w:lang w:val="zh-CN"/>
          </w:rPr>
          <w:t>11</w:t>
        </w:r>
        <w:r>
          <w:rPr>
            <w:lang w:val="zh-CN"/>
          </w:rPr>
          <w:fldChar w:fldCharType="end"/>
        </w:r>
      </w:p>
    </w:sdtContent>
  </w:sdt>
  <w:p w14:paraId="1B16D796">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B01FC"/>
    <w:multiLevelType w:val="singleLevel"/>
    <w:tmpl w:val="C5DB01FC"/>
    <w:lvl w:ilvl="0" w:tentative="0">
      <w:start w:val="2"/>
      <w:numFmt w:val="chineseCounting"/>
      <w:suff w:val="nothing"/>
      <w:lvlText w:val="%1、"/>
      <w:lvlJc w:val="left"/>
      <w:rPr>
        <w:rFonts w:hint="eastAsia"/>
      </w:rPr>
    </w:lvl>
  </w:abstractNum>
  <w:abstractNum w:abstractNumId="1">
    <w:nsid w:val="D37E14BA"/>
    <w:multiLevelType w:val="singleLevel"/>
    <w:tmpl w:val="D37E14BA"/>
    <w:lvl w:ilvl="0" w:tentative="0">
      <w:start w:val="6"/>
      <w:numFmt w:val="chineseCounting"/>
      <w:suff w:val="nothing"/>
      <w:lvlText w:val="%1、"/>
      <w:lvlJc w:val="left"/>
      <w:rPr>
        <w:rFonts w:hint="eastAsia"/>
      </w:rPr>
    </w:lvl>
  </w:abstractNum>
  <w:abstractNum w:abstractNumId="2">
    <w:nsid w:val="665E961F"/>
    <w:multiLevelType w:val="singleLevel"/>
    <w:tmpl w:val="665E961F"/>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zNTUwZWU1YmYyYzU5Yjk2NmIzMWNlZGVkMTZlOWEifQ=="/>
  </w:docVars>
  <w:rsids>
    <w:rsidRoot w:val="00244094"/>
    <w:rsid w:val="00022E3C"/>
    <w:rsid w:val="000312DE"/>
    <w:rsid w:val="0003334B"/>
    <w:rsid w:val="000440C8"/>
    <w:rsid w:val="000474D5"/>
    <w:rsid w:val="00055A7A"/>
    <w:rsid w:val="0005737B"/>
    <w:rsid w:val="000726D8"/>
    <w:rsid w:val="00091885"/>
    <w:rsid w:val="000A1467"/>
    <w:rsid w:val="000A6769"/>
    <w:rsid w:val="000A7235"/>
    <w:rsid w:val="000D3B95"/>
    <w:rsid w:val="000D5040"/>
    <w:rsid w:val="000D6508"/>
    <w:rsid w:val="000F211F"/>
    <w:rsid w:val="000F6F3C"/>
    <w:rsid w:val="001065B3"/>
    <w:rsid w:val="00110BD8"/>
    <w:rsid w:val="0014221D"/>
    <w:rsid w:val="00151C8B"/>
    <w:rsid w:val="00167F1A"/>
    <w:rsid w:val="001835F8"/>
    <w:rsid w:val="001A0BD6"/>
    <w:rsid w:val="001A53F6"/>
    <w:rsid w:val="001E77CB"/>
    <w:rsid w:val="00202401"/>
    <w:rsid w:val="00226F79"/>
    <w:rsid w:val="002364BA"/>
    <w:rsid w:val="00244094"/>
    <w:rsid w:val="00246690"/>
    <w:rsid w:val="00272AB0"/>
    <w:rsid w:val="00273011"/>
    <w:rsid w:val="0028478E"/>
    <w:rsid w:val="002B31D9"/>
    <w:rsid w:val="002B62C0"/>
    <w:rsid w:val="002F4172"/>
    <w:rsid w:val="003015F8"/>
    <w:rsid w:val="00317BDE"/>
    <w:rsid w:val="003216EB"/>
    <w:rsid w:val="00322E12"/>
    <w:rsid w:val="00336566"/>
    <w:rsid w:val="0038670E"/>
    <w:rsid w:val="003D04C7"/>
    <w:rsid w:val="003D07F4"/>
    <w:rsid w:val="003D3453"/>
    <w:rsid w:val="003D692B"/>
    <w:rsid w:val="003D7C65"/>
    <w:rsid w:val="003F2C7E"/>
    <w:rsid w:val="0040170C"/>
    <w:rsid w:val="004231EC"/>
    <w:rsid w:val="00430D5D"/>
    <w:rsid w:val="00445621"/>
    <w:rsid w:val="00461A98"/>
    <w:rsid w:val="004717DF"/>
    <w:rsid w:val="004721BD"/>
    <w:rsid w:val="0048056F"/>
    <w:rsid w:val="004B0417"/>
    <w:rsid w:val="004B7A00"/>
    <w:rsid w:val="004D1DA9"/>
    <w:rsid w:val="004D1EEE"/>
    <w:rsid w:val="004E58AB"/>
    <w:rsid w:val="004E5BC9"/>
    <w:rsid w:val="004E680B"/>
    <w:rsid w:val="004F0CA3"/>
    <w:rsid w:val="004F449A"/>
    <w:rsid w:val="00507221"/>
    <w:rsid w:val="0051643B"/>
    <w:rsid w:val="005320F5"/>
    <w:rsid w:val="00546E9E"/>
    <w:rsid w:val="00552395"/>
    <w:rsid w:val="00556FCF"/>
    <w:rsid w:val="00583718"/>
    <w:rsid w:val="005902A4"/>
    <w:rsid w:val="00591415"/>
    <w:rsid w:val="005B5C3A"/>
    <w:rsid w:val="005E5A6E"/>
    <w:rsid w:val="00685C71"/>
    <w:rsid w:val="006939FC"/>
    <w:rsid w:val="00696EFD"/>
    <w:rsid w:val="006A7F3B"/>
    <w:rsid w:val="006B7E2F"/>
    <w:rsid w:val="006D1B26"/>
    <w:rsid w:val="006E02EE"/>
    <w:rsid w:val="00700252"/>
    <w:rsid w:val="00705A27"/>
    <w:rsid w:val="007122E2"/>
    <w:rsid w:val="007160B3"/>
    <w:rsid w:val="007278B5"/>
    <w:rsid w:val="0073193D"/>
    <w:rsid w:val="0073253D"/>
    <w:rsid w:val="00743ADB"/>
    <w:rsid w:val="00762CB0"/>
    <w:rsid w:val="0077521B"/>
    <w:rsid w:val="0079663A"/>
    <w:rsid w:val="007977D1"/>
    <w:rsid w:val="007A6AD8"/>
    <w:rsid w:val="007D074F"/>
    <w:rsid w:val="007E2D83"/>
    <w:rsid w:val="007E582A"/>
    <w:rsid w:val="007F2513"/>
    <w:rsid w:val="0080774A"/>
    <w:rsid w:val="0081443F"/>
    <w:rsid w:val="008257DE"/>
    <w:rsid w:val="00834022"/>
    <w:rsid w:val="00852A78"/>
    <w:rsid w:val="008618E5"/>
    <w:rsid w:val="008724D7"/>
    <w:rsid w:val="00877C6E"/>
    <w:rsid w:val="00885F79"/>
    <w:rsid w:val="00887AE4"/>
    <w:rsid w:val="008974EE"/>
    <w:rsid w:val="008A1192"/>
    <w:rsid w:val="008A2FE7"/>
    <w:rsid w:val="008B615F"/>
    <w:rsid w:val="008D3DF7"/>
    <w:rsid w:val="008F496A"/>
    <w:rsid w:val="0090581E"/>
    <w:rsid w:val="00911476"/>
    <w:rsid w:val="00912B3B"/>
    <w:rsid w:val="00964AA3"/>
    <w:rsid w:val="00966F02"/>
    <w:rsid w:val="00970BC5"/>
    <w:rsid w:val="009843DE"/>
    <w:rsid w:val="009A15C7"/>
    <w:rsid w:val="009B0B70"/>
    <w:rsid w:val="009E1784"/>
    <w:rsid w:val="009E55F4"/>
    <w:rsid w:val="009F62D6"/>
    <w:rsid w:val="00A017DC"/>
    <w:rsid w:val="00A01BAB"/>
    <w:rsid w:val="00A20F62"/>
    <w:rsid w:val="00A24B74"/>
    <w:rsid w:val="00A30F31"/>
    <w:rsid w:val="00A326B9"/>
    <w:rsid w:val="00A3374C"/>
    <w:rsid w:val="00A34219"/>
    <w:rsid w:val="00A37937"/>
    <w:rsid w:val="00A471E2"/>
    <w:rsid w:val="00A968E6"/>
    <w:rsid w:val="00AA17F4"/>
    <w:rsid w:val="00AC12BD"/>
    <w:rsid w:val="00B27BF5"/>
    <w:rsid w:val="00B4509D"/>
    <w:rsid w:val="00B51196"/>
    <w:rsid w:val="00B5406F"/>
    <w:rsid w:val="00B62210"/>
    <w:rsid w:val="00B66227"/>
    <w:rsid w:val="00B669BB"/>
    <w:rsid w:val="00B765B4"/>
    <w:rsid w:val="00B905AE"/>
    <w:rsid w:val="00B91B68"/>
    <w:rsid w:val="00BB003F"/>
    <w:rsid w:val="00BB21A0"/>
    <w:rsid w:val="00BB2E3A"/>
    <w:rsid w:val="00BC2E33"/>
    <w:rsid w:val="00BC678D"/>
    <w:rsid w:val="00BF5482"/>
    <w:rsid w:val="00C10219"/>
    <w:rsid w:val="00C17C51"/>
    <w:rsid w:val="00C22CF8"/>
    <w:rsid w:val="00C37A88"/>
    <w:rsid w:val="00C46695"/>
    <w:rsid w:val="00C5163C"/>
    <w:rsid w:val="00C52F06"/>
    <w:rsid w:val="00C61BBE"/>
    <w:rsid w:val="00C95981"/>
    <w:rsid w:val="00C95B1E"/>
    <w:rsid w:val="00CC2DF7"/>
    <w:rsid w:val="00CC4DAD"/>
    <w:rsid w:val="00CD66C8"/>
    <w:rsid w:val="00CF23B0"/>
    <w:rsid w:val="00D068A0"/>
    <w:rsid w:val="00D105A7"/>
    <w:rsid w:val="00D26832"/>
    <w:rsid w:val="00D91F5B"/>
    <w:rsid w:val="00DA544D"/>
    <w:rsid w:val="00DA7067"/>
    <w:rsid w:val="00DC09FA"/>
    <w:rsid w:val="00DE3639"/>
    <w:rsid w:val="00E15F46"/>
    <w:rsid w:val="00E27756"/>
    <w:rsid w:val="00E44CBB"/>
    <w:rsid w:val="00E457B7"/>
    <w:rsid w:val="00E54783"/>
    <w:rsid w:val="00E60525"/>
    <w:rsid w:val="00E702D6"/>
    <w:rsid w:val="00E71027"/>
    <w:rsid w:val="00E75E92"/>
    <w:rsid w:val="00EA11D1"/>
    <w:rsid w:val="00EA4DF1"/>
    <w:rsid w:val="00EC3B1A"/>
    <w:rsid w:val="00ED7C2A"/>
    <w:rsid w:val="00EE3266"/>
    <w:rsid w:val="00EE3405"/>
    <w:rsid w:val="00EE63E3"/>
    <w:rsid w:val="00EF1B88"/>
    <w:rsid w:val="00F0193C"/>
    <w:rsid w:val="00F02354"/>
    <w:rsid w:val="00F055AE"/>
    <w:rsid w:val="00F3480E"/>
    <w:rsid w:val="00F46B02"/>
    <w:rsid w:val="00F53A4B"/>
    <w:rsid w:val="00F64E0C"/>
    <w:rsid w:val="00F95DDD"/>
    <w:rsid w:val="00FA4CAA"/>
    <w:rsid w:val="00FC0FAF"/>
    <w:rsid w:val="00FC3502"/>
    <w:rsid w:val="00FE7B80"/>
    <w:rsid w:val="00FF63EC"/>
    <w:rsid w:val="049C0E9F"/>
    <w:rsid w:val="053C512E"/>
    <w:rsid w:val="062B47DA"/>
    <w:rsid w:val="066A3FC1"/>
    <w:rsid w:val="07AC7358"/>
    <w:rsid w:val="07F15700"/>
    <w:rsid w:val="07F742BB"/>
    <w:rsid w:val="07FC348A"/>
    <w:rsid w:val="08A70543"/>
    <w:rsid w:val="0A0921A0"/>
    <w:rsid w:val="0D4A2F2A"/>
    <w:rsid w:val="0EE34875"/>
    <w:rsid w:val="0F0D1B32"/>
    <w:rsid w:val="0F7A34CA"/>
    <w:rsid w:val="0FC02BD5"/>
    <w:rsid w:val="10E741A0"/>
    <w:rsid w:val="14595EB1"/>
    <w:rsid w:val="14EA72A0"/>
    <w:rsid w:val="15520A2B"/>
    <w:rsid w:val="15B69D60"/>
    <w:rsid w:val="161A3BAF"/>
    <w:rsid w:val="17BBE0AB"/>
    <w:rsid w:val="17E30238"/>
    <w:rsid w:val="196D4B78"/>
    <w:rsid w:val="19F60323"/>
    <w:rsid w:val="1C4A5E6A"/>
    <w:rsid w:val="1D942DAA"/>
    <w:rsid w:val="200A3A07"/>
    <w:rsid w:val="217A4BBD"/>
    <w:rsid w:val="217C6D52"/>
    <w:rsid w:val="2189E17A"/>
    <w:rsid w:val="25346D88"/>
    <w:rsid w:val="26AE115F"/>
    <w:rsid w:val="2748239B"/>
    <w:rsid w:val="2AD450BA"/>
    <w:rsid w:val="2CB5503A"/>
    <w:rsid w:val="2FAF1E25"/>
    <w:rsid w:val="2FCCF9D9"/>
    <w:rsid w:val="2FF64619"/>
    <w:rsid w:val="2FFEBFF0"/>
    <w:rsid w:val="33BD498E"/>
    <w:rsid w:val="35FA7719"/>
    <w:rsid w:val="37BE6422"/>
    <w:rsid w:val="37D4CB03"/>
    <w:rsid w:val="39BFBEB0"/>
    <w:rsid w:val="39F72585"/>
    <w:rsid w:val="3A5F274A"/>
    <w:rsid w:val="3BBB59A4"/>
    <w:rsid w:val="3C3DACAF"/>
    <w:rsid w:val="3CEB17A0"/>
    <w:rsid w:val="3FC9AEE0"/>
    <w:rsid w:val="3FD994FC"/>
    <w:rsid w:val="3FF7D073"/>
    <w:rsid w:val="3FFD225D"/>
    <w:rsid w:val="41B95998"/>
    <w:rsid w:val="43916C8F"/>
    <w:rsid w:val="442B0DE9"/>
    <w:rsid w:val="445D50E7"/>
    <w:rsid w:val="460C19D8"/>
    <w:rsid w:val="46EF6D38"/>
    <w:rsid w:val="47BBA6AA"/>
    <w:rsid w:val="47D5195D"/>
    <w:rsid w:val="492D7B43"/>
    <w:rsid w:val="4A790AD4"/>
    <w:rsid w:val="4BFD2BF5"/>
    <w:rsid w:val="4FA2344A"/>
    <w:rsid w:val="4FFF5A31"/>
    <w:rsid w:val="50D128FB"/>
    <w:rsid w:val="51842EFD"/>
    <w:rsid w:val="53B77417"/>
    <w:rsid w:val="53CF1407"/>
    <w:rsid w:val="54CA015C"/>
    <w:rsid w:val="5770773F"/>
    <w:rsid w:val="584530CD"/>
    <w:rsid w:val="588C16BF"/>
    <w:rsid w:val="59815DE1"/>
    <w:rsid w:val="59D81B5C"/>
    <w:rsid w:val="5AFFD2A5"/>
    <w:rsid w:val="5BB74ED6"/>
    <w:rsid w:val="5C6C712F"/>
    <w:rsid w:val="5DC51DE0"/>
    <w:rsid w:val="5DEFD5BF"/>
    <w:rsid w:val="5E4B7185"/>
    <w:rsid w:val="5F6704D1"/>
    <w:rsid w:val="5F7F5E98"/>
    <w:rsid w:val="5FEAEC69"/>
    <w:rsid w:val="5FFFF7A3"/>
    <w:rsid w:val="607864DA"/>
    <w:rsid w:val="618500DF"/>
    <w:rsid w:val="61A42FB4"/>
    <w:rsid w:val="6453846E"/>
    <w:rsid w:val="67AD2266"/>
    <w:rsid w:val="69933A07"/>
    <w:rsid w:val="6A5D9906"/>
    <w:rsid w:val="6A7F6894"/>
    <w:rsid w:val="6B8A6D77"/>
    <w:rsid w:val="6E246DCA"/>
    <w:rsid w:val="6EF7FC94"/>
    <w:rsid w:val="6EFD71C5"/>
    <w:rsid w:val="6FBF67E7"/>
    <w:rsid w:val="6FEFE65B"/>
    <w:rsid w:val="6FF7760D"/>
    <w:rsid w:val="6FFB7279"/>
    <w:rsid w:val="6FFFC440"/>
    <w:rsid w:val="72FF06FF"/>
    <w:rsid w:val="73223D39"/>
    <w:rsid w:val="746E1221"/>
    <w:rsid w:val="759E59FD"/>
    <w:rsid w:val="75FD24C5"/>
    <w:rsid w:val="761B064C"/>
    <w:rsid w:val="767F4EFE"/>
    <w:rsid w:val="76BC4701"/>
    <w:rsid w:val="76F16B6A"/>
    <w:rsid w:val="7777C622"/>
    <w:rsid w:val="7797170D"/>
    <w:rsid w:val="77BA677C"/>
    <w:rsid w:val="77C4ADDE"/>
    <w:rsid w:val="77EE6BB8"/>
    <w:rsid w:val="77F995D9"/>
    <w:rsid w:val="77FF7728"/>
    <w:rsid w:val="77FF829D"/>
    <w:rsid w:val="79EFEFD0"/>
    <w:rsid w:val="79FFF810"/>
    <w:rsid w:val="7AED903C"/>
    <w:rsid w:val="7B950937"/>
    <w:rsid w:val="7BB715BE"/>
    <w:rsid w:val="7BFA74BE"/>
    <w:rsid w:val="7CCFC877"/>
    <w:rsid w:val="7CF4A7A7"/>
    <w:rsid w:val="7CF5DAB8"/>
    <w:rsid w:val="7D6F4431"/>
    <w:rsid w:val="7DBD2FDC"/>
    <w:rsid w:val="7DED06FB"/>
    <w:rsid w:val="7E3B775F"/>
    <w:rsid w:val="7E99BFE7"/>
    <w:rsid w:val="7EE6B07E"/>
    <w:rsid w:val="7EFE33BC"/>
    <w:rsid w:val="7EFFD7F9"/>
    <w:rsid w:val="7F3F65C3"/>
    <w:rsid w:val="7F5FE183"/>
    <w:rsid w:val="7F7F7177"/>
    <w:rsid w:val="7FB68654"/>
    <w:rsid w:val="7FBBD612"/>
    <w:rsid w:val="7FBD008A"/>
    <w:rsid w:val="7FDD388F"/>
    <w:rsid w:val="7FDFA5F4"/>
    <w:rsid w:val="7FE2506C"/>
    <w:rsid w:val="7FED7877"/>
    <w:rsid w:val="7FEF5D54"/>
    <w:rsid w:val="7FF5FC16"/>
    <w:rsid w:val="7FFB8904"/>
    <w:rsid w:val="7FFBD55B"/>
    <w:rsid w:val="7FFF2002"/>
    <w:rsid w:val="7FFFB8C7"/>
    <w:rsid w:val="8FEFE784"/>
    <w:rsid w:val="9FBF44DB"/>
    <w:rsid w:val="9FDB737B"/>
    <w:rsid w:val="A6F230CC"/>
    <w:rsid w:val="A72DB9AF"/>
    <w:rsid w:val="AEBB246A"/>
    <w:rsid w:val="B2FE037F"/>
    <w:rsid w:val="B3FF938B"/>
    <w:rsid w:val="B5A3387D"/>
    <w:rsid w:val="B6AAC566"/>
    <w:rsid w:val="B8ABF4D0"/>
    <w:rsid w:val="B9BFD95A"/>
    <w:rsid w:val="BBE9092A"/>
    <w:rsid w:val="BBFEABD3"/>
    <w:rsid w:val="BF7FA2C3"/>
    <w:rsid w:val="BFE7C9A6"/>
    <w:rsid w:val="C5DD1DE1"/>
    <w:rsid w:val="CB1EBF2F"/>
    <w:rsid w:val="D31F69B4"/>
    <w:rsid w:val="D3E7C750"/>
    <w:rsid w:val="D3FD6109"/>
    <w:rsid w:val="D9B37FCD"/>
    <w:rsid w:val="DAFFE607"/>
    <w:rsid w:val="DB2C11EB"/>
    <w:rsid w:val="DBBFC477"/>
    <w:rsid w:val="DBF71CB4"/>
    <w:rsid w:val="DDBC8FD3"/>
    <w:rsid w:val="DE6BFA03"/>
    <w:rsid w:val="DE7FA78C"/>
    <w:rsid w:val="DFFFDA2D"/>
    <w:rsid w:val="E2FE7931"/>
    <w:rsid w:val="E3EB2DE2"/>
    <w:rsid w:val="EC6F4CB4"/>
    <w:rsid w:val="EEBB4D33"/>
    <w:rsid w:val="EFA7C74A"/>
    <w:rsid w:val="EFCD399E"/>
    <w:rsid w:val="EFF78C21"/>
    <w:rsid w:val="EFFD478A"/>
    <w:rsid w:val="EFFDA024"/>
    <w:rsid w:val="F35707B7"/>
    <w:rsid w:val="F36D181C"/>
    <w:rsid w:val="F3FEF9B5"/>
    <w:rsid w:val="F5BEC30E"/>
    <w:rsid w:val="F5F7177B"/>
    <w:rsid w:val="F6AA9299"/>
    <w:rsid w:val="F6D39E58"/>
    <w:rsid w:val="F7E22B13"/>
    <w:rsid w:val="F7F97F1E"/>
    <w:rsid w:val="F7FF24E4"/>
    <w:rsid w:val="FB1D08BA"/>
    <w:rsid w:val="FB3F6B90"/>
    <w:rsid w:val="FB9F9415"/>
    <w:rsid w:val="FC7FA609"/>
    <w:rsid w:val="FCCF0E74"/>
    <w:rsid w:val="FD5D81D1"/>
    <w:rsid w:val="FD677E92"/>
    <w:rsid w:val="FD9D48C3"/>
    <w:rsid w:val="FDF7EF3A"/>
    <w:rsid w:val="FEEEDA3C"/>
    <w:rsid w:val="FF5AF52E"/>
    <w:rsid w:val="FF6FF610"/>
    <w:rsid w:val="FF6FF9FE"/>
    <w:rsid w:val="FF7773D8"/>
    <w:rsid w:val="FFB66A49"/>
    <w:rsid w:val="FFBF197B"/>
    <w:rsid w:val="FFF4F2AE"/>
    <w:rsid w:val="FFF76FC4"/>
    <w:rsid w:val="FFF7BA31"/>
    <w:rsid w:val="FFFA05C3"/>
    <w:rsid w:val="FFFBA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next w:val="1"/>
    <w:unhideWhenUsed/>
    <w:qFormat/>
    <w:uiPriority w:val="99"/>
    <w:pPr>
      <w:spacing w:after="120"/>
    </w:pPr>
    <w:rPr>
      <w:kern w:val="0"/>
      <w:sz w:val="24"/>
    </w:rPr>
  </w:style>
  <w:style w:type="paragraph" w:styleId="8">
    <w:name w:val="Block Text"/>
    <w:basedOn w:val="1"/>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2"/>
    <w:qFormat/>
    <w:uiPriority w:val="9"/>
    <w:rPr>
      <w:rFonts w:ascii="Times New Roman" w:hAnsi="Times New Roman" w:eastAsia="宋体" w:cs="Times New Roman"/>
      <w:b/>
      <w:bCs/>
      <w:kern w:val="44"/>
      <w:sz w:val="44"/>
      <w:szCs w:val="44"/>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table" w:customStyle="1" w:styleId="46">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List Paragraph"/>
    <w:basedOn w:val="1"/>
    <w:autoRedefine/>
    <w:qFormat/>
    <w:uiPriority w:val="99"/>
    <w:pPr>
      <w:ind w:firstLine="420" w:firstLineChars="200"/>
    </w:pPr>
  </w:style>
  <w:style w:type="character" w:customStyle="1" w:styleId="48">
    <w:name w:val="font31"/>
    <w:qFormat/>
    <w:uiPriority w:val="0"/>
    <w:rPr>
      <w:rFonts w:hint="eastAsia" w:ascii="宋体" w:hAnsi="宋体" w:eastAsia="宋体" w:cs="宋体"/>
      <w:color w:val="000000"/>
      <w:sz w:val="24"/>
      <w:szCs w:val="24"/>
      <w:u w:val="none"/>
    </w:rPr>
  </w:style>
  <w:style w:type="character" w:customStyle="1" w:styleId="49">
    <w:name w:val="font01"/>
    <w:qFormat/>
    <w:uiPriority w:val="0"/>
    <w:rPr>
      <w:rFonts w:hint="eastAsia" w:ascii="宋体" w:hAnsi="宋体" w:eastAsia="宋体" w:cs="宋体"/>
      <w:color w:val="000000"/>
      <w:sz w:val="24"/>
      <w:szCs w:val="24"/>
      <w:u w:val="none"/>
    </w:rPr>
  </w:style>
  <w:style w:type="paragraph" w:customStyle="1" w:styleId="50">
    <w:name w:val="正文1"/>
    <w:basedOn w:val="1"/>
    <w:next w:val="1"/>
    <w:qFormat/>
    <w:uiPriority w:val="0"/>
    <w:rPr>
      <w:rFonts w:ascii="Calibri" w:hAnsi="Calibri" w:eastAsia="Calibri" w:cs="宋体"/>
      <w:kern w:val="0"/>
      <w:lang w:val="zh-CN"/>
    </w:rPr>
  </w:style>
  <w:style w:type="paragraph" w:customStyle="1" w:styleId="51">
    <w:name w:val="正文_9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正文_8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Normal_1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列出段落_2"/>
    <w:basedOn w:val="52"/>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10075</Words>
  <Characters>10325</Characters>
  <Lines>83</Lines>
  <Paragraphs>23</Paragraphs>
  <TotalTime>12</TotalTime>
  <ScaleCrop>false</ScaleCrop>
  <LinksUpToDate>false</LinksUpToDate>
  <CharactersWithSpaces>11219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2024-09-24T06:13:00Z</dcterms:created>
  <dc:creator>赵璧</dc:creator>
  <cp:lastModifiedBy>汪娜</cp:lastModifiedBy>
  <cp:lastPrinted>2021-09-04T06:56:00Z</cp:lastPrinted>
  <dcterms:modified xsi:type="dcterms:W3CDTF">2024-10-09T00:54:05Z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ACFFB66F81EDD51CB4513866B2BAB87A_43</vt:lpwstr>
  </property>
</Properties>
</file>