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Verdana" w:eastAsia="黑体"/>
          <w:sz w:val="36"/>
          <w:szCs w:val="36"/>
          <w:lang w:val="zh-CN"/>
        </w:rPr>
      </w:pPr>
    </w:p>
    <w:p>
      <w:pPr>
        <w:jc w:val="center"/>
        <w:rPr>
          <w:rFonts w:hint="eastAsia" w:ascii="华文中宋" w:hAnsi="华文中宋" w:eastAsia="华文中宋"/>
          <w:b/>
          <w:bCs/>
          <w:kern w:val="44"/>
          <w:sz w:val="36"/>
          <w:szCs w:val="36"/>
          <w:lang w:eastAsia="zh-CN"/>
        </w:rPr>
      </w:pPr>
      <w:r>
        <w:rPr>
          <w:rFonts w:hint="eastAsia" w:ascii="华文中宋" w:hAnsi="华文中宋" w:eastAsia="华文中宋"/>
          <w:b/>
          <w:bCs/>
          <w:kern w:val="44"/>
          <w:sz w:val="36"/>
          <w:szCs w:val="36"/>
        </w:rPr>
        <w:t>南京市疾控预防控制中心96 孔板真空提取装置</w:t>
      </w:r>
    </w:p>
    <w:p>
      <w:pPr>
        <w:widowControl/>
        <w:tabs>
          <w:tab w:val="left" w:pos="720"/>
        </w:tabs>
        <w:adjustRightInd w:val="0"/>
        <w:snapToGrid w:val="0"/>
        <w:spacing w:line="400" w:lineRule="exact"/>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rPr>
        <w:t>采购公告</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ind w:firstLine="480" w:firstLineChars="200"/>
        <w:jc w:val="left"/>
        <w:rPr>
          <w:rFonts w:ascii="仿宋" w:hAnsi="仿宋" w:eastAsia="仿宋"/>
          <w:sz w:val="24"/>
          <w:szCs w:val="28"/>
        </w:rPr>
      </w:pPr>
      <w:r>
        <w:rPr>
          <w:rFonts w:hint="eastAsia" w:ascii="仿宋" w:hAnsi="仿宋" w:eastAsia="仿宋"/>
          <w:sz w:val="24"/>
          <w:szCs w:val="28"/>
        </w:rPr>
        <w:t>南京市疾病预防控制中心就</w:t>
      </w:r>
      <w:r>
        <w:rPr>
          <w:rFonts w:hint="eastAsia" w:ascii="仿宋" w:hAnsi="仿宋" w:eastAsia="仿宋"/>
          <w:b w:val="0"/>
          <w:color w:val="000000"/>
          <w:sz w:val="24"/>
          <w:szCs w:val="28"/>
        </w:rPr>
        <w:t>96 孔板真空提取装置</w:t>
      </w:r>
      <w:r>
        <w:rPr>
          <w:rFonts w:hint="eastAsia" w:ascii="仿宋" w:hAnsi="仿宋" w:eastAsia="仿宋"/>
          <w:b w:val="0"/>
          <w:color w:val="000000"/>
          <w:sz w:val="24"/>
          <w:szCs w:val="28"/>
          <w:lang w:val="en-US" w:eastAsia="zh-CN"/>
        </w:rPr>
        <w:t xml:space="preserve"> </w:t>
      </w:r>
      <w:r>
        <w:rPr>
          <w:rFonts w:hint="eastAsia" w:ascii="仿宋" w:hAnsi="仿宋" w:eastAsia="仿宋"/>
          <w:sz w:val="24"/>
          <w:szCs w:val="28"/>
        </w:rPr>
        <w:t>开展</w:t>
      </w:r>
      <w:r>
        <w:rPr>
          <w:rFonts w:hint="eastAsia" w:ascii="仿宋" w:hAnsi="仿宋" w:eastAsia="仿宋"/>
          <w:sz w:val="24"/>
          <w:szCs w:val="28"/>
          <w:lang w:val="en-US" w:eastAsia="zh-CN"/>
        </w:rPr>
        <w:t>采购活动</w:t>
      </w:r>
      <w:r>
        <w:rPr>
          <w:rFonts w:hint="eastAsia" w:ascii="仿宋" w:hAnsi="仿宋" w:eastAsia="仿宋"/>
          <w:sz w:val="24"/>
          <w:szCs w:val="28"/>
        </w:rPr>
        <w:t>，本项目以符合要求，通过综合评定方法确认，详见评分标准附表。欢迎符合资格条件的供应商参加。</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lang w:eastAsia="zh-CN"/>
        </w:rPr>
        <w:t>采购</w:t>
      </w:r>
      <w:r>
        <w:rPr>
          <w:rFonts w:hint="eastAsia" w:ascii="华文中宋" w:hAnsi="华文中宋" w:eastAsia="华文中宋"/>
          <w:sz w:val="32"/>
        </w:rPr>
        <w:t>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b w:val="0"/>
          <w:color w:val="000000"/>
          <w:sz w:val="24"/>
          <w:szCs w:val="28"/>
        </w:rPr>
        <w:t>96 孔板真空提取装置</w:t>
      </w:r>
      <w:r>
        <w:rPr>
          <w:rFonts w:hint="eastAsia" w:ascii="仿宋" w:hAnsi="仿宋" w:eastAsia="仿宋"/>
          <w:b w:val="0"/>
          <w:color w:val="000000"/>
          <w:sz w:val="24"/>
          <w:szCs w:val="28"/>
          <w:lang w:val="en-US" w:eastAsia="zh-CN"/>
        </w:rPr>
        <w:t xml:space="preserve"> </w:t>
      </w:r>
      <w:r>
        <w:rPr>
          <w:rFonts w:hint="eastAsia" w:ascii="仿宋" w:hAnsi="仿宋" w:eastAsia="仿宋"/>
          <w:sz w:val="24"/>
          <w:szCs w:val="28"/>
          <w:lang w:val="en-US" w:eastAsia="zh-CN"/>
        </w:rPr>
        <w:t>采购</w:t>
      </w:r>
      <w:r>
        <w:rPr>
          <w:rFonts w:hint="eastAsia" w:ascii="仿宋" w:hAnsi="仿宋" w:eastAsia="仿宋"/>
          <w:sz w:val="24"/>
          <w:szCs w:val="28"/>
        </w:rPr>
        <w:t>的潜在</w:t>
      </w:r>
      <w:r>
        <w:rPr>
          <w:rFonts w:hint="eastAsia" w:ascii="仿宋" w:hAnsi="仿宋" w:eastAsia="仿宋"/>
          <w:sz w:val="24"/>
          <w:szCs w:val="28"/>
          <w:lang w:val="en-US" w:eastAsia="zh-CN"/>
        </w:rPr>
        <w:t>供应商</w:t>
      </w:r>
      <w:r>
        <w:rPr>
          <w:rFonts w:hint="eastAsia" w:ascii="仿宋" w:hAnsi="仿宋" w:eastAsia="仿宋"/>
          <w:sz w:val="24"/>
          <w:szCs w:val="28"/>
        </w:rPr>
        <w:t>应在</w:t>
      </w:r>
      <w:r>
        <w:rPr>
          <w:rFonts w:hint="eastAsia" w:ascii="仿宋" w:hAnsi="仿宋" w:eastAsia="仿宋"/>
          <w:sz w:val="24"/>
          <w:szCs w:val="28"/>
          <w:u w:val="single"/>
        </w:rPr>
        <w:t>南京市疾控中心官方网站</w:t>
      </w:r>
      <w:r>
        <w:rPr>
          <w:rFonts w:hint="eastAsia" w:ascii="仿宋" w:hAnsi="仿宋" w:eastAsia="仿宋"/>
          <w:sz w:val="24"/>
          <w:szCs w:val="28"/>
        </w:rPr>
        <w:t>获取</w:t>
      </w:r>
      <w:r>
        <w:rPr>
          <w:rFonts w:hint="eastAsia" w:ascii="仿宋" w:hAnsi="仿宋" w:eastAsia="仿宋"/>
          <w:sz w:val="24"/>
          <w:szCs w:val="28"/>
          <w:lang w:eastAsia="zh-CN"/>
        </w:rPr>
        <w:t>采购</w:t>
      </w:r>
      <w:r>
        <w:rPr>
          <w:rFonts w:hint="eastAsia" w:ascii="仿宋" w:hAnsi="仿宋" w:eastAsia="仿宋"/>
          <w:sz w:val="24"/>
          <w:szCs w:val="28"/>
        </w:rPr>
        <w:t>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2024</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7</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17</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10</w:t>
      </w:r>
      <w:r>
        <w:rPr>
          <w:rFonts w:hint="eastAsia" w:ascii="仿宋" w:hAnsi="仿宋" w:eastAsia="仿宋"/>
          <w:bCs/>
          <w:color w:val="000000"/>
          <w:sz w:val="24"/>
          <w:szCs w:val="28"/>
        </w:rPr>
        <w:t>点</w:t>
      </w:r>
      <w:r>
        <w:rPr>
          <w:rFonts w:hint="eastAsia" w:ascii="仿宋" w:hAnsi="仿宋" w:eastAsia="仿宋"/>
          <w:bCs/>
          <w:color w:val="000000"/>
          <w:sz w:val="24"/>
          <w:szCs w:val="28"/>
          <w:lang w:val="en-US" w:eastAsia="zh-CN"/>
        </w:rPr>
        <w:t>00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3"/>
        <w:spacing w:line="360" w:lineRule="auto"/>
        <w:rPr>
          <w:rFonts w:ascii="黑体" w:hAnsi="黑体" w:cs="宋体"/>
          <w:b w:val="0"/>
          <w:color w:val="000000"/>
          <w:sz w:val="24"/>
          <w:szCs w:val="28"/>
        </w:rPr>
      </w:pPr>
      <w:bookmarkStart w:id="2" w:name="_Toc28359002"/>
      <w:bookmarkStart w:id="3" w:name="_Toc28359079"/>
      <w:bookmarkStart w:id="4" w:name="_Toc35393790"/>
      <w:bookmarkStart w:id="5" w:name="_Toc35393621"/>
      <w:bookmarkStart w:id="6" w:name="_Hlk24379207"/>
      <w:r>
        <w:rPr>
          <w:rFonts w:hint="eastAsia" w:ascii="黑体" w:hAnsi="黑体" w:cs="宋体"/>
          <w:b w:val="0"/>
          <w:color w:val="000000"/>
          <w:sz w:val="24"/>
          <w:szCs w:val="28"/>
        </w:rPr>
        <w:t>一、项目基本情况</w:t>
      </w:r>
      <w:bookmarkEnd w:id="2"/>
      <w:bookmarkEnd w:id="3"/>
      <w:bookmarkEnd w:id="4"/>
      <w:bookmarkEnd w:id="5"/>
    </w:p>
    <w:p>
      <w:pPr>
        <w:spacing w:line="360" w:lineRule="auto"/>
        <w:ind w:firstLine="480" w:firstLineChars="200"/>
        <w:rPr>
          <w:rFonts w:hint="eastAsia" w:ascii="仿宋" w:hAnsi="仿宋" w:eastAsia="仿宋"/>
          <w:sz w:val="24"/>
          <w:szCs w:val="28"/>
          <w:lang w:eastAsia="zh-CN"/>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w:t>
      </w:r>
      <w:r>
        <w:rPr>
          <w:rFonts w:hint="eastAsia" w:ascii="仿宋" w:hAnsi="仿宋" w:eastAsia="仿宋"/>
          <w:b w:val="0"/>
          <w:color w:val="000000"/>
          <w:sz w:val="24"/>
          <w:szCs w:val="28"/>
        </w:rPr>
        <w:t>96 孔板真空提取装置</w:t>
      </w:r>
      <w:r>
        <w:rPr>
          <w:rFonts w:hint="eastAsia" w:ascii="仿宋" w:hAnsi="仿宋" w:eastAsia="仿宋"/>
          <w:b w:val="0"/>
          <w:color w:val="000000"/>
          <w:sz w:val="24"/>
          <w:szCs w:val="28"/>
          <w:lang w:val="en-US" w:eastAsia="zh-CN"/>
        </w:rPr>
        <w:t xml:space="preserve"> </w:t>
      </w:r>
    </w:p>
    <w:p>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rPr>
        <w:t>采购预算：</w:t>
      </w:r>
      <w:r>
        <w:rPr>
          <w:rFonts w:hint="eastAsia" w:ascii="仿宋" w:hAnsi="仿宋" w:eastAsia="仿宋"/>
          <w:sz w:val="24"/>
          <w:szCs w:val="28"/>
          <w:lang w:val="en-US" w:eastAsia="zh-CN"/>
        </w:rPr>
        <w:t>10万元</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采购需求：详见需求附表</w:t>
      </w:r>
    </w:p>
    <w:tbl>
      <w:tblPr>
        <w:tblStyle w:val="14"/>
        <w:tblW w:w="4839" w:type="pct"/>
        <w:tblInd w:w="0" w:type="dxa"/>
        <w:tblLayout w:type="autofit"/>
        <w:tblCellMar>
          <w:top w:w="0" w:type="dxa"/>
          <w:left w:w="108" w:type="dxa"/>
          <w:bottom w:w="0" w:type="dxa"/>
          <w:right w:w="108" w:type="dxa"/>
        </w:tblCellMar>
      </w:tblPr>
      <w:tblGrid>
        <w:gridCol w:w="2990"/>
        <w:gridCol w:w="1232"/>
        <w:gridCol w:w="3166"/>
        <w:gridCol w:w="2369"/>
      </w:tblGrid>
      <w:tr>
        <w:tblPrEx>
          <w:tblCellMar>
            <w:top w:w="0" w:type="dxa"/>
            <w:left w:w="108" w:type="dxa"/>
            <w:bottom w:w="0" w:type="dxa"/>
            <w:right w:w="108" w:type="dxa"/>
          </w:tblCellMar>
        </w:tblPrEx>
        <w:trPr>
          <w:trHeight w:val="568"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设备名称</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数量</w:t>
            </w:r>
          </w:p>
        </w:tc>
        <w:tc>
          <w:tcPr>
            <w:tcW w:w="1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both"/>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预算单价（最高限价）</w:t>
            </w:r>
            <w:r>
              <w:rPr>
                <w:rFonts w:hint="eastAsia" w:ascii="仿宋" w:hAnsi="仿宋" w:eastAsia="仿宋"/>
                <w:b w:val="0"/>
                <w:color w:val="000000"/>
                <w:sz w:val="24"/>
                <w:szCs w:val="28"/>
                <w:lang w:val="en-US" w:eastAsia="zh-CN"/>
              </w:rPr>
              <w:t>元</w:t>
            </w:r>
          </w:p>
        </w:tc>
        <w:tc>
          <w:tcPr>
            <w:tcW w:w="1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总价(最高限价)</w:t>
            </w:r>
            <w:r>
              <w:rPr>
                <w:rFonts w:hint="eastAsia" w:ascii="仿宋" w:hAnsi="仿宋" w:eastAsia="仿宋"/>
                <w:b w:val="0"/>
                <w:color w:val="000000"/>
                <w:sz w:val="24"/>
                <w:szCs w:val="28"/>
                <w:lang w:val="en-US" w:eastAsia="zh-CN"/>
              </w:rPr>
              <w:t>元</w:t>
            </w:r>
          </w:p>
        </w:tc>
      </w:tr>
      <w:tr>
        <w:tblPrEx>
          <w:tblCellMar>
            <w:top w:w="0" w:type="dxa"/>
            <w:left w:w="108" w:type="dxa"/>
            <w:bottom w:w="0" w:type="dxa"/>
            <w:right w:w="108" w:type="dxa"/>
          </w:tblCellMar>
        </w:tblPrEx>
        <w:trPr>
          <w:trHeight w:val="400"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96 孔板真空提取装置</w:t>
            </w:r>
            <w:r>
              <w:rPr>
                <w:rFonts w:hint="eastAsia" w:ascii="仿宋" w:hAnsi="仿宋" w:eastAsia="仿宋"/>
                <w:b w:val="0"/>
                <w:color w:val="000000"/>
                <w:sz w:val="24"/>
                <w:szCs w:val="28"/>
                <w:lang w:val="en-US" w:eastAsia="zh-CN"/>
              </w:rPr>
              <w:t xml:space="preserve">  </w:t>
            </w:r>
            <w:r>
              <w:rPr>
                <w:rFonts w:hint="eastAsia" w:ascii="仿宋" w:hAnsi="仿宋" w:eastAsia="仿宋"/>
                <w:b w:val="0"/>
                <w:color w:val="000000"/>
                <w:sz w:val="24"/>
                <w:szCs w:val="28"/>
              </w:rPr>
              <w:t>（含氮吹仪）</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eastAsia" w:eastAsia="仿宋"/>
                <w:b w:val="0"/>
                <w:color w:val="000000"/>
                <w:lang w:val="en-US" w:eastAsia="zh-CN"/>
              </w:rPr>
            </w:pPr>
            <w:r>
              <w:rPr>
                <w:rFonts w:hint="eastAsia" w:eastAsia="仿宋"/>
                <w:b w:val="0"/>
                <w:color w:val="000000"/>
                <w:lang w:val="en-US" w:eastAsia="zh-CN"/>
              </w:rPr>
              <w:t>1</w:t>
            </w:r>
          </w:p>
        </w:tc>
        <w:tc>
          <w:tcPr>
            <w:tcW w:w="1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100000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100000</w:t>
            </w:r>
          </w:p>
        </w:tc>
      </w:tr>
      <w:tr>
        <w:tblPrEx>
          <w:tblCellMar>
            <w:top w:w="0" w:type="dxa"/>
            <w:left w:w="108" w:type="dxa"/>
            <w:bottom w:w="0" w:type="dxa"/>
            <w:right w:w="108" w:type="dxa"/>
          </w:tblCellMar>
        </w:tblPrEx>
        <w:trPr>
          <w:trHeight w:val="360" w:hRule="atLeast"/>
        </w:trPr>
        <w:tc>
          <w:tcPr>
            <w:tcW w:w="1532" w:type="pct"/>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60" w:lineRule="auto"/>
              <w:ind w:firstLine="480" w:firstLineChars="200"/>
              <w:rPr>
                <w:rFonts w:hint="eastAsia" w:ascii="仿宋" w:hAnsi="仿宋" w:eastAsia="仿宋"/>
                <w:b w:val="0"/>
                <w:color w:val="000000"/>
                <w:sz w:val="24"/>
                <w:szCs w:val="28"/>
              </w:rPr>
            </w:pPr>
            <w:r>
              <w:rPr>
                <w:rFonts w:hint="eastAsia" w:ascii="仿宋" w:hAnsi="仿宋" w:eastAsia="仿宋"/>
                <w:b w:val="0"/>
                <w:color w:val="000000"/>
                <w:sz w:val="24"/>
                <w:szCs w:val="28"/>
              </w:rPr>
              <w:t>总价</w:t>
            </w:r>
            <w:r>
              <w:rPr>
                <w:rFonts w:hint="eastAsia" w:ascii="仿宋" w:hAnsi="仿宋" w:eastAsia="仿宋"/>
                <w:b w:val="0"/>
                <w:color w:val="000000"/>
                <w:sz w:val="24"/>
                <w:szCs w:val="28"/>
                <w:lang w:eastAsia="zh-CN"/>
              </w:rPr>
              <w:t>（</w:t>
            </w:r>
            <w:r>
              <w:rPr>
                <w:rFonts w:hint="eastAsia" w:ascii="仿宋" w:hAnsi="仿宋" w:eastAsia="仿宋"/>
                <w:b w:val="0"/>
                <w:color w:val="000000"/>
                <w:sz w:val="24"/>
                <w:szCs w:val="28"/>
                <w:lang w:val="en-US" w:eastAsia="zh-CN"/>
              </w:rPr>
              <w:t>元</w:t>
            </w:r>
            <w:r>
              <w:rPr>
                <w:rFonts w:hint="eastAsia" w:ascii="仿宋" w:hAnsi="仿宋" w:eastAsia="仿宋"/>
                <w:b w:val="0"/>
                <w:color w:val="000000"/>
                <w:sz w:val="24"/>
                <w:szCs w:val="28"/>
                <w:lang w:eastAsia="zh-CN"/>
              </w:rPr>
              <w:t>）</w:t>
            </w:r>
          </w:p>
        </w:tc>
        <w:tc>
          <w:tcPr>
            <w:tcW w:w="346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100000</w:t>
            </w:r>
          </w:p>
        </w:tc>
      </w:tr>
    </w:tbl>
    <w:p>
      <w:pPr>
        <w:spacing w:line="360" w:lineRule="auto"/>
        <w:ind w:firstLine="480" w:firstLineChars="200"/>
        <w:rPr>
          <w:rFonts w:hint="default" w:ascii="仿宋" w:hAnsi="仿宋" w:eastAsia="仿宋"/>
          <w:sz w:val="24"/>
          <w:szCs w:val="28"/>
          <w:lang w:val="en-US" w:eastAsia="zh-CN"/>
        </w:rPr>
      </w:pP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pPr>
        <w:pStyle w:val="3"/>
        <w:spacing w:line="360" w:lineRule="auto"/>
        <w:rPr>
          <w:rFonts w:ascii="黑体" w:hAnsi="黑体" w:cs="宋体"/>
          <w:b w:val="0"/>
          <w:sz w:val="24"/>
          <w:szCs w:val="28"/>
        </w:rPr>
      </w:pPr>
      <w:bookmarkStart w:id="7" w:name="_Toc35393622"/>
      <w:bookmarkStart w:id="8" w:name="_Toc28359080"/>
      <w:bookmarkStart w:id="9" w:name="_Toc35393791"/>
      <w:bookmarkStart w:id="10" w:name="_Toc28359003"/>
      <w:r>
        <w:rPr>
          <w:rFonts w:hint="eastAsia" w:ascii="黑体" w:hAnsi="黑体" w:cs="宋体"/>
          <w:b w:val="0"/>
          <w:sz w:val="24"/>
          <w:szCs w:val="28"/>
        </w:rPr>
        <w:t>二、申请人的资格要求：</w:t>
      </w:r>
      <w:bookmarkEnd w:id="7"/>
      <w:bookmarkEnd w:id="8"/>
      <w:bookmarkEnd w:id="9"/>
      <w:bookmarkEnd w:id="10"/>
    </w:p>
    <w:p>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3</w:t>
      </w:r>
      <w:r>
        <w:rPr>
          <w:rFonts w:hint="eastAsia" w:ascii="仿宋" w:hAnsi="仿宋" w:eastAsia="仿宋"/>
          <w:sz w:val="24"/>
          <w:szCs w:val="28"/>
        </w:rPr>
        <w:t>年度财务报告，或投标截止时间前六个月内银行出具的资信证明，或财政部门认可的政府采购专业担保机构出具的投标担保函）；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（7）其他证明材料：法人授权人身份证原件（用于现场核查）。</w:t>
      </w:r>
    </w:p>
    <w:p>
      <w:pPr>
        <w:pStyle w:val="3"/>
        <w:spacing w:line="360" w:lineRule="auto"/>
        <w:rPr>
          <w:rFonts w:ascii="黑体" w:hAnsi="黑体" w:cs="宋体"/>
          <w:b w:val="0"/>
          <w:sz w:val="24"/>
          <w:szCs w:val="28"/>
        </w:rPr>
      </w:pPr>
      <w:r>
        <w:rPr>
          <w:rFonts w:hint="eastAsia" w:ascii="黑体" w:hAnsi="黑体" w:cs="宋体"/>
          <w:b w:val="0"/>
          <w:sz w:val="24"/>
          <w:szCs w:val="28"/>
        </w:rPr>
        <w:t>三、获取</w:t>
      </w:r>
      <w:r>
        <w:rPr>
          <w:rFonts w:hint="eastAsia" w:ascii="黑体" w:hAnsi="黑体" w:cs="宋体"/>
          <w:b w:val="0"/>
          <w:sz w:val="24"/>
          <w:szCs w:val="28"/>
          <w:lang w:eastAsia="zh-CN"/>
        </w:rPr>
        <w:t>采购</w:t>
      </w:r>
      <w:r>
        <w:rPr>
          <w:rFonts w:hint="eastAsia" w:ascii="黑体" w:hAnsi="黑体" w:cs="宋体"/>
          <w:b w:val="0"/>
          <w:sz w:val="24"/>
          <w:szCs w:val="28"/>
        </w:rPr>
        <w:t>文件</w:t>
      </w:r>
    </w:p>
    <w:p>
      <w:pPr>
        <w:spacing w:line="360" w:lineRule="auto"/>
        <w:rPr>
          <w:rFonts w:ascii="仿宋" w:hAnsi="仿宋" w:eastAsia="仿宋" w:cs="宋体"/>
          <w:sz w:val="24"/>
          <w:szCs w:val="28"/>
        </w:rPr>
      </w:pPr>
      <w:bookmarkStart w:id="11" w:name="_Toc28359082"/>
      <w:bookmarkStart w:id="12" w:name="_Toc28359005"/>
      <w:bookmarkStart w:id="13" w:name="_Toc35393624"/>
      <w:bookmarkStart w:id="14" w:name="_Toc35393793"/>
      <w:r>
        <w:rPr>
          <w:rFonts w:ascii="仿宋" w:hAnsi="仿宋" w:eastAsia="仿宋" w:cs="宋体"/>
          <w:sz w:val="24"/>
          <w:szCs w:val="28"/>
        </w:rPr>
        <w:t>详见南京市疾控中心官网。</w:t>
      </w:r>
    </w:p>
    <w:p>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网络报名截止时间：2024 年 7  月 16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pPr>
        <w:spacing w:line="360" w:lineRule="auto"/>
        <w:rPr>
          <w:rFonts w:ascii="仿宋" w:hAnsi="仿宋" w:eastAsia="仿宋" w:cs="宋体"/>
          <w:sz w:val="24"/>
          <w:szCs w:val="28"/>
        </w:rPr>
      </w:pPr>
    </w:p>
    <w:p>
      <w:pPr>
        <w:pStyle w:val="3"/>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1"/>
      <w:bookmarkEnd w:id="12"/>
      <w:r>
        <w:rPr>
          <w:rFonts w:hint="eastAsia" w:ascii="黑体" w:hAnsi="黑体" w:cs="宋体"/>
          <w:b w:val="0"/>
          <w:sz w:val="24"/>
          <w:szCs w:val="28"/>
        </w:rPr>
        <w:t>截止时间、开标时间和地点</w:t>
      </w:r>
      <w:bookmarkEnd w:id="13"/>
      <w:bookmarkEnd w:id="14"/>
    </w:p>
    <w:p>
      <w:pPr>
        <w:spacing w:line="360" w:lineRule="auto"/>
        <w:rPr>
          <w:rFonts w:ascii="仿宋" w:hAnsi="仿宋" w:eastAsia="仿宋" w:cs="宋体"/>
          <w:sz w:val="24"/>
          <w:szCs w:val="28"/>
        </w:rPr>
      </w:pPr>
      <w:bookmarkStart w:id="15" w:name="_Toc35393625"/>
      <w:bookmarkStart w:id="16" w:name="_Toc28359007"/>
      <w:bookmarkStart w:id="17" w:name="_Toc28359084"/>
      <w:bookmarkStart w:id="18" w:name="_Toc35393794"/>
      <w:r>
        <w:rPr>
          <w:rFonts w:ascii="仿宋" w:hAnsi="仿宋" w:eastAsia="仿宋" w:cs="宋体"/>
          <w:sz w:val="24"/>
          <w:szCs w:val="28"/>
        </w:rPr>
        <w:t>递交响应文件开始时间：202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7</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lang w:val="en-US" w:eastAsia="zh-CN"/>
        </w:rPr>
        <w:t>17</w:t>
      </w:r>
      <w:bookmarkStart w:id="27" w:name="_GoBack"/>
      <w:bookmarkEnd w:id="27"/>
      <w:r>
        <w:rPr>
          <w:rFonts w:hint="eastAsia" w:ascii="仿宋" w:hAnsi="仿宋" w:eastAsia="仿宋" w:cs="宋体"/>
          <w:sz w:val="24"/>
          <w:szCs w:val="28"/>
        </w:rPr>
        <w:t xml:space="preserve"> </w:t>
      </w:r>
      <w:r>
        <w:rPr>
          <w:rFonts w:ascii="仿宋" w:hAnsi="仿宋" w:eastAsia="仿宋" w:cs="宋体"/>
          <w:sz w:val="24"/>
          <w:szCs w:val="28"/>
        </w:rPr>
        <w:t>日上</w:t>
      </w:r>
      <w:r>
        <w:rPr>
          <w:rFonts w:hint="eastAsia" w:ascii="仿宋" w:hAnsi="仿宋" w:eastAsia="仿宋" w:cs="宋体"/>
          <w:sz w:val="24"/>
          <w:szCs w:val="28"/>
        </w:rPr>
        <w:t>午</w:t>
      </w:r>
      <w:r>
        <w:rPr>
          <w:rFonts w:hint="eastAsia" w:ascii="仿宋" w:hAnsi="仿宋" w:eastAsia="仿宋" w:cs="宋体"/>
          <w:sz w:val="24"/>
          <w:szCs w:val="28"/>
          <w:lang w:val="en-US" w:eastAsia="zh-CN"/>
        </w:rPr>
        <w:t>9：30</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7</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17</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rPr>
        <w:t>上午</w:t>
      </w:r>
      <w:r>
        <w:rPr>
          <w:rFonts w:hint="eastAsia" w:ascii="仿宋" w:hAnsi="仿宋" w:eastAsia="仿宋" w:cs="宋体"/>
          <w:sz w:val="24"/>
          <w:szCs w:val="28"/>
          <w:lang w:val="en-US" w:eastAsia="zh-CN"/>
        </w:rPr>
        <w:t>10</w:t>
      </w:r>
      <w:r>
        <w:rPr>
          <w:rFonts w:hint="eastAsia" w:ascii="仿宋" w:hAnsi="仿宋" w:eastAsia="仿宋" w:cs="宋体"/>
          <w:sz w:val="24"/>
          <w:szCs w:val="28"/>
        </w:rPr>
        <w:t>：</w:t>
      </w:r>
      <w:r>
        <w:rPr>
          <w:rFonts w:hint="eastAsia" w:ascii="仿宋" w:hAnsi="仿宋" w:eastAsia="仿宋" w:cs="宋体"/>
          <w:sz w:val="24"/>
          <w:szCs w:val="28"/>
          <w:lang w:val="en-US" w:eastAsia="zh-CN"/>
        </w:rPr>
        <w:t>0</w:t>
      </w:r>
      <w:r>
        <w:rPr>
          <w:rFonts w:hint="eastAsia" w:ascii="仿宋" w:hAnsi="仿宋" w:eastAsia="仿宋" w:cs="宋体"/>
          <w:sz w:val="24"/>
          <w:szCs w:val="28"/>
        </w:rPr>
        <w:t>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4</w:t>
      </w:r>
      <w:r>
        <w:rPr>
          <w:rFonts w:ascii="仿宋" w:hAnsi="仿宋" w:eastAsia="仿宋" w:cs="宋体"/>
          <w:sz w:val="24"/>
          <w:szCs w:val="28"/>
        </w:rPr>
        <w:t>楼会议室（南京市紫竹林</w:t>
      </w:r>
      <w:r>
        <w:rPr>
          <w:rFonts w:hint="eastAsia" w:ascii="仿宋" w:hAnsi="仿宋" w:eastAsia="仿宋" w:cs="宋体"/>
          <w:sz w:val="24"/>
          <w:szCs w:val="28"/>
          <w:lang w:val="en-US" w:eastAsia="zh-CN"/>
        </w:rPr>
        <w:t>2</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lang w:eastAsia="zh-CN"/>
        </w:rPr>
        <w:t>采购</w:t>
      </w:r>
      <w:r>
        <w:rPr>
          <w:rFonts w:ascii="仿宋" w:hAnsi="仿宋" w:eastAsia="仿宋" w:cs="宋体"/>
          <w:sz w:val="24"/>
          <w:szCs w:val="28"/>
        </w:rPr>
        <w:t>方主持，</w:t>
      </w:r>
      <w:r>
        <w:rPr>
          <w:rFonts w:hint="eastAsia" w:ascii="仿宋" w:hAnsi="仿宋" w:eastAsia="仿宋" w:cs="宋体"/>
          <w:sz w:val="24"/>
          <w:szCs w:val="28"/>
          <w:lang w:eastAsia="zh-CN"/>
        </w:rPr>
        <w:t>采购</w:t>
      </w:r>
      <w:r>
        <w:rPr>
          <w:rFonts w:ascii="仿宋" w:hAnsi="仿宋" w:eastAsia="仿宋" w:cs="宋体"/>
          <w:sz w:val="24"/>
          <w:szCs w:val="28"/>
        </w:rPr>
        <w:t>方部门代表参加。开标时查验投标文件密封情况，确认无误后拆封唱标。</w:t>
      </w:r>
    </w:p>
    <w:p>
      <w:pPr>
        <w:pStyle w:val="3"/>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5"/>
      <w:bookmarkEnd w:id="16"/>
      <w:bookmarkEnd w:id="17"/>
      <w:bookmarkEnd w:id="18"/>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spacing w:line="360" w:lineRule="auto"/>
        <w:rPr>
          <w:rFonts w:ascii="黑体" w:hAnsi="黑体" w:cs="宋体"/>
          <w:b w:val="0"/>
          <w:sz w:val="24"/>
          <w:szCs w:val="28"/>
        </w:rPr>
      </w:pPr>
      <w:bookmarkStart w:id="19" w:name="_Toc35393795"/>
      <w:bookmarkStart w:id="20" w:name="_Toc35393626"/>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19"/>
      <w:bookmarkEnd w:id="20"/>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3"/>
        <w:spacing w:line="360" w:lineRule="auto"/>
        <w:rPr>
          <w:rFonts w:ascii="黑体" w:hAnsi="黑体" w:cs="宋体"/>
          <w:b w:val="0"/>
          <w:sz w:val="24"/>
          <w:szCs w:val="28"/>
        </w:rPr>
      </w:pPr>
      <w:bookmarkStart w:id="21" w:name="_Toc28359085"/>
      <w:bookmarkStart w:id="22" w:name="_Toc28359008"/>
      <w:bookmarkStart w:id="23" w:name="_Toc35393796"/>
      <w:bookmarkStart w:id="24" w:name="_Toc35393627"/>
      <w:r>
        <w:rPr>
          <w:rFonts w:hint="eastAsia" w:ascii="黑体" w:hAnsi="黑体" w:cs="宋体"/>
          <w:b w:val="0"/>
          <w:sz w:val="24"/>
          <w:szCs w:val="28"/>
          <w:lang w:val="en-US" w:eastAsia="zh-CN"/>
        </w:rPr>
        <w:t>八</w:t>
      </w:r>
      <w:r>
        <w:rPr>
          <w:rFonts w:hint="eastAsia" w:ascii="黑体" w:hAnsi="黑体" w:cs="宋体"/>
          <w:b w:val="0"/>
          <w:sz w:val="24"/>
          <w:szCs w:val="28"/>
        </w:rPr>
        <w:t>、对本次</w:t>
      </w:r>
      <w:r>
        <w:rPr>
          <w:rFonts w:hint="eastAsia" w:ascii="黑体" w:hAnsi="黑体" w:cs="宋体"/>
          <w:b w:val="0"/>
          <w:sz w:val="24"/>
          <w:szCs w:val="28"/>
          <w:lang w:eastAsia="zh-CN"/>
        </w:rPr>
        <w:t>采购</w:t>
      </w:r>
      <w:r>
        <w:rPr>
          <w:rFonts w:hint="eastAsia" w:ascii="黑体" w:hAnsi="黑体" w:cs="宋体"/>
          <w:b w:val="0"/>
          <w:sz w:val="24"/>
          <w:szCs w:val="28"/>
        </w:rPr>
        <w:t>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 xml:space="preserve">程科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09"/>
      <w:bookmarkStart w:id="26" w:name="_Toc28359086"/>
    </w:p>
    <w:p>
      <w:pPr>
        <w:widowControl/>
        <w:spacing w:line="360" w:lineRule="auto"/>
        <w:jc w:val="left"/>
        <w:rPr>
          <w:rFonts w:hint="default" w:ascii="仿宋_GB2312" w:eastAsia="仿宋"/>
          <w:sz w:val="24"/>
          <w:szCs w:val="28"/>
          <w:lang w:val="en-US" w:eastAsia="zh-CN"/>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刘</w:t>
      </w:r>
      <w:r>
        <w:rPr>
          <w:rFonts w:hint="eastAsia" w:ascii="仿宋" w:hAnsi="仿宋" w:eastAsia="仿宋" w:cs="宋体"/>
          <w:sz w:val="24"/>
          <w:szCs w:val="28"/>
          <w:u w:val="single"/>
        </w:rPr>
        <w:t xml:space="preserve">科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5"/>
      <w:bookmarkEnd w:id="26"/>
      <w:r>
        <w:rPr>
          <w:rFonts w:hint="eastAsia" w:ascii="仿宋" w:hAnsi="仿宋" w:eastAsia="仿宋"/>
          <w:sz w:val="24"/>
          <w:szCs w:val="28"/>
          <w:u w:val="single"/>
          <w:lang w:val="en-US" w:eastAsia="zh-CN"/>
        </w:rPr>
        <w:t>53</w:t>
      </w:r>
    </w:p>
    <w:p>
      <w:pPr>
        <w:widowControl/>
        <w:jc w:val="center"/>
        <w:rPr>
          <w:rFonts w:ascii="华文中宋" w:hAnsi="华文中宋" w:eastAsia="华文中宋" w:cs="宋体"/>
          <w:b/>
          <w:kern w:val="0"/>
          <w:sz w:val="28"/>
          <w:szCs w:val="28"/>
        </w:rPr>
      </w:pPr>
    </w:p>
    <w:p>
      <w:pPr>
        <w:pStyle w:val="11"/>
        <w:rPr>
          <w:rFonts w:ascii="华文中宋" w:hAnsi="华文中宋" w:eastAsia="华文中宋" w:cs="宋体"/>
          <w:kern w:val="0"/>
          <w:sz w:val="28"/>
          <w:szCs w:val="28"/>
        </w:rPr>
      </w:pPr>
    </w:p>
    <w:p/>
    <w:p/>
    <w:p/>
    <w:p/>
    <w:p/>
    <w:p/>
    <w:p/>
    <w:p/>
    <w:p/>
    <w:p/>
    <w:p/>
    <w:p/>
    <w:p/>
    <w:p/>
    <w:p/>
    <w:p/>
    <w:p/>
    <w:p/>
    <w:p/>
    <w:p>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p>
      <w:pPr>
        <w:widowControl/>
        <w:spacing w:line="360" w:lineRule="auto"/>
        <w:ind w:firstLine="482" w:firstLineChars="200"/>
        <w:jc w:val="left"/>
        <w:rPr>
          <w:rFonts w:hint="default" w:ascii="仿宋" w:hAnsi="仿宋" w:eastAsia="仿宋" w:cs="宋体"/>
          <w:b/>
          <w:bCs/>
          <w:sz w:val="24"/>
          <w:szCs w:val="28"/>
          <w:vertAlign w:val="baseline"/>
          <w:lang w:val="en-US" w:eastAsia="zh-CN"/>
        </w:rPr>
      </w:pPr>
    </w:p>
    <w:tbl>
      <w:tblPr>
        <w:tblStyle w:val="15"/>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873"/>
        <w:gridCol w:w="771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序号</w:t>
            </w:r>
          </w:p>
        </w:tc>
        <w:tc>
          <w:tcPr>
            <w:tcW w:w="873"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评分  因素</w:t>
            </w:r>
          </w:p>
        </w:tc>
        <w:tc>
          <w:tcPr>
            <w:tcW w:w="7718" w:type="dxa"/>
            <w:vAlign w:val="center"/>
          </w:tcPr>
          <w:p>
            <w:pPr>
              <w:widowControl/>
              <w:spacing w:line="360" w:lineRule="auto"/>
              <w:ind w:firstLine="480" w:firstLineChars="200"/>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评分标准</w:t>
            </w:r>
          </w:p>
        </w:tc>
        <w:tc>
          <w:tcPr>
            <w:tcW w:w="708"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1</w:t>
            </w:r>
          </w:p>
        </w:tc>
        <w:tc>
          <w:tcPr>
            <w:tcW w:w="873"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价格</w:t>
            </w:r>
          </w:p>
        </w:tc>
        <w:tc>
          <w:tcPr>
            <w:tcW w:w="7718"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w:t>
            </w:r>
            <w:r>
              <w:rPr>
                <w:rFonts w:hint="eastAsia" w:ascii="仿宋" w:hAnsi="仿宋" w:eastAsia="仿宋" w:cs="宋体"/>
                <w:sz w:val="24"/>
                <w:szCs w:val="28"/>
                <w:lang w:eastAsia="zh-CN"/>
              </w:rPr>
              <w:t>采购</w:t>
            </w:r>
            <w:r>
              <w:rPr>
                <w:rFonts w:hint="eastAsia" w:ascii="仿宋" w:hAnsi="仿宋" w:eastAsia="仿宋" w:cs="宋体"/>
                <w:sz w:val="24"/>
                <w:szCs w:val="28"/>
              </w:rPr>
              <w:t>，以进入详细评审的各投标人评标价的最低值为A值，A值的价格分为满分，即3</w:t>
            </w:r>
            <w:r>
              <w:rPr>
                <w:rFonts w:hint="eastAsia" w:ascii="仿宋" w:hAnsi="仿宋" w:eastAsia="仿宋" w:cs="宋体"/>
                <w:sz w:val="24"/>
                <w:szCs w:val="28"/>
                <w:lang w:val="en-US" w:eastAsia="zh-CN"/>
              </w:rPr>
              <w:t>5</w:t>
            </w:r>
            <w:r>
              <w:rPr>
                <w:rFonts w:hint="eastAsia" w:ascii="仿宋" w:hAnsi="仿宋" w:eastAsia="仿宋" w:cs="宋体"/>
                <w:sz w:val="24"/>
                <w:szCs w:val="28"/>
              </w:rPr>
              <w:t>分。其他投标人的价格分统一按照以下公式计算：投标人评标价得分=（A／该投标人评标价）×3</w:t>
            </w:r>
            <w:r>
              <w:rPr>
                <w:rFonts w:hint="eastAsia" w:ascii="仿宋" w:hAnsi="仿宋" w:eastAsia="仿宋" w:cs="宋体"/>
                <w:sz w:val="24"/>
                <w:szCs w:val="28"/>
                <w:lang w:val="en-US" w:eastAsia="zh-CN"/>
              </w:rPr>
              <w:t>5</w:t>
            </w:r>
            <w:r>
              <w:rPr>
                <w:rFonts w:hint="eastAsia" w:ascii="仿宋" w:hAnsi="仿宋" w:eastAsia="仿宋" w:cs="宋体"/>
                <w:sz w:val="24"/>
                <w:szCs w:val="28"/>
              </w:rPr>
              <w:t>。</w:t>
            </w:r>
          </w:p>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价格扣除说明：投标供应商需提供《中小企业声明函》、《残疾人福利性单位声明函》、《属于监狱企业的证明文件》</w:t>
            </w:r>
            <w:r>
              <w:rPr>
                <w:rFonts w:hint="eastAsia" w:ascii="仿宋" w:hAnsi="仿宋" w:eastAsia="仿宋" w:cs="宋体"/>
                <w:sz w:val="24"/>
                <w:szCs w:val="28"/>
                <w:lang w:eastAsia="zh-CN"/>
              </w:rPr>
              <w:t>。</w:t>
            </w:r>
          </w:p>
        </w:tc>
        <w:tc>
          <w:tcPr>
            <w:tcW w:w="708"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hint="eastAsia" w:ascii="仿宋" w:hAnsi="仿宋" w:eastAsia="仿宋" w:cs="宋体"/>
                <w:sz w:val="24"/>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2</w:t>
            </w:r>
          </w:p>
        </w:tc>
        <w:tc>
          <w:tcPr>
            <w:tcW w:w="873"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技术</w:t>
            </w:r>
          </w:p>
        </w:tc>
        <w:tc>
          <w:tcPr>
            <w:tcW w:w="7718"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ascii="仿宋" w:hAnsi="仿宋" w:eastAsia="仿宋" w:cs="宋体"/>
                <w:sz w:val="24"/>
                <w:szCs w:val="28"/>
              </w:rPr>
              <w:t>投标文件技术参数全符合</w:t>
            </w:r>
            <w:r>
              <w:rPr>
                <w:rFonts w:hint="eastAsia" w:ascii="仿宋" w:hAnsi="仿宋" w:eastAsia="仿宋" w:cs="宋体"/>
                <w:sz w:val="24"/>
                <w:szCs w:val="28"/>
                <w:lang w:eastAsia="zh-CN"/>
              </w:rPr>
              <w:t>采购</w:t>
            </w:r>
            <w:r>
              <w:rPr>
                <w:rFonts w:ascii="仿宋" w:hAnsi="仿宋" w:eastAsia="仿宋" w:cs="宋体"/>
                <w:sz w:val="24"/>
                <w:szCs w:val="28"/>
              </w:rPr>
              <w:t>文件要求得</w:t>
            </w:r>
            <w:r>
              <w:rPr>
                <w:rFonts w:hint="eastAsia" w:ascii="仿宋" w:hAnsi="仿宋" w:eastAsia="仿宋" w:cs="宋体"/>
                <w:sz w:val="24"/>
                <w:szCs w:val="28"/>
                <w:lang w:val="en-US" w:eastAsia="zh-CN"/>
              </w:rPr>
              <w:t>35</w:t>
            </w:r>
            <w:r>
              <w:rPr>
                <w:rFonts w:ascii="仿宋" w:hAnsi="仿宋" w:eastAsia="仿宋" w:cs="宋体"/>
                <w:sz w:val="24"/>
                <w:szCs w:val="28"/>
              </w:rPr>
              <w:t>分，采购需求中“</w:t>
            </w:r>
            <w:r>
              <w:rPr>
                <w:rFonts w:hint="eastAsia" w:ascii="仿宋" w:hAnsi="仿宋" w:eastAsia="仿宋" w:cs="宋体"/>
                <w:sz w:val="24"/>
                <w:szCs w:val="28"/>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7</w:t>
            </w:r>
            <w:r>
              <w:rPr>
                <w:rFonts w:ascii="仿宋" w:hAnsi="仿宋" w:eastAsia="仿宋" w:cs="宋体"/>
                <w:sz w:val="24"/>
                <w:szCs w:val="28"/>
              </w:rPr>
              <w:t>分，</w:t>
            </w:r>
            <w:r>
              <w:rPr>
                <w:rFonts w:hint="eastAsia" w:ascii="仿宋" w:hAnsi="仿宋" w:eastAsia="仿宋" w:cs="宋体"/>
                <w:sz w:val="24"/>
                <w:szCs w:val="28"/>
                <w:lang w:eastAsia="zh-CN"/>
              </w:rPr>
              <w:t>“</w:t>
            </w:r>
            <w:r>
              <w:rPr>
                <w:rFonts w:hint="eastAsia" w:ascii="仿宋" w:hAnsi="仿宋" w:eastAsia="仿宋" w:cs="宋体"/>
                <w:sz w:val="24"/>
                <w:szCs w:val="28"/>
              </w:rPr>
              <w:t>▲</w:t>
            </w:r>
            <w:r>
              <w:rPr>
                <w:rFonts w:hint="eastAsia" w:ascii="仿宋" w:hAnsi="仿宋" w:eastAsia="仿宋" w:cs="宋体"/>
                <w:sz w:val="24"/>
                <w:szCs w:val="28"/>
                <w:lang w:eastAsia="zh-CN"/>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4</w:t>
            </w:r>
            <w:r>
              <w:rPr>
                <w:rFonts w:ascii="仿宋" w:hAnsi="仿宋" w:eastAsia="仿宋" w:cs="宋体"/>
                <w:sz w:val="24"/>
                <w:szCs w:val="28"/>
              </w:rPr>
              <w:t>分</w:t>
            </w:r>
            <w:r>
              <w:rPr>
                <w:rFonts w:hint="eastAsia" w:ascii="仿宋" w:hAnsi="仿宋" w:eastAsia="仿宋" w:cs="宋体"/>
                <w:sz w:val="24"/>
                <w:szCs w:val="28"/>
                <w:lang w:eastAsia="zh-CN"/>
              </w:rPr>
              <w:t>，</w:t>
            </w:r>
            <w:r>
              <w:rPr>
                <w:rFonts w:ascii="仿宋" w:hAnsi="仿宋" w:eastAsia="仿宋" w:cs="宋体"/>
                <w:sz w:val="24"/>
                <w:szCs w:val="28"/>
              </w:rPr>
              <w:t>其余条款有一个负偏离扣</w:t>
            </w:r>
            <w:r>
              <w:rPr>
                <w:rFonts w:hint="eastAsia" w:ascii="仿宋" w:hAnsi="仿宋" w:eastAsia="仿宋" w:cs="宋体"/>
                <w:sz w:val="24"/>
                <w:szCs w:val="28"/>
                <w:lang w:val="en-US" w:eastAsia="zh-CN"/>
              </w:rPr>
              <w:t>1</w:t>
            </w:r>
            <w:r>
              <w:rPr>
                <w:rFonts w:ascii="仿宋" w:hAnsi="仿宋" w:eastAsia="仿宋" w:cs="宋体"/>
                <w:sz w:val="24"/>
                <w:szCs w:val="28"/>
              </w:rPr>
              <w:t>分，扣完为止。</w:t>
            </w:r>
            <w:r>
              <w:rPr>
                <w:rFonts w:hint="eastAsia" w:ascii="仿宋" w:hAnsi="仿宋" w:eastAsia="仿宋" w:cs="宋体"/>
                <w:sz w:val="24"/>
                <w:szCs w:val="28"/>
              </w:rPr>
              <w:t>（提供</w:t>
            </w:r>
            <w:r>
              <w:rPr>
                <w:rFonts w:hint="eastAsia" w:ascii="仿宋" w:hAnsi="仿宋" w:eastAsia="仿宋" w:cs="宋体"/>
                <w:sz w:val="24"/>
                <w:szCs w:val="28"/>
                <w:lang w:val="en-US" w:eastAsia="zh-CN"/>
              </w:rPr>
              <w:t>的证明材料</w:t>
            </w:r>
            <w:r>
              <w:rPr>
                <w:rFonts w:hint="eastAsia" w:ascii="仿宋" w:hAnsi="仿宋" w:eastAsia="仿宋" w:cs="宋体"/>
                <w:sz w:val="24"/>
                <w:szCs w:val="28"/>
              </w:rPr>
              <w:t>加盖投标人公章）</w:t>
            </w:r>
          </w:p>
        </w:tc>
        <w:tc>
          <w:tcPr>
            <w:tcW w:w="708"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3.1</w:t>
            </w:r>
          </w:p>
        </w:tc>
        <w:tc>
          <w:tcPr>
            <w:tcW w:w="873" w:type="dxa"/>
            <w:vMerge w:val="restart"/>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服务</w:t>
            </w:r>
          </w:p>
        </w:tc>
        <w:tc>
          <w:tcPr>
            <w:tcW w:w="7718"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投标人须提交本设备免费质保期的书面承诺书</w:t>
            </w:r>
            <w:r>
              <w:rPr>
                <w:rFonts w:hint="eastAsia" w:ascii="仿宋" w:hAnsi="仿宋" w:eastAsia="仿宋" w:cs="宋体"/>
                <w:sz w:val="24"/>
                <w:szCs w:val="28"/>
                <w:lang w:eastAsia="zh-CN"/>
              </w:rPr>
              <w:t>（</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不少于2</w:t>
            </w:r>
            <w:r>
              <w:rPr>
                <w:rFonts w:hint="eastAsia" w:ascii="仿宋" w:hAnsi="仿宋" w:eastAsia="仿宋" w:cs="宋体"/>
                <w:sz w:val="24"/>
                <w:szCs w:val="28"/>
              </w:rPr>
              <w:t>年</w:t>
            </w:r>
            <w:r>
              <w:rPr>
                <w:rFonts w:hint="eastAsia" w:ascii="仿宋" w:hAnsi="仿宋" w:eastAsia="仿宋" w:cs="宋体"/>
                <w:sz w:val="24"/>
                <w:szCs w:val="28"/>
                <w:lang w:eastAsia="zh-CN"/>
              </w:rPr>
              <w:t>）</w:t>
            </w:r>
            <w:r>
              <w:rPr>
                <w:rFonts w:hint="eastAsia" w:ascii="仿宋" w:hAnsi="仿宋" w:eastAsia="仿宋" w:cs="宋体"/>
                <w:sz w:val="24"/>
                <w:szCs w:val="28"/>
              </w:rPr>
              <w:t>，质保期满足</w:t>
            </w:r>
            <w:r>
              <w:rPr>
                <w:rFonts w:hint="eastAsia" w:ascii="仿宋" w:hAnsi="仿宋" w:eastAsia="仿宋" w:cs="宋体"/>
                <w:sz w:val="24"/>
                <w:szCs w:val="28"/>
                <w:lang w:eastAsia="zh-CN"/>
              </w:rPr>
              <w:t>采购</w:t>
            </w:r>
            <w:r>
              <w:rPr>
                <w:rFonts w:hint="eastAsia" w:ascii="仿宋" w:hAnsi="仿宋" w:eastAsia="仿宋" w:cs="宋体"/>
                <w:sz w:val="24"/>
                <w:szCs w:val="28"/>
              </w:rPr>
              <w:t>文件要求的得3分，质保期超过</w:t>
            </w:r>
            <w:r>
              <w:rPr>
                <w:rFonts w:hint="eastAsia" w:ascii="仿宋" w:hAnsi="仿宋" w:eastAsia="仿宋" w:cs="宋体"/>
                <w:sz w:val="24"/>
                <w:szCs w:val="28"/>
                <w:lang w:eastAsia="zh-CN"/>
              </w:rPr>
              <w:t>采购</w:t>
            </w:r>
            <w:r>
              <w:rPr>
                <w:rFonts w:hint="eastAsia" w:ascii="仿宋" w:hAnsi="仿宋" w:eastAsia="仿宋" w:cs="宋体"/>
                <w:sz w:val="24"/>
                <w:szCs w:val="28"/>
              </w:rPr>
              <w:t>文件规定的年限，每延长一年质保加3分，本项满分9分。</w:t>
            </w:r>
          </w:p>
        </w:tc>
        <w:tc>
          <w:tcPr>
            <w:tcW w:w="708"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2</w:t>
            </w:r>
          </w:p>
        </w:tc>
        <w:tc>
          <w:tcPr>
            <w:tcW w:w="873" w:type="dxa"/>
            <w:vMerge w:val="continue"/>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p>
        </w:tc>
        <w:tc>
          <w:tcPr>
            <w:tcW w:w="7718"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6分；分布较广、备件较齐全、人员专业性，保障性较强得3分；分布一般、备件不齐全、人员专业性，保障性一般得1分；未提供的不得分。</w:t>
            </w:r>
          </w:p>
        </w:tc>
        <w:tc>
          <w:tcPr>
            <w:tcW w:w="708"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3</w:t>
            </w:r>
          </w:p>
        </w:tc>
        <w:tc>
          <w:tcPr>
            <w:tcW w:w="873" w:type="dxa"/>
            <w:vMerge w:val="continue"/>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p>
        </w:tc>
        <w:tc>
          <w:tcPr>
            <w:tcW w:w="7718"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评委根据供应商提供培训方案进行比较。培训方案完整，培训内容详细得5分；培训方案较完整，培训内容较详细得3；培训方案不完整，培训内容不详细不得分。</w:t>
            </w:r>
          </w:p>
        </w:tc>
        <w:tc>
          <w:tcPr>
            <w:tcW w:w="708"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4</w:t>
            </w:r>
          </w:p>
        </w:tc>
        <w:tc>
          <w:tcPr>
            <w:tcW w:w="873"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业绩</w:t>
            </w:r>
          </w:p>
        </w:tc>
        <w:tc>
          <w:tcPr>
            <w:tcW w:w="7718"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提供自2021年1月1日以来</w:t>
            </w:r>
            <w:r>
              <w:rPr>
                <w:rFonts w:hint="eastAsia" w:ascii="仿宋" w:hAnsi="仿宋" w:eastAsia="仿宋" w:cs="宋体"/>
                <w:sz w:val="24"/>
                <w:szCs w:val="28"/>
                <w:lang w:val="en-US" w:eastAsia="zh-CN"/>
              </w:rPr>
              <w:t>含有所投任一</w:t>
            </w:r>
            <w:r>
              <w:rPr>
                <w:rFonts w:hint="eastAsia" w:ascii="仿宋" w:hAnsi="仿宋" w:eastAsia="仿宋" w:cs="宋体"/>
                <w:sz w:val="24"/>
                <w:szCs w:val="28"/>
              </w:rPr>
              <w:t>设备同规格型号</w:t>
            </w:r>
            <w:r>
              <w:rPr>
                <w:rFonts w:hint="eastAsia" w:ascii="仿宋" w:hAnsi="仿宋" w:eastAsia="仿宋" w:cs="宋体"/>
                <w:sz w:val="24"/>
                <w:szCs w:val="28"/>
                <w:lang w:val="en-US" w:eastAsia="zh-CN"/>
              </w:rPr>
              <w:t>的</w:t>
            </w:r>
            <w:r>
              <w:rPr>
                <w:rFonts w:hint="eastAsia" w:ascii="仿宋" w:hAnsi="仿宋" w:eastAsia="仿宋" w:cs="宋体"/>
                <w:sz w:val="24"/>
                <w:szCs w:val="28"/>
              </w:rPr>
              <w:t>合同，每提供一个合同得</w:t>
            </w:r>
            <w:r>
              <w:rPr>
                <w:rFonts w:hint="eastAsia" w:ascii="仿宋" w:hAnsi="仿宋" w:eastAsia="仿宋" w:cs="宋体"/>
                <w:sz w:val="24"/>
                <w:szCs w:val="28"/>
                <w:lang w:val="en-US" w:eastAsia="zh-CN"/>
              </w:rPr>
              <w:t>2</w:t>
            </w:r>
            <w:r>
              <w:rPr>
                <w:rFonts w:hint="eastAsia" w:ascii="仿宋" w:hAnsi="仿宋" w:eastAsia="仿宋" w:cs="宋体"/>
                <w:sz w:val="24"/>
                <w:szCs w:val="28"/>
              </w:rPr>
              <w:t>分，满分</w:t>
            </w:r>
            <w:r>
              <w:rPr>
                <w:rFonts w:hint="eastAsia" w:ascii="仿宋" w:hAnsi="仿宋" w:eastAsia="仿宋" w:cs="宋体"/>
                <w:sz w:val="24"/>
                <w:szCs w:val="28"/>
                <w:lang w:val="en-US" w:eastAsia="zh-CN"/>
              </w:rPr>
              <w:t>10</w:t>
            </w:r>
            <w:r>
              <w:rPr>
                <w:rFonts w:hint="eastAsia" w:ascii="仿宋" w:hAnsi="仿宋" w:eastAsia="仿宋" w:cs="宋体"/>
                <w:sz w:val="24"/>
                <w:szCs w:val="28"/>
              </w:rPr>
              <w:t>分。投标文件中提供复印件加盖投标人公章，所提供的合同须清晰可见用户方的单位名称、项目名称、签订时间，以上信息不清晰不全面则此项不得分。</w:t>
            </w:r>
          </w:p>
        </w:tc>
        <w:tc>
          <w:tcPr>
            <w:tcW w:w="708"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gridSpan w:val="2"/>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仿宋" w:hAnsi="仿宋" w:eastAsia="仿宋" w:cs="宋体"/>
                <w:sz w:val="24"/>
                <w:szCs w:val="28"/>
              </w:rPr>
              <w:t>合计</w:t>
            </w:r>
          </w:p>
        </w:tc>
        <w:tc>
          <w:tcPr>
            <w:tcW w:w="8426" w:type="dxa"/>
            <w:gridSpan w:val="2"/>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仿宋" w:hAnsi="仿宋" w:eastAsia="仿宋" w:cs="宋体"/>
                <w:sz w:val="24"/>
                <w:szCs w:val="28"/>
              </w:rPr>
              <w:t>100分</w:t>
            </w:r>
          </w:p>
        </w:tc>
      </w:tr>
    </w:tbl>
    <w:p>
      <w:pPr>
        <w:widowControl/>
        <w:spacing w:line="360" w:lineRule="auto"/>
        <w:ind w:firstLine="482" w:firstLineChars="200"/>
        <w:jc w:val="left"/>
        <w:rPr>
          <w:rFonts w:hint="default" w:ascii="仿宋" w:hAnsi="仿宋" w:eastAsia="仿宋" w:cs="宋体"/>
          <w:b/>
          <w:bCs/>
          <w:sz w:val="24"/>
          <w:szCs w:val="28"/>
          <w:lang w:val="en-US" w:eastAsia="zh-CN"/>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pPr>
        <w:widowControl/>
        <w:jc w:val="left"/>
        <w:rPr>
          <w:rFonts w:ascii="宋体" w:cs="宋体"/>
          <w:b/>
          <w:bCs/>
          <w:kern w:val="0"/>
          <w:szCs w:val="21"/>
        </w:rPr>
      </w:pPr>
      <w:r>
        <w:rPr>
          <w:rFonts w:hint="eastAsia" w:ascii="宋体" w:hAnsi="宋体" w:cs="宋体"/>
          <w:b/>
          <w:bCs/>
          <w:kern w:val="0"/>
          <w:szCs w:val="21"/>
        </w:rPr>
        <w:t>小微企业价格扣除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pPr>
        <w:widowControl/>
        <w:jc w:val="left"/>
        <w:rPr>
          <w:rFonts w:ascii="宋体" w:cs="宋体"/>
          <w:kern w:val="0"/>
          <w:szCs w:val="21"/>
        </w:rPr>
      </w:pPr>
      <w:r>
        <w:rPr>
          <w:rFonts w:hint="eastAsia" w:ascii="宋体" w:hAnsi="宋体" w:cs="宋体"/>
          <w:b/>
          <w:bCs/>
          <w:kern w:val="0"/>
          <w:szCs w:val="21"/>
        </w:rPr>
        <w:t>监狱和戒毒企业的价格扣除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pPr>
        <w:widowControl/>
        <w:jc w:val="left"/>
        <w:rPr>
          <w:rFonts w:ascii="宋体" w:cs="宋体"/>
          <w:kern w:val="0"/>
          <w:szCs w:val="21"/>
        </w:rPr>
      </w:pPr>
      <w:r>
        <w:rPr>
          <w:rFonts w:hint="eastAsia" w:ascii="宋体" w:hAnsi="宋体" w:cs="宋体"/>
          <w:b/>
          <w:bCs/>
          <w:kern w:val="0"/>
          <w:szCs w:val="21"/>
        </w:rPr>
        <w:t>残疾人福利性单位的价格扣除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pPr>
        <w:pStyle w:val="9"/>
        <w:rPr>
          <w:rFonts w:hint="eastAsia" w:ascii="仿宋" w:hAnsi="仿宋" w:eastAsia="仿宋" w:cs="宋体"/>
          <w:sz w:val="24"/>
          <w:szCs w:val="28"/>
        </w:rPr>
      </w:pPr>
    </w:p>
    <w:p>
      <w:pPr>
        <w:rPr>
          <w:rFonts w:hint="eastAsia" w:ascii="仿宋" w:hAnsi="仿宋" w:eastAsia="仿宋" w:cs="宋体"/>
          <w:sz w:val="24"/>
          <w:szCs w:val="28"/>
        </w:rPr>
      </w:pPr>
    </w:p>
    <w:p>
      <w:pPr>
        <w:pStyle w:val="9"/>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autoSpaceDE w:val="0"/>
        <w:autoSpaceDN w:val="0"/>
        <w:adjustRightInd w:val="0"/>
        <w:spacing w:line="360" w:lineRule="auto"/>
        <w:ind w:firstLine="482" w:firstLineChars="200"/>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文件中所有设备配置要求为采购文件实质性要求不接受负偏离，要求投标商必须在响应文件中进行逐项应答否则按无效报价文件处理。</w:t>
      </w:r>
    </w:p>
    <w:p>
      <w:pPr>
        <w:pStyle w:val="17"/>
        <w:numPr>
          <w:ilvl w:val="0"/>
          <w:numId w:val="3"/>
        </w:num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96孔板真空提取装置（含氮吹仪）配置要求及技术参数：</w:t>
      </w:r>
    </w:p>
    <w:p>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w:t>
      </w:r>
    </w:p>
    <w:tbl>
      <w:tblPr>
        <w:tblStyle w:val="14"/>
        <w:tblpPr w:leftFromText="180" w:rightFromText="180" w:vertAnchor="text" w:horzAnchor="margin" w:tblpXSpec="center" w:tblpY="30"/>
        <w:tblW w:w="8364" w:type="dxa"/>
        <w:tblInd w:w="0" w:type="dxa"/>
        <w:tblLayout w:type="fixed"/>
        <w:tblCellMar>
          <w:top w:w="0" w:type="dxa"/>
          <w:left w:w="108" w:type="dxa"/>
          <w:bottom w:w="0" w:type="dxa"/>
          <w:right w:w="108" w:type="dxa"/>
        </w:tblCellMar>
      </w:tblPr>
      <w:tblGrid>
        <w:gridCol w:w="1134"/>
        <w:gridCol w:w="6398"/>
        <w:gridCol w:w="832"/>
      </w:tblGrid>
      <w:tr>
        <w:tblPrEx>
          <w:tblCellMar>
            <w:top w:w="0" w:type="dxa"/>
            <w:left w:w="108" w:type="dxa"/>
            <w:bottom w:w="0" w:type="dxa"/>
            <w:right w:w="108" w:type="dxa"/>
          </w:tblCellMar>
        </w:tblPrEx>
        <w:trPr>
          <w:trHeight w:val="300"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序列</w:t>
            </w:r>
          </w:p>
        </w:tc>
        <w:tc>
          <w:tcPr>
            <w:tcW w:w="639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名称</w:t>
            </w:r>
          </w:p>
        </w:tc>
        <w:tc>
          <w:tcPr>
            <w:tcW w:w="83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数量</w:t>
            </w:r>
          </w:p>
        </w:tc>
      </w:tr>
      <w:tr>
        <w:tblPrEx>
          <w:tblCellMar>
            <w:top w:w="0" w:type="dxa"/>
            <w:left w:w="108" w:type="dxa"/>
            <w:bottom w:w="0" w:type="dxa"/>
            <w:right w:w="108" w:type="dxa"/>
          </w:tblCellMar>
        </w:tblPrEx>
        <w:trPr>
          <w:trHeight w:val="300"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c>
          <w:tcPr>
            <w:tcW w:w="63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96孔固相萃取仪主机</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CellMar>
            <w:top w:w="0" w:type="dxa"/>
            <w:left w:w="108" w:type="dxa"/>
            <w:bottom w:w="0" w:type="dxa"/>
            <w:right w:w="108" w:type="dxa"/>
          </w:tblCellMar>
        </w:tblPrEx>
        <w:trPr>
          <w:trHeight w:val="248" w:hRule="atLeast"/>
        </w:trPr>
        <w:tc>
          <w:tcPr>
            <w:tcW w:w="113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2</w:t>
            </w:r>
          </w:p>
        </w:tc>
        <w:tc>
          <w:tcPr>
            <w:tcW w:w="6398" w:type="dxa"/>
            <w:tcBorders>
              <w:top w:val="single" w:color="auto" w:sz="4" w:space="0"/>
              <w:left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96孔板氮吹仪</w:t>
            </w:r>
          </w:p>
        </w:tc>
        <w:tc>
          <w:tcPr>
            <w:tcW w:w="83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CellMar>
            <w:top w:w="0" w:type="dxa"/>
            <w:left w:w="108" w:type="dxa"/>
            <w:bottom w:w="0" w:type="dxa"/>
            <w:right w:w="108" w:type="dxa"/>
          </w:tblCellMar>
        </w:tblPrEx>
        <w:trPr>
          <w:trHeight w:val="248" w:hRule="atLeast"/>
        </w:trPr>
        <w:tc>
          <w:tcPr>
            <w:tcW w:w="113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w:t>
            </w:r>
          </w:p>
        </w:tc>
        <w:tc>
          <w:tcPr>
            <w:tcW w:w="6398" w:type="dxa"/>
            <w:tcBorders>
              <w:top w:val="single" w:color="auto" w:sz="4" w:space="0"/>
              <w:left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96孔固相萃取板</w:t>
            </w:r>
          </w:p>
        </w:tc>
        <w:tc>
          <w:tcPr>
            <w:tcW w:w="83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CellMar>
            <w:top w:w="0" w:type="dxa"/>
            <w:left w:w="108" w:type="dxa"/>
            <w:bottom w:w="0" w:type="dxa"/>
            <w:right w:w="108" w:type="dxa"/>
          </w:tblCellMar>
        </w:tblPrEx>
        <w:trPr>
          <w:trHeight w:val="248" w:hRule="atLeast"/>
        </w:trPr>
        <w:tc>
          <w:tcPr>
            <w:tcW w:w="113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w:t>
            </w:r>
          </w:p>
        </w:tc>
        <w:tc>
          <w:tcPr>
            <w:tcW w:w="6398" w:type="dxa"/>
            <w:tcBorders>
              <w:top w:val="single" w:color="auto" w:sz="4" w:space="0"/>
              <w:left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96孔分体式HMR SPE适配器</w:t>
            </w:r>
          </w:p>
        </w:tc>
        <w:tc>
          <w:tcPr>
            <w:tcW w:w="83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CellMar>
            <w:top w:w="0" w:type="dxa"/>
            <w:left w:w="108" w:type="dxa"/>
            <w:bottom w:w="0" w:type="dxa"/>
            <w:right w:w="108" w:type="dxa"/>
          </w:tblCellMar>
        </w:tblPrEx>
        <w:trPr>
          <w:trHeight w:val="300"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w:t>
            </w:r>
          </w:p>
        </w:tc>
        <w:tc>
          <w:tcPr>
            <w:tcW w:w="63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96孔收集板</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CellMar>
            <w:top w:w="0" w:type="dxa"/>
            <w:left w:w="108" w:type="dxa"/>
            <w:bottom w:w="0" w:type="dxa"/>
            <w:right w:w="108" w:type="dxa"/>
          </w:tblCellMar>
        </w:tblPrEx>
        <w:trPr>
          <w:trHeight w:val="300"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w:t>
            </w:r>
          </w:p>
        </w:tc>
        <w:tc>
          <w:tcPr>
            <w:tcW w:w="63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96孔板盖垫</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CellMar>
            <w:top w:w="0" w:type="dxa"/>
            <w:left w:w="108" w:type="dxa"/>
            <w:bottom w:w="0" w:type="dxa"/>
            <w:right w:w="108" w:type="dxa"/>
          </w:tblCellMar>
        </w:tblPrEx>
        <w:trPr>
          <w:trHeight w:val="300"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7</w:t>
            </w:r>
          </w:p>
        </w:tc>
        <w:tc>
          <w:tcPr>
            <w:tcW w:w="63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配套八通道微量移液器（电动可调30-300µL，电动可调5-50µL，电动可调0.5-10µL）</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autoSpaceDE w:val="0"/>
        <w:autoSpaceDN w:val="0"/>
        <w:adjustRightInd w:val="0"/>
        <w:spacing w:line="360" w:lineRule="auto"/>
        <w:jc w:val="left"/>
        <w:rPr>
          <w:rFonts w:hint="eastAsia" w:ascii="仿宋" w:hAnsi="仿宋" w:eastAsia="仿宋" w:cs="宋体"/>
          <w:b/>
          <w:bCs/>
          <w:kern w:val="2"/>
          <w:sz w:val="24"/>
          <w:szCs w:val="28"/>
          <w:lang w:val="en-US" w:eastAsia="zh-CN" w:bidi="ar-SA"/>
        </w:rPr>
      </w:pPr>
    </w:p>
    <w:p>
      <w:pPr>
        <w:autoSpaceDE w:val="0"/>
        <w:autoSpaceDN w:val="0"/>
        <w:adjustRightInd w:val="0"/>
        <w:spacing w:line="360" w:lineRule="auto"/>
        <w:jc w:val="left"/>
        <w:rPr>
          <w:rFonts w:hint="eastAsia" w:ascii="仿宋" w:hAnsi="仿宋" w:eastAsia="仿宋" w:cs="宋体"/>
          <w:b/>
          <w:bCs/>
          <w:kern w:val="2"/>
          <w:sz w:val="24"/>
          <w:szCs w:val="28"/>
          <w:lang w:val="en-US" w:eastAsia="zh-CN" w:bidi="ar-SA"/>
        </w:rPr>
      </w:pPr>
    </w:p>
    <w:p>
      <w:pPr>
        <w:autoSpaceDE w:val="0"/>
        <w:autoSpaceDN w:val="0"/>
        <w:adjustRightInd w:val="0"/>
        <w:spacing w:line="360" w:lineRule="auto"/>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96孔正压固相萃取仪：</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1.可处理高粘稠样品：双压力调节，压力范围广（0.3~0.7 Mpa），为高粘稠样品提供更大动力，可使不同粘度样品顺畅通过。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▲2.分析结果重现性：带 96 个独立端口的多岐板密封垫片可有效控制每个孔的气体输出量，对于未填满小柱的柱架或孔板可以实施均匀的正压，保证各通道压力均等，流速均一，提高分析结果的重现性。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3.流量控制准确：通过流量调节器控制流量，可以为整个SPE 96孔板提供均匀、可控的气体流量，而不受空孔的影响，让液流以非常精确流速通过板孔或小柱。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★4.适配性：该装置多岐板高度可通过升降按钮调节为孔板高度，适配市场上多种常用规格的96孔板包括HMR分体式96孔板。(提供产品彩页作为证明材料)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5.操作简单：可将SPE 板和收集板组装到96孔正压固相萃取仪的滑动托盘上。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96 孔板氮吹仪：</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1.屏幕：采用触摸液晶屏设计，可快速实现温度、时间和流量设置。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▲2. 加热：采用铝板加热加氮气加热，双层温控模块样品可快速加热至蒸发温度。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3.清洗：针头安装板可自行拆卸，方便更换清洗。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★4.96位模块：标准96 孔板尺寸以及分体式HMR96孔板尺寸。(提供产品彩页作为证明材料)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5.针头高度调节：自动升降高度以满足不同高度的96孔板。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6.自动化：可完全自动化分阶段运行，无需实时看护。</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7.方法储存：可存储至少4个氮吹方法、并可快速切换。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8.气体流量范围：0 ~ 20L/min。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9.气体加热温度范围：(室温/进气温度/20℃三者最大值) ~ 100℃。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10.温控精度：</w:t>
      </w:r>
      <w:r>
        <w:rPr>
          <w:rFonts w:hint="default" w:ascii="仿宋" w:hAnsi="仿宋" w:eastAsia="仿宋" w:cs="宋体"/>
          <w:kern w:val="2"/>
          <w:sz w:val="24"/>
          <w:szCs w:val="28"/>
          <w:lang w:val="en-US" w:eastAsia="zh-CN" w:bidi="ar-SA"/>
        </w:rPr>
        <w:t>±0.5℃</w:t>
      </w:r>
    </w:p>
    <w:p>
      <w:pPr>
        <w:pStyle w:val="13"/>
        <w:spacing w:after="0" w:line="360" w:lineRule="auto"/>
        <w:ind w:left="0" w:leftChars="0" w:firstLine="0" w:firstLineChars="0"/>
        <w:jc w:val="left"/>
        <w:rPr>
          <w:rFonts w:hint="eastAsia" w:ascii="仿宋" w:hAnsi="仿宋" w:eastAsia="仿宋" w:cs="宋体"/>
          <w:b/>
          <w:bCs/>
          <w:sz w:val="24"/>
          <w:szCs w:val="28"/>
          <w:lang w:val="en-US" w:eastAsia="zh-CN"/>
        </w:rPr>
      </w:pPr>
    </w:p>
    <w:p>
      <w:pPr>
        <w:pStyle w:val="13"/>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lang w:val="en-US" w:eastAsia="zh-CN"/>
        </w:rPr>
        <w:t>二</w:t>
      </w:r>
      <w:r>
        <w:rPr>
          <w:rFonts w:hint="eastAsia" w:ascii="仿宋" w:hAnsi="仿宋" w:eastAsia="仿宋" w:cs="宋体"/>
          <w:b/>
          <w:bCs/>
          <w:sz w:val="24"/>
          <w:szCs w:val="28"/>
        </w:rPr>
        <w:t>、商务条款部分要求：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 1、交货：合同签订之日起</w:t>
      </w:r>
      <w:r>
        <w:rPr>
          <w:rFonts w:hint="eastAsia" w:ascii="仿宋" w:hAnsi="仿宋" w:eastAsia="仿宋" w:cs="宋体"/>
          <w:sz w:val="24"/>
          <w:szCs w:val="28"/>
          <w:lang w:val="en-US" w:eastAsia="zh-CN"/>
        </w:rPr>
        <w:t>30</w:t>
      </w:r>
      <w:r>
        <w:rPr>
          <w:rFonts w:hint="eastAsia" w:ascii="仿宋" w:hAnsi="仿宋" w:eastAsia="仿宋" w:cs="宋体"/>
          <w:sz w:val="24"/>
          <w:szCs w:val="28"/>
        </w:rPr>
        <w:t>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sz w:val="24"/>
          <w:szCs w:val="28"/>
          <w:lang w:eastAsia="zh-CN"/>
        </w:rPr>
        <w:t>（</w:t>
      </w:r>
      <w:r>
        <w:rPr>
          <w:rFonts w:hint="eastAsia" w:ascii="仿宋" w:hAnsi="仿宋" w:eastAsia="仿宋" w:cs="宋体"/>
          <w:sz w:val="24"/>
          <w:szCs w:val="28"/>
        </w:rPr>
        <w:t>若无</w:t>
      </w:r>
      <w:r>
        <w:rPr>
          <w:rFonts w:hint="eastAsia" w:ascii="仿宋" w:hAnsi="仿宋" w:eastAsia="仿宋" w:cs="宋体"/>
          <w:sz w:val="24"/>
          <w:szCs w:val="28"/>
          <w:lang w:val="en-US" w:eastAsia="zh-CN"/>
        </w:rPr>
        <w:t>要求</w:t>
      </w:r>
      <w:r>
        <w:rPr>
          <w:rFonts w:hint="eastAsia" w:ascii="仿宋" w:hAnsi="仿宋" w:eastAsia="仿宋" w:cs="宋体"/>
          <w:sz w:val="24"/>
          <w:szCs w:val="28"/>
        </w:rPr>
        <w:t>可忽略此条</w:t>
      </w:r>
      <w:r>
        <w:rPr>
          <w:rFonts w:hint="eastAsia" w:ascii="仿宋" w:hAnsi="仿宋" w:eastAsia="仿宋"/>
          <w:sz w:val="24"/>
          <w:szCs w:val="28"/>
          <w:lang w:eastAsia="zh-CN"/>
        </w:rPr>
        <w:t>）</w:t>
      </w:r>
      <w:r>
        <w:rPr>
          <w:rFonts w:hint="eastAsia" w:ascii="仿宋" w:hAnsi="仿宋" w:eastAsia="仿宋"/>
          <w:sz w:val="24"/>
          <w:szCs w:val="28"/>
          <w:lang w:val="en-US" w:eastAsia="zh-CN"/>
        </w:rPr>
        <w:t>；</w:t>
      </w:r>
      <w:r>
        <w:rPr>
          <w:rFonts w:hint="eastAsia" w:ascii="仿宋" w:hAnsi="仿宋" w:eastAsia="仿宋" w:cs="宋体"/>
          <w:sz w:val="24"/>
          <w:szCs w:val="28"/>
        </w:rPr>
        <w:t>进口设备须提供设备的报关单、关税单、商检证明材料（加盖供应商公章）。</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pPr>
        <w:pStyle w:val="13"/>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rPr>
        <w:t>2、供应商负责派原厂技术人员到现场进行安装调试，直至验收合格</w:t>
      </w:r>
      <w:r>
        <w:rPr>
          <w:rFonts w:hint="eastAsia" w:ascii="仿宋" w:hAnsi="仿宋" w:eastAsia="仿宋" w:cs="宋体"/>
          <w:sz w:val="24"/>
          <w:szCs w:val="28"/>
          <w:lang w:eastAsia="zh-CN"/>
        </w:rPr>
        <w:t>。</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1、供应商报价时须承诺设备免费质保期</w:t>
      </w:r>
      <w:r>
        <w:rPr>
          <w:rFonts w:hint="eastAsia" w:ascii="仿宋" w:hAnsi="仿宋" w:eastAsia="仿宋" w:cs="宋体"/>
          <w:sz w:val="24"/>
          <w:szCs w:val="28"/>
          <w:lang w:val="en-US" w:eastAsia="zh-CN"/>
        </w:rPr>
        <w:t>不少于3</w:t>
      </w:r>
      <w:r>
        <w:rPr>
          <w:rFonts w:hint="eastAsia" w:ascii="仿宋" w:hAnsi="仿宋" w:eastAsia="仿宋" w:cs="宋体"/>
          <w:sz w:val="24"/>
          <w:szCs w:val="28"/>
        </w:rPr>
        <w:t>年（自验收报告签字确认日起，开始进入质保期）。质保期内、外承诺货物均由原厂技术人员进行维护保养，且为保证产品质量投标人须提供生产厂商对本项目售后服务承诺书。</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3、质保期内如同一故障发生三次，或在2月内无法修复，或不能提供合格检定报告，供应商无条件换货，立即更换新机。终生提供免费维护和保养服务（免收人工费）。</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pPr>
        <w:pStyle w:val="13"/>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pPr>
        <w:pStyle w:val="13"/>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pPr>
      <w:r>
        <w:rPr>
          <w:rFonts w:hint="eastAsia" w:ascii="宋体" w:hAnsi="宋体" w:cs="宋体"/>
          <w:color w:val="000000"/>
          <w:kern w:val="0"/>
          <w:sz w:val="28"/>
          <w:szCs w:val="28"/>
        </w:rPr>
        <w:t>注：请供应商按照以下文件的要求格式、内容，顺序制作响应文件。</w:t>
      </w:r>
    </w:p>
    <w:p>
      <w:pPr>
        <w:pStyle w:val="8"/>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pPr>
        <w:pStyle w:val="17"/>
        <w:ind w:firstLine="420"/>
      </w:pPr>
    </w:p>
    <w:p>
      <w:pPr>
        <w:widowControl/>
        <w:jc w:val="center"/>
        <w:rPr>
          <w:rFonts w:ascii="宋体" w:hAnsi="宋体" w:cs="宋体"/>
          <w:color w:val="000000"/>
          <w:kern w:val="0"/>
          <w:sz w:val="84"/>
          <w:szCs w:val="84"/>
        </w:rPr>
      </w:pPr>
    </w:p>
    <w:p>
      <w:pPr>
        <w:widowControl/>
        <w:jc w:val="center"/>
        <w:rPr>
          <w:rFonts w:ascii="宋体" w:hAnsi="宋体" w:cs="宋体"/>
          <w:color w:val="000000"/>
          <w:kern w:val="0"/>
          <w:sz w:val="84"/>
          <w:szCs w:val="84"/>
        </w:rPr>
      </w:pPr>
    </w:p>
    <w:p>
      <w:pPr>
        <w:widowControl/>
        <w:jc w:val="center"/>
      </w:pPr>
      <w:r>
        <w:rPr>
          <w:rFonts w:hint="eastAsia" w:ascii="宋体" w:hAnsi="宋体" w:cs="宋体"/>
          <w:color w:val="000000"/>
          <w:kern w:val="0"/>
          <w:sz w:val="84"/>
          <w:szCs w:val="84"/>
        </w:rPr>
        <w:t>响应文件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4480" w:firstLineChars="16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w:t>
      </w:r>
      <w:r>
        <w:rPr>
          <w:rFonts w:hint="eastAsia" w:ascii="宋体" w:hAnsi="宋体"/>
          <w:kern w:val="0"/>
          <w:lang w:val="en-US" w:eastAsia="zh-CN"/>
        </w:rPr>
        <w:t>采购</w:t>
      </w:r>
      <w:r>
        <w:rPr>
          <w:rFonts w:hint="eastAsia" w:ascii="宋体" w:hAnsi="宋体"/>
          <w:kern w:val="0"/>
        </w:rPr>
        <w:t>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w:t>
      </w:r>
      <w:r>
        <w:rPr>
          <w:rFonts w:hint="eastAsia" w:ascii="宋体" w:hAnsi="宋体"/>
          <w:b/>
          <w:bCs/>
          <w:kern w:val="0"/>
          <w:lang w:val="en-US" w:eastAsia="zh-CN"/>
        </w:rPr>
        <w:t>采购</w:t>
      </w:r>
      <w:r>
        <w:rPr>
          <w:rFonts w:hint="eastAsia" w:ascii="宋体" w:hAnsi="宋体"/>
          <w:b/>
          <w:bCs/>
          <w:kern w:val="0"/>
        </w:rPr>
        <w:t>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按</w:t>
      </w:r>
      <w:r>
        <w:rPr>
          <w:rFonts w:hint="eastAsia" w:ascii="宋体" w:hAnsi="宋体"/>
          <w:kern w:val="0"/>
          <w:lang w:val="en-US" w:eastAsia="zh-CN"/>
        </w:rPr>
        <w:t>采购</w:t>
      </w:r>
      <w:r>
        <w:rPr>
          <w:rFonts w:hint="eastAsia" w:ascii="宋体" w:hAnsi="宋体"/>
          <w:kern w:val="0"/>
        </w:rPr>
        <w:t xml:space="preserve">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w:t>
      </w:r>
      <w:r>
        <w:rPr>
          <w:rFonts w:hint="eastAsia" w:ascii="宋体" w:hAnsi="宋体"/>
          <w:kern w:val="0"/>
          <w:u w:val="single"/>
          <w:lang w:eastAsia="zh-CN"/>
        </w:rPr>
        <w:t>采购</w:t>
      </w:r>
      <w:r>
        <w:rPr>
          <w:rFonts w:hint="eastAsia" w:ascii="宋体" w:hAnsi="宋体"/>
          <w:kern w:val="0"/>
          <w:u w:val="single"/>
        </w:rPr>
        <w:t xml:space="preserve">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w:t>
      </w:r>
      <w:r>
        <w:rPr>
          <w:rFonts w:hint="eastAsia" w:ascii="宋体" w:hAnsi="宋体"/>
          <w:kern w:val="0"/>
          <w:lang w:eastAsia="zh-CN"/>
        </w:rPr>
        <w:t>采购</w:t>
      </w:r>
      <w:r>
        <w:rPr>
          <w:rFonts w:hint="eastAsia" w:ascii="宋体" w:hAnsi="宋体"/>
          <w:kern w:val="0"/>
        </w:rPr>
        <w:t>文件及其有效补充文件，我们放弃对</w:t>
      </w:r>
      <w:r>
        <w:rPr>
          <w:rFonts w:hint="eastAsia" w:ascii="宋体" w:hAnsi="宋体"/>
          <w:kern w:val="0"/>
          <w:lang w:eastAsia="zh-CN"/>
        </w:rPr>
        <w:t>采购</w:t>
      </w:r>
      <w:r>
        <w:rPr>
          <w:rFonts w:hint="eastAsia" w:ascii="宋体" w:hAnsi="宋体"/>
          <w:kern w:val="0"/>
        </w:rPr>
        <w:t>文件任何误解的权利，提交投标文件后，</w:t>
      </w:r>
      <w:r>
        <w:rPr>
          <w:rFonts w:hint="eastAsia" w:ascii="宋体" w:hAnsi="宋体"/>
          <w:b/>
          <w:bCs/>
          <w:kern w:val="0"/>
        </w:rPr>
        <w:t>不对</w:t>
      </w:r>
      <w:r>
        <w:rPr>
          <w:rFonts w:hint="eastAsia" w:ascii="宋体" w:hAnsi="宋体"/>
          <w:b/>
          <w:bCs/>
          <w:kern w:val="0"/>
          <w:lang w:eastAsia="zh-CN"/>
        </w:rPr>
        <w:t>采购</w:t>
      </w:r>
      <w:r>
        <w:rPr>
          <w:rFonts w:hint="eastAsia" w:ascii="宋体" w:hAnsi="宋体"/>
          <w:b/>
          <w:bCs/>
          <w:kern w:val="0"/>
        </w:rPr>
        <w:t>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w:t>
      </w:r>
      <w:r>
        <w:rPr>
          <w:rFonts w:hint="eastAsia" w:ascii="宋体" w:hAnsi="宋体"/>
          <w:kern w:val="0"/>
          <w:lang w:eastAsia="zh-CN"/>
        </w:rPr>
        <w:t>采购</w:t>
      </w:r>
      <w:r>
        <w:rPr>
          <w:rFonts w:hint="eastAsia" w:ascii="宋体" w:hAnsi="宋体"/>
          <w:kern w:val="0"/>
        </w:rPr>
        <w:t>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w:t>
      </w:r>
      <w:r>
        <w:rPr>
          <w:rFonts w:hint="eastAsia" w:ascii="宋体" w:hAnsi="宋体"/>
          <w:kern w:val="0"/>
          <w:lang w:eastAsia="zh-CN"/>
        </w:rPr>
        <w:t>采购</w:t>
      </w:r>
      <w:r>
        <w:rPr>
          <w:rFonts w:hint="eastAsia" w:ascii="宋体" w:hAnsi="宋体"/>
          <w:kern w:val="0"/>
        </w:rPr>
        <w:t>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pPr>
        <w:widowControl/>
        <w:jc w:val="center"/>
      </w:pPr>
      <w:r>
        <w:rPr>
          <w:rFonts w:hint="eastAsia" w:ascii="宋体" w:hAnsi="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pPr>
        <w:widowControl/>
        <w:spacing w:line="360" w:lineRule="auto"/>
        <w:jc w:val="left"/>
      </w:pPr>
      <w:r>
        <w:rPr>
          <w:rFonts w:hint="eastAsia" w:ascii="宋体" w:hAnsi="宋体" w:cs="宋体"/>
          <w:color w:val="000000"/>
          <w:kern w:val="0"/>
          <w:szCs w:val="21"/>
        </w:rPr>
        <w:t>供本企业的服务。</w:t>
      </w:r>
    </w:p>
    <w:p>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5670" w:firstLineChars="2700"/>
      </w:pPr>
      <w:r>
        <w:rPr>
          <w:rFonts w:hint="eastAsia" w:ascii="宋体" w:hAnsi="宋体" w:cs="宋体"/>
          <w:color w:val="000000"/>
          <w:kern w:val="0"/>
          <w:szCs w:val="21"/>
        </w:rPr>
        <w:t>企业名称（盖章）：</w:t>
      </w:r>
    </w:p>
    <w:p>
      <w:pPr>
        <w:widowControl/>
        <w:spacing w:line="360" w:lineRule="auto"/>
        <w:ind w:firstLine="5670" w:firstLineChars="2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pPr>
        <w:widowControl/>
        <w:spacing w:line="360" w:lineRule="auto"/>
        <w:ind w:firstLine="4200" w:firstLineChars="20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pPr>
        <w:widowControl/>
        <w:jc w:val="left"/>
      </w:pPr>
      <w:r>
        <w:rPr>
          <w:rFonts w:hint="eastAsia" w:ascii="宋体" w:hAnsi="宋体" w:cs="宋体"/>
          <w:color w:val="000000"/>
          <w:kern w:val="0"/>
          <w:szCs w:val="21"/>
        </w:rPr>
        <w:t>（提供由省级以上监狱管理局、戒毒管理局(含新疆生产建设兵团)出具的属于监狱企业的证</w:t>
      </w:r>
    </w:p>
    <w:p>
      <w:pPr>
        <w:widowControl/>
        <w:jc w:val="left"/>
        <w:rPr>
          <w:rFonts w:ascii="宋体" w:hAnsi="宋体" w:cs="宋体"/>
          <w:color w:val="000000"/>
          <w:kern w:val="0"/>
          <w:szCs w:val="21"/>
        </w:rPr>
      </w:pPr>
      <w:r>
        <w:rPr>
          <w:rFonts w:hint="eastAsia" w:ascii="宋体" w:hAnsi="宋体" w:cs="宋体"/>
          <w:color w:val="000000"/>
          <w:kern w:val="0"/>
          <w:szCs w:val="21"/>
        </w:rPr>
        <w:t>明文件）</w:t>
      </w: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14"/>
        <w:tblW w:w="4999" w:type="pct"/>
        <w:tblInd w:w="0" w:type="dxa"/>
        <w:tblLayout w:type="autofit"/>
        <w:tblCellMar>
          <w:top w:w="0" w:type="dxa"/>
          <w:left w:w="0" w:type="dxa"/>
          <w:bottom w:w="0" w:type="dxa"/>
          <w:right w:w="0" w:type="dxa"/>
        </w:tblCellMar>
      </w:tblPr>
      <w:tblGrid>
        <w:gridCol w:w="2114"/>
        <w:gridCol w:w="3214"/>
        <w:gridCol w:w="4566"/>
      </w:tblGrid>
      <w:tr>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hAnsi="微软雅黑" w:eastAsia="微软雅黑"/>
                <w:sz w:val="22"/>
              </w:rPr>
            </w:pPr>
            <w:r>
              <w:rPr>
                <w:rFonts w:hint="eastAsia" w:hAnsi="微软雅黑" w:eastAsia="微软雅黑"/>
                <w:sz w:val="22"/>
              </w:rPr>
              <w:t>总价（含税）</w:t>
            </w: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8"/>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w:t>
            </w:r>
            <w:r>
              <w:rPr>
                <w:rFonts w:hint="eastAsia" w:ascii="Times New Roman" w:hAnsi="Times New Roman" w:eastAsia="微软雅黑"/>
                <w:kern w:val="0"/>
                <w:sz w:val="22"/>
                <w:lang w:eastAsia="zh-CN"/>
              </w:rPr>
              <w:t>采购</w:t>
            </w:r>
            <w:r>
              <w:rPr>
                <w:rFonts w:hint="eastAsia" w:ascii="Times New Roman" w:hAnsi="Times New Roman" w:eastAsia="微软雅黑"/>
                <w:kern w:val="0"/>
                <w:sz w:val="22"/>
              </w:rPr>
              <w:t>文件中</w:t>
            </w:r>
          </w:p>
          <w:p>
            <w:pPr>
              <w:pStyle w:val="18"/>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4"/>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tabs>
          <w:tab w:val="left" w:pos="1440"/>
        </w:tabs>
        <w:autoSpaceDE w:val="0"/>
        <w:autoSpaceDN w:val="0"/>
        <w:adjustRightInd w:val="0"/>
        <w:spacing w:line="360" w:lineRule="auto"/>
        <w:ind w:firstLine="420"/>
        <w:rPr>
          <w:rFonts w:ascii="宋体" w:hAnsi="宋体" w:cs="宋体"/>
          <w:b/>
          <w:bCs/>
          <w:kern w:val="0"/>
          <w:szCs w:val="21"/>
          <w:lang w:val="zh-CN"/>
        </w:rPr>
      </w:pPr>
    </w:p>
    <w:p>
      <w:pPr>
        <w:spacing w:line="360" w:lineRule="auto"/>
        <w:rPr>
          <w:rFonts w:ascii="宋体" w:hAnsi="宋体"/>
          <w:sz w:val="24"/>
        </w:rPr>
      </w:pPr>
    </w:p>
    <w:p>
      <w:pPr>
        <w:spacing w:line="360" w:lineRule="auto"/>
        <w:rPr>
          <w:rFonts w:ascii="宋体" w:hAnsi="宋体"/>
          <w:sz w:val="24"/>
        </w:rPr>
      </w:pP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pPr>
        <w:widowControl/>
        <w:jc w:val="left"/>
        <w:rPr>
          <w:rFonts w:ascii="宋体" w:hAnsi="宋体" w:cs="宋体"/>
          <w:color w:val="000000"/>
          <w:kern w:val="0"/>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w:t>
      </w:r>
    </w:p>
    <w:p>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7"/>
        <w:ind w:firstLine="422"/>
        <w:rPr>
          <w:rFonts w:ascii="宋体" w:hAnsi="宋体" w:cs="宋体"/>
          <w:b/>
          <w:color w:val="000000"/>
          <w:kern w:val="0"/>
          <w:szCs w:val="21"/>
          <w:lang w:val="en-US"/>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11"/>
        <w:rPr>
          <w:rFonts w:ascii="宋体" w:hAnsi="宋体" w:cs="宋体"/>
          <w:bCs/>
          <w:color w:val="000000"/>
          <w:kern w:val="0"/>
          <w:sz w:val="28"/>
          <w:szCs w:val="28"/>
        </w:rPr>
      </w:pPr>
    </w:p>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附件九、项目实施方案（自拟）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pPr>
              <w:widowControl/>
              <w:jc w:val="left"/>
            </w:pPr>
            <w:r>
              <w:rPr>
                <w:rFonts w:hint="eastAsia" w:ascii="宋体" w:hAnsi="宋体" w:cs="宋体"/>
                <w:b/>
                <w:color w:val="000000"/>
                <w:kern w:val="0"/>
                <w:szCs w:val="21"/>
              </w:rPr>
              <w:t>业主联系</w:t>
            </w:r>
          </w:p>
          <w:p>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pPr>
              <w:widowControl/>
              <w:jc w:val="left"/>
            </w:pPr>
            <w:r>
              <w:rPr>
                <w:rFonts w:hint="eastAsia" w:ascii="宋体" w:hAnsi="宋体" w:cs="宋体"/>
                <w:b/>
                <w:color w:val="000000"/>
                <w:kern w:val="0"/>
                <w:szCs w:val="21"/>
              </w:rPr>
              <w:t>合同价格</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bl>
    <w:p>
      <w:pPr>
        <w:widowControl/>
        <w:jc w:val="left"/>
      </w:pPr>
    </w:p>
    <w:p>
      <w:pPr>
        <w:widowControl/>
        <w:jc w:val="left"/>
      </w:pPr>
      <w:r>
        <w:rPr>
          <w:rFonts w:hint="eastAsia"/>
        </w:rPr>
        <w:t>附合同复印件，并加盖供应商公章</w:t>
      </w: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pPr>
        <w:widowControl/>
        <w:jc w:val="left"/>
      </w:pPr>
      <w:r>
        <w:rPr>
          <w:rFonts w:hint="eastAsia"/>
        </w:rPr>
        <w:t>3、后附上表所列合同复印件。</w:t>
      </w:r>
    </w:p>
    <w:p>
      <w:pPr>
        <w:pStyle w:val="17"/>
        <w:ind w:firstLine="420"/>
        <w:rPr>
          <w:rFonts w:ascii="宋体" w:hAnsi="宋体" w:cs="宋体"/>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未提供相关资格材料的，将不能通过资格审查。</w:t>
      </w: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p/>
    <w:p/>
    <w:p/>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7119A97E"/>
    <w:multiLevelType w:val="singleLevel"/>
    <w:tmpl w:val="7119A97E"/>
    <w:lvl w:ilvl="0" w:tentative="0">
      <w:start w:val="2"/>
      <w:numFmt w:val="chineseCounting"/>
      <w:suff w:val="space"/>
      <w:lvlText w:val="第%1章"/>
      <w:lvlJc w:val="left"/>
      <w:rPr>
        <w:rFonts w:hint="eastAsia"/>
      </w:rPr>
    </w:lvl>
  </w:abstractNum>
  <w:abstractNum w:abstractNumId="2">
    <w:nsid w:val="7C078954"/>
    <w:multiLevelType w:val="singleLevel"/>
    <w:tmpl w:val="7C078954"/>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GFiNTkxZjIxOGMzNDc2NjNmODZmZTA4ZTA2NDYifQ=="/>
  </w:docVars>
  <w:rsids>
    <w:rsidRoot w:val="0CA25ADF"/>
    <w:rsid w:val="0CA25ADF"/>
    <w:rsid w:val="132218C8"/>
    <w:rsid w:val="199C594B"/>
    <w:rsid w:val="1F5564AA"/>
    <w:rsid w:val="24216CBA"/>
    <w:rsid w:val="25C96B8C"/>
    <w:rsid w:val="27E857C8"/>
    <w:rsid w:val="285443B9"/>
    <w:rsid w:val="373614A6"/>
    <w:rsid w:val="3F57693D"/>
    <w:rsid w:val="4E6E2414"/>
    <w:rsid w:val="5B2D15B4"/>
    <w:rsid w:val="5C1B2B06"/>
    <w:rsid w:val="6CB371E1"/>
    <w:rsid w:val="715216F4"/>
    <w:rsid w:val="715C5942"/>
    <w:rsid w:val="74C166BA"/>
    <w:rsid w:val="79BF3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rPr>
  </w:style>
  <w:style w:type="paragraph" w:styleId="5">
    <w:name w:val="annotation text"/>
    <w:basedOn w:val="1"/>
    <w:qFormat/>
    <w:uiPriority w:val="0"/>
    <w:pPr>
      <w:jc w:val="left"/>
    </w:pPr>
  </w:style>
  <w:style w:type="paragraph" w:styleId="6">
    <w:name w:val="Body Text"/>
    <w:basedOn w:val="1"/>
    <w:qFormat/>
    <w:uiPriority w:val="0"/>
    <w:pPr>
      <w:spacing w:line="500" w:lineRule="exact"/>
    </w:pPr>
  </w:style>
  <w:style w:type="paragraph" w:styleId="7">
    <w:name w:val="Body Text Indent"/>
    <w:basedOn w:val="1"/>
    <w:qFormat/>
    <w:uiPriority w:val="0"/>
    <w:pPr>
      <w:spacing w:after="120"/>
      <w:ind w:left="420" w:leftChars="200"/>
    </w:pPr>
  </w:style>
  <w:style w:type="paragraph" w:styleId="8">
    <w:name w:val="Block Text"/>
    <w:basedOn w:val="1"/>
    <w:qFormat/>
    <w:uiPriority w:val="0"/>
    <w:pPr>
      <w:spacing w:after="120"/>
      <w:ind w:left="1440" w:leftChars="700" w:right="1440" w:rightChars="700"/>
    </w:pPr>
    <w:rPr>
      <w:sz w:val="24"/>
      <w:szCs w:val="24"/>
    </w:rPr>
  </w:style>
  <w:style w:type="paragraph" w:styleId="9">
    <w:name w:val="index 4"/>
    <w:basedOn w:val="1"/>
    <w:next w:val="1"/>
    <w:qFormat/>
    <w:uiPriority w:val="0"/>
    <w:pPr>
      <w:ind w:left="600" w:leftChars="60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spacing w:before="120" w:after="120"/>
      <w:jc w:val="left"/>
    </w:pPr>
    <w:rPr>
      <w:b/>
      <w:caps/>
      <w:sz w:val="20"/>
    </w:rPr>
  </w:style>
  <w:style w:type="paragraph" w:styleId="12">
    <w:name w:val="Body Text First Indent"/>
    <w:basedOn w:val="6"/>
    <w:qFormat/>
    <w:uiPriority w:val="99"/>
    <w:pPr>
      <w:ind w:firstLine="420" w:firstLineChars="100"/>
    </w:pPr>
  </w:style>
  <w:style w:type="paragraph" w:styleId="13">
    <w:name w:val="Body Text First Indent 2"/>
    <w:basedOn w:val="7"/>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首行缩进"/>
    <w:basedOn w:val="1"/>
    <w:autoRedefine/>
    <w:qFormat/>
    <w:uiPriority w:val="0"/>
    <w:pPr>
      <w:ind w:firstLine="480" w:firstLineChars="200"/>
    </w:pPr>
    <w:rPr>
      <w:szCs w:val="20"/>
      <w:lang w:val="zh-CN"/>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7301</Words>
  <Characters>7591</Characters>
  <Lines>0</Lines>
  <Paragraphs>0</Paragraphs>
  <TotalTime>8</TotalTime>
  <ScaleCrop>false</ScaleCrop>
  <LinksUpToDate>false</LinksUpToDate>
  <CharactersWithSpaces>7864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2024-05-14T06:06:00Z</dcterms:created>
  <dc:creator>hp</dc:creator>
  <cp:lastModifiedBy>hp</cp:lastModifiedBy>
  <cp:lastPrinted>2024-07-02T02:59:00Z</cp:lastPrinted>
  <dcterms:modified xsi:type="dcterms:W3CDTF">2024-07-08T06:38:30Z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8A040A098BAD4C26A6150077E64533B7_13</vt:lpwstr>
  </property>
</Properties>
</file>