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spacing w:line="360" w:lineRule="auto"/>
        <w:ind w:firstLine="721" w:firstLineChars="200"/>
        <w:jc w:val="center"/>
        <w:rPr>
          <w:rFonts w:ascii="华文中宋" w:hAnsi="华文中宋" w:eastAsia="华文中宋"/>
          <w:b/>
          <w:bCs/>
          <w:kern w:val="44"/>
          <w:sz w:val="36"/>
          <w:szCs w:val="36"/>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b/>
          <w:bCs/>
          <w:kern w:val="44"/>
          <w:sz w:val="36"/>
          <w:szCs w:val="36"/>
          <w:lang w:val="en-US" w:eastAsia="zh-CN"/>
        </w:rPr>
        <w:t>核酸提取仪</w:t>
      </w:r>
      <w:r>
        <w:rPr>
          <w:rFonts w:hint="eastAsia" w:ascii="华文中宋" w:hAnsi="华文中宋" w:eastAsia="华文中宋"/>
          <w:b/>
          <w:bCs/>
          <w:kern w:val="44"/>
          <w:sz w:val="36"/>
          <w:szCs w:val="36"/>
        </w:rPr>
        <w:t xml:space="preserve">采购公告                                                                                                                                                                                                                                                                                                                                                                                                                                                                                                                                                                                                                                                                                                                                                                                                                                                                                                                                                                                                                                                                                                                                                                                                                                                                                                                                                                                                                                                                                                                                                                                                                                                                                                                                                                                                                                          </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ascii="仿宋" w:hAnsi="仿宋" w:eastAsia="仿宋"/>
          <w:sz w:val="24"/>
          <w:szCs w:val="28"/>
        </w:rPr>
      </w:pPr>
      <w:r>
        <w:rPr>
          <w:rFonts w:hint="eastAsia" w:ascii="仿宋" w:hAnsi="仿宋" w:eastAsia="仿宋"/>
          <w:sz w:val="24"/>
          <w:szCs w:val="28"/>
        </w:rPr>
        <w:t xml:space="preserve">    南京市疾病预防控制中心就</w:t>
      </w:r>
      <w:r>
        <w:rPr>
          <w:rFonts w:hint="eastAsia" w:ascii="仿宋" w:hAnsi="仿宋" w:eastAsia="仿宋"/>
          <w:sz w:val="24"/>
          <w:szCs w:val="28"/>
          <w:lang w:val="en-US" w:eastAsia="zh-CN"/>
        </w:rPr>
        <w:t>核酸提取仪</w:t>
      </w:r>
      <w:r>
        <w:rPr>
          <w:rFonts w:hint="eastAsia" w:ascii="仿宋" w:hAnsi="仿宋" w:eastAsia="仿宋"/>
          <w:sz w:val="24"/>
          <w:szCs w:val="28"/>
        </w:rPr>
        <w:t>开展采购活动，本项目以符合要求，通过综合评定方法确认，详见评分标准附表。欢迎符合资格条件的供应商参加。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rPr>
        <w:t>采购公告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lang w:val="en-US" w:eastAsia="zh-CN"/>
        </w:rPr>
        <w:t>核酸提取仪</w:t>
      </w:r>
      <w:r>
        <w:rPr>
          <w:rFonts w:hint="eastAsia" w:ascii="仿宋" w:hAnsi="仿宋" w:eastAsia="仿宋"/>
          <w:sz w:val="24"/>
          <w:szCs w:val="28"/>
        </w:rPr>
        <w:t>采购的潜在供应商应在</w:t>
      </w:r>
      <w:r>
        <w:rPr>
          <w:rFonts w:hint="eastAsia" w:ascii="仿宋" w:hAnsi="仿宋" w:eastAsia="仿宋"/>
          <w:sz w:val="24"/>
          <w:szCs w:val="28"/>
          <w:u w:val="single"/>
        </w:rPr>
        <w:t>南京市疾控中心官方网站</w:t>
      </w:r>
      <w:r>
        <w:rPr>
          <w:rFonts w:hint="eastAsia" w:ascii="仿宋" w:hAnsi="仿宋" w:eastAsia="仿宋"/>
          <w:sz w:val="24"/>
          <w:szCs w:val="28"/>
        </w:rPr>
        <w:t>获取采购文件，并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6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20</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点00分（北京时间）前递交投标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3"/>
        <w:spacing w:line="360" w:lineRule="auto"/>
        <w:rPr>
          <w:rFonts w:ascii="黑体" w:hAnsi="黑体" w:cs="宋体"/>
          <w:b w:val="0"/>
          <w:color w:val="000000"/>
          <w:sz w:val="24"/>
          <w:szCs w:val="28"/>
        </w:rPr>
      </w:pPr>
      <w:bookmarkStart w:id="2" w:name="_Toc35393790"/>
      <w:bookmarkStart w:id="3" w:name="_Toc35393621"/>
      <w:bookmarkStart w:id="4" w:name="_Toc28359079"/>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w:t>
      </w:r>
      <w:r>
        <w:rPr>
          <w:rFonts w:hint="eastAsia" w:ascii="仿宋" w:hAnsi="仿宋" w:eastAsia="仿宋"/>
          <w:sz w:val="24"/>
          <w:szCs w:val="28"/>
          <w:lang w:val="en-US" w:eastAsia="zh-CN"/>
        </w:rPr>
        <w:t>核酸提取仪</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采购预算：</w:t>
      </w:r>
      <w:r>
        <w:rPr>
          <w:rFonts w:hint="eastAsia" w:ascii="仿宋" w:hAnsi="仿宋" w:eastAsia="仿宋"/>
          <w:sz w:val="24"/>
          <w:szCs w:val="28"/>
          <w:lang w:val="en-US" w:eastAsia="zh-CN"/>
        </w:rPr>
        <w:t>16</w:t>
      </w:r>
      <w:bookmarkStart w:id="27" w:name="_GoBack"/>
      <w:bookmarkEnd w:id="27"/>
      <w:r>
        <w:rPr>
          <w:rFonts w:hint="eastAsia" w:ascii="仿宋" w:hAnsi="仿宋" w:eastAsia="仿宋"/>
          <w:sz w:val="24"/>
          <w:szCs w:val="28"/>
        </w:rPr>
        <w:t>万元</w:t>
      </w:r>
    </w:p>
    <w:p>
      <w:pPr>
        <w:spacing w:line="360" w:lineRule="auto"/>
        <w:ind w:firstLine="480" w:firstLineChars="200"/>
        <w:rPr>
          <w:rFonts w:ascii="仿宋" w:hAnsi="仿宋" w:eastAsia="仿宋"/>
          <w:sz w:val="24"/>
          <w:szCs w:val="28"/>
        </w:rPr>
      </w:pPr>
      <w:r>
        <w:rPr>
          <w:rFonts w:hint="eastAsia" w:ascii="仿宋" w:hAnsi="仿宋" w:eastAsia="仿宋"/>
          <w:sz w:val="24"/>
          <w:szCs w:val="28"/>
        </w:rPr>
        <w:t>采购需求：详见需求附表</w:t>
      </w:r>
    </w:p>
    <w:tbl>
      <w:tblPr>
        <w:tblStyle w:val="14"/>
        <w:tblW w:w="4839" w:type="pct"/>
        <w:tblInd w:w="0" w:type="dxa"/>
        <w:tblLayout w:type="autofit"/>
        <w:tblCellMar>
          <w:top w:w="0" w:type="dxa"/>
          <w:left w:w="108" w:type="dxa"/>
          <w:bottom w:w="0" w:type="dxa"/>
          <w:right w:w="108" w:type="dxa"/>
        </w:tblCellMar>
      </w:tblPr>
      <w:tblGrid>
        <w:gridCol w:w="2990"/>
        <w:gridCol w:w="1232"/>
        <w:gridCol w:w="3166"/>
        <w:gridCol w:w="2369"/>
      </w:tblGrid>
      <w:tr>
        <w:tblPrEx>
          <w:tblCellMar>
            <w:top w:w="0" w:type="dxa"/>
            <w:left w:w="108" w:type="dxa"/>
            <w:bottom w:w="0" w:type="dxa"/>
            <w:right w:w="108" w:type="dxa"/>
          </w:tblCellMar>
        </w:tblPrEx>
        <w:trPr>
          <w:trHeight w:val="568"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设备名称</w:t>
            </w:r>
          </w:p>
        </w:tc>
        <w:tc>
          <w:tcPr>
            <w:tcW w:w="6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数量</w:t>
            </w:r>
          </w:p>
        </w:tc>
        <w:tc>
          <w:tcPr>
            <w:tcW w:w="162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color w:val="000000"/>
                <w:sz w:val="24"/>
                <w:szCs w:val="28"/>
              </w:rPr>
            </w:pPr>
            <w:r>
              <w:rPr>
                <w:rFonts w:hint="eastAsia" w:ascii="仿宋" w:hAnsi="仿宋" w:eastAsia="仿宋"/>
                <w:color w:val="000000"/>
                <w:sz w:val="24"/>
                <w:szCs w:val="28"/>
              </w:rPr>
              <w:t>预算单价（最高限价）元</w:t>
            </w:r>
          </w:p>
        </w:tc>
        <w:tc>
          <w:tcPr>
            <w:tcW w:w="1214"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color w:val="000000"/>
                <w:sz w:val="24"/>
                <w:szCs w:val="28"/>
              </w:rPr>
            </w:pPr>
            <w:r>
              <w:rPr>
                <w:rFonts w:hint="eastAsia" w:ascii="仿宋" w:hAnsi="仿宋" w:eastAsia="仿宋"/>
                <w:color w:val="000000"/>
                <w:sz w:val="24"/>
                <w:szCs w:val="28"/>
              </w:rPr>
              <w:t>总价(最高限价)元</w:t>
            </w:r>
          </w:p>
        </w:tc>
      </w:tr>
      <w:tr>
        <w:tblPrEx>
          <w:tblCellMar>
            <w:top w:w="0" w:type="dxa"/>
            <w:left w:w="108" w:type="dxa"/>
            <w:bottom w:w="0" w:type="dxa"/>
            <w:right w:w="108" w:type="dxa"/>
          </w:tblCellMar>
        </w:tblPrEx>
        <w:trPr>
          <w:trHeight w:val="400" w:hRule="atLeast"/>
        </w:trPr>
        <w:tc>
          <w:tcPr>
            <w:tcW w:w="15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color w:val="000000"/>
                <w:sz w:val="24"/>
                <w:szCs w:val="28"/>
              </w:rPr>
            </w:pPr>
            <w:r>
              <w:rPr>
                <w:rFonts w:hint="eastAsia" w:ascii="仿宋" w:hAnsi="仿宋" w:eastAsia="仿宋"/>
                <w:sz w:val="24"/>
                <w:szCs w:val="28"/>
                <w:lang w:val="en-US" w:eastAsia="zh-CN"/>
              </w:rPr>
              <w:t>核酸提取仪</w:t>
            </w:r>
          </w:p>
        </w:tc>
        <w:tc>
          <w:tcPr>
            <w:tcW w:w="63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color w:val="000000"/>
                <w:lang w:val="en-US" w:eastAsia="zh-CN"/>
              </w:rPr>
            </w:pPr>
            <w:r>
              <w:rPr>
                <w:rFonts w:hint="eastAsia" w:eastAsia="仿宋"/>
                <w:color w:val="000000"/>
                <w:lang w:val="en-US" w:eastAsia="zh-CN"/>
              </w:rPr>
              <w:t>2</w:t>
            </w:r>
          </w:p>
        </w:tc>
        <w:tc>
          <w:tcPr>
            <w:tcW w:w="162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color w:val="000000"/>
                <w:lang w:val="en-US" w:eastAsia="zh-CN"/>
              </w:rPr>
            </w:pPr>
            <w:r>
              <w:rPr>
                <w:rFonts w:hint="eastAsia" w:eastAsia="仿宋"/>
                <w:color w:val="000000"/>
                <w:lang w:val="en-US" w:eastAsia="zh-CN"/>
              </w:rPr>
              <w:t>80000</w:t>
            </w:r>
          </w:p>
        </w:tc>
        <w:tc>
          <w:tcPr>
            <w:tcW w:w="12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color w:val="000000"/>
                <w:lang w:val="en-US" w:eastAsia="zh-CN"/>
              </w:rPr>
            </w:pPr>
            <w:r>
              <w:rPr>
                <w:rFonts w:hint="eastAsia" w:eastAsia="仿宋"/>
                <w:color w:val="000000"/>
              </w:rPr>
              <w:t>1</w:t>
            </w:r>
            <w:r>
              <w:rPr>
                <w:rFonts w:hint="eastAsia" w:eastAsia="仿宋"/>
                <w:color w:val="000000"/>
                <w:lang w:val="en-US" w:eastAsia="zh-CN"/>
              </w:rPr>
              <w:t>60000</w:t>
            </w:r>
          </w:p>
        </w:tc>
      </w:tr>
      <w:tr>
        <w:tblPrEx>
          <w:tblCellMar>
            <w:top w:w="0" w:type="dxa"/>
            <w:left w:w="108" w:type="dxa"/>
            <w:bottom w:w="0" w:type="dxa"/>
            <w:right w:w="108" w:type="dxa"/>
          </w:tblCellMar>
        </w:tblPrEx>
        <w:trPr>
          <w:trHeight w:val="360" w:hRule="atLeast"/>
        </w:trPr>
        <w:tc>
          <w:tcPr>
            <w:tcW w:w="1532"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color w:val="000000"/>
                <w:sz w:val="24"/>
                <w:szCs w:val="28"/>
              </w:rPr>
            </w:pPr>
            <w:r>
              <w:rPr>
                <w:rFonts w:hint="eastAsia" w:ascii="仿宋" w:hAnsi="仿宋" w:eastAsia="仿宋"/>
                <w:color w:val="000000"/>
                <w:sz w:val="24"/>
                <w:szCs w:val="28"/>
              </w:rPr>
              <w:t>总价（元）</w:t>
            </w:r>
          </w:p>
        </w:tc>
        <w:tc>
          <w:tcPr>
            <w:tcW w:w="3467"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eastAsia="仿宋"/>
                <w:color w:val="000000"/>
              </w:rPr>
            </w:pPr>
            <w:r>
              <w:rPr>
                <w:rFonts w:hint="eastAsia" w:eastAsia="仿宋"/>
                <w:color w:val="000000"/>
              </w:rPr>
              <w:t>1</w:t>
            </w:r>
            <w:r>
              <w:rPr>
                <w:rFonts w:hint="eastAsia" w:eastAsia="仿宋"/>
                <w:color w:val="000000"/>
                <w:lang w:val="en-US" w:eastAsia="zh-CN"/>
              </w:rPr>
              <w:t>60</w:t>
            </w:r>
            <w:r>
              <w:rPr>
                <w:rFonts w:hint="eastAsia" w:eastAsia="仿宋"/>
                <w:color w:val="000000"/>
              </w:rPr>
              <w:t>000</w:t>
            </w:r>
          </w:p>
        </w:tc>
      </w:tr>
    </w:tbl>
    <w:p>
      <w:pPr>
        <w:spacing w:line="360" w:lineRule="auto"/>
        <w:ind w:firstLine="480" w:firstLineChars="200"/>
        <w:rPr>
          <w:rFonts w:ascii="仿宋" w:hAnsi="仿宋" w:eastAsia="仿宋"/>
          <w:sz w:val="24"/>
          <w:szCs w:val="28"/>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3"/>
        <w:spacing w:line="360" w:lineRule="auto"/>
        <w:rPr>
          <w:rFonts w:ascii="黑体" w:hAnsi="黑体" w:cs="宋体"/>
          <w:b w:val="0"/>
          <w:sz w:val="24"/>
          <w:szCs w:val="28"/>
        </w:rPr>
      </w:pPr>
      <w:bookmarkStart w:id="7" w:name="_Toc35393791"/>
      <w:bookmarkStart w:id="8" w:name="_Toc28359003"/>
      <w:bookmarkStart w:id="9" w:name="_Toc28359080"/>
      <w:bookmarkStart w:id="10" w:name="_Toc35393622"/>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（2）具有良好的商业信誉和健全的财务会计制度（提供2023年度财务报告，或投标截止时间前六个月内银行出具的资信证明，或财政部门认可的政府采购专业担保机构出具的投标担保函）；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rPr>
      </w:pPr>
      <w:r>
        <w:rPr>
          <w:rFonts w:hint="eastAsia" w:ascii="仿宋" w:hAnsi="仿宋" w:eastAsia="仿宋"/>
          <w:sz w:val="24"/>
          <w:szCs w:val="28"/>
        </w:rPr>
        <w:t>（7）其他证明材料：法人授权人身份证原件（用于现场核查）。</w:t>
      </w:r>
    </w:p>
    <w:p>
      <w:pPr>
        <w:pStyle w:val="3"/>
        <w:spacing w:line="360" w:lineRule="auto"/>
        <w:rPr>
          <w:rFonts w:ascii="黑体" w:hAnsi="黑体" w:cs="宋体"/>
          <w:b w:val="0"/>
          <w:sz w:val="24"/>
          <w:szCs w:val="28"/>
        </w:rPr>
      </w:pPr>
      <w:r>
        <w:rPr>
          <w:rFonts w:hint="eastAsia" w:ascii="黑体" w:hAnsi="黑体" w:cs="宋体"/>
          <w:b w:val="0"/>
          <w:sz w:val="24"/>
          <w:szCs w:val="28"/>
        </w:rPr>
        <w:t>三、获取采购文件</w:t>
      </w:r>
    </w:p>
    <w:p>
      <w:pPr>
        <w:spacing w:line="360" w:lineRule="auto"/>
        <w:rPr>
          <w:rFonts w:ascii="仿宋" w:hAnsi="仿宋" w:eastAsia="仿宋" w:cs="宋体"/>
          <w:sz w:val="24"/>
          <w:szCs w:val="28"/>
        </w:rPr>
      </w:pPr>
      <w:bookmarkStart w:id="11" w:name="_Toc28359082"/>
      <w:bookmarkStart w:id="12" w:name="_Toc28359005"/>
      <w:bookmarkStart w:id="13" w:name="_Toc35393793"/>
      <w:bookmarkStart w:id="14" w:name="_Toc35393624"/>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rPr>
        <w:t>网络报名方式及期限:</w:t>
      </w:r>
    </w:p>
    <w:p>
      <w:pPr>
        <w:spacing w:line="360" w:lineRule="auto"/>
        <w:rPr>
          <w:rFonts w:eastAsia="仿宋"/>
          <w:sz w:val="24"/>
          <w:szCs w:val="28"/>
        </w:rPr>
      </w:pPr>
      <w:r>
        <w:rPr>
          <w:rFonts w:hint="eastAsia" w:ascii="Times New Roman" w:hAnsi="Times New Roman" w:eastAsia="仿宋"/>
          <w:sz w:val="24"/>
          <w:szCs w:val="28"/>
        </w:rPr>
        <w:t>　　</w:t>
      </w:r>
      <w:r>
        <w:rPr>
          <w:rFonts w:hint="eastAsia" w:eastAsia="仿宋"/>
          <w:sz w:val="24"/>
          <w:szCs w:val="28"/>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rPr>
        <w:t xml:space="preserve">网络报名截止时间：2024 年6  月 </w:t>
      </w:r>
      <w:r>
        <w:rPr>
          <w:rFonts w:hint="eastAsia" w:eastAsia="仿宋"/>
          <w:sz w:val="24"/>
          <w:szCs w:val="28"/>
          <w:lang w:val="en-US" w:eastAsia="zh-CN"/>
        </w:rPr>
        <w:t>19</w:t>
      </w:r>
      <w:r>
        <w:rPr>
          <w:rFonts w:hint="eastAsia" w:eastAsia="仿宋"/>
          <w:sz w:val="24"/>
          <w:szCs w:val="28"/>
        </w:rPr>
        <w:t xml:space="preserve">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rPr>
        <w:t>致电</w:t>
      </w:r>
      <w:r>
        <w:rPr>
          <w:rFonts w:hint="eastAsia" w:eastAsia="仿宋"/>
          <w:sz w:val="24"/>
          <w:szCs w:val="28"/>
        </w:rPr>
        <w:t>采购办备案。（83538375）</w:t>
      </w:r>
    </w:p>
    <w:p>
      <w:pPr>
        <w:spacing w:line="360" w:lineRule="auto"/>
        <w:rPr>
          <w:rFonts w:ascii="仿宋" w:hAnsi="仿宋" w:eastAsia="仿宋" w:cs="宋体"/>
          <w:sz w:val="24"/>
          <w:szCs w:val="28"/>
        </w:rPr>
      </w:pPr>
    </w:p>
    <w:p>
      <w:pPr>
        <w:pStyle w:val="3"/>
        <w:spacing w:line="360" w:lineRule="auto"/>
        <w:rPr>
          <w:rFonts w:ascii="黑体" w:hAnsi="黑体" w:cs="宋体"/>
          <w:b w:val="0"/>
          <w:sz w:val="24"/>
          <w:szCs w:val="28"/>
        </w:rPr>
      </w:pPr>
      <w:r>
        <w:rPr>
          <w:rFonts w:hint="eastAsia" w:ascii="黑体" w:hAnsi="黑体" w:cs="宋体"/>
          <w:b w:val="0"/>
          <w:sz w:val="24"/>
          <w:szCs w:val="28"/>
        </w:rPr>
        <w:t>五、提交投标文件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28359084"/>
      <w:bookmarkStart w:id="16" w:name="_Toc35393794"/>
      <w:bookmarkStart w:id="17" w:name="_Toc35393625"/>
      <w:bookmarkStart w:id="18" w:name="_Toc28359007"/>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6 </w:t>
      </w:r>
      <w:r>
        <w:rPr>
          <w:rFonts w:ascii="仿宋" w:hAnsi="仿宋" w:eastAsia="仿宋" w:cs="宋体"/>
          <w:sz w:val="24"/>
          <w:szCs w:val="28"/>
        </w:rPr>
        <w:t>月</w:t>
      </w:r>
      <w:r>
        <w:rPr>
          <w:rFonts w:hint="eastAsia" w:ascii="仿宋" w:hAnsi="仿宋" w:eastAsia="仿宋" w:cs="宋体"/>
          <w:sz w:val="24"/>
          <w:szCs w:val="28"/>
          <w:lang w:val="en-US" w:eastAsia="zh-CN"/>
        </w:rPr>
        <w:t>20</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w:t>
      </w:r>
      <w:r>
        <w:rPr>
          <w:rFonts w:hint="eastAsia" w:ascii="仿宋" w:hAnsi="仿宋" w:eastAsia="仿宋" w:cs="宋体"/>
          <w:sz w:val="24"/>
          <w:szCs w:val="28"/>
        </w:rPr>
        <w:t>：</w:t>
      </w:r>
      <w:r>
        <w:rPr>
          <w:rFonts w:hint="eastAsia" w:ascii="仿宋" w:hAnsi="仿宋" w:eastAsia="仿宋" w:cs="宋体"/>
          <w:sz w:val="24"/>
          <w:szCs w:val="28"/>
          <w:lang w:val="en-US" w:eastAsia="zh-CN"/>
        </w:rPr>
        <w:t>3</w:t>
      </w:r>
      <w:r>
        <w:rPr>
          <w:rFonts w:hint="eastAsia"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 6</w:t>
      </w:r>
      <w:r>
        <w:rPr>
          <w:rFonts w:ascii="仿宋" w:hAnsi="仿宋" w:eastAsia="仿宋" w:cs="宋体"/>
          <w:sz w:val="24"/>
          <w:szCs w:val="28"/>
        </w:rPr>
        <w:t>月</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20</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w:t>
      </w:r>
      <w:r>
        <w:rPr>
          <w:rFonts w:hint="eastAsia" w:ascii="仿宋" w:hAnsi="仿宋" w:eastAsia="仿宋" w:cs="宋体"/>
          <w:sz w:val="24"/>
          <w:szCs w:val="28"/>
        </w:rPr>
        <w:t>：</w:t>
      </w:r>
      <w:r>
        <w:rPr>
          <w:rFonts w:hint="eastAsia" w:ascii="仿宋" w:hAnsi="仿宋" w:eastAsia="仿宋" w:cs="宋体"/>
          <w:sz w:val="24"/>
          <w:szCs w:val="28"/>
          <w:lang w:val="en-US" w:eastAsia="zh-CN"/>
        </w:rPr>
        <w:t>0</w:t>
      </w:r>
      <w:r>
        <w:rPr>
          <w:rFonts w:hint="eastAsia"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rPr>
        <w:t>4</w:t>
      </w:r>
      <w:r>
        <w:rPr>
          <w:rFonts w:ascii="仿宋" w:hAnsi="仿宋" w:eastAsia="仿宋" w:cs="宋体"/>
          <w:sz w:val="24"/>
          <w:szCs w:val="28"/>
        </w:rPr>
        <w:t>楼会议室（南京市紫竹林</w:t>
      </w:r>
      <w:r>
        <w:rPr>
          <w:rFonts w:hint="eastAsia" w:ascii="仿宋" w:hAnsi="仿宋" w:eastAsia="仿宋" w:cs="宋体"/>
          <w:sz w:val="24"/>
          <w:szCs w:val="28"/>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rPr>
        <w:t>采购</w:t>
      </w:r>
      <w:r>
        <w:rPr>
          <w:rFonts w:ascii="仿宋" w:hAnsi="仿宋" w:eastAsia="仿宋" w:cs="宋体"/>
          <w:sz w:val="24"/>
          <w:szCs w:val="28"/>
        </w:rPr>
        <w:t>方主持，</w:t>
      </w:r>
      <w:r>
        <w:rPr>
          <w:rFonts w:hint="eastAsia" w:ascii="仿宋" w:hAnsi="仿宋" w:eastAsia="仿宋" w:cs="宋体"/>
          <w:sz w:val="24"/>
          <w:szCs w:val="28"/>
        </w:rPr>
        <w:t>采购</w:t>
      </w:r>
      <w:r>
        <w:rPr>
          <w:rFonts w:ascii="仿宋" w:hAnsi="仿宋" w:eastAsia="仿宋" w:cs="宋体"/>
          <w:sz w:val="24"/>
          <w:szCs w:val="28"/>
        </w:rPr>
        <w:t>方部门代表参加。开标时查验投标文件密封情况，确认无误后拆封唱标。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rPr>
        <w:t>六、公告期限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rPr>
        <w:t>七、其他补充事宜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rPr>
          <w:rFonts w:ascii="黑体" w:hAnsi="黑体" w:cs="宋体"/>
          <w:b w:val="0"/>
          <w:sz w:val="24"/>
          <w:szCs w:val="28"/>
        </w:rPr>
      </w:pPr>
      <w:bookmarkStart w:id="21" w:name="_Toc28359008"/>
      <w:bookmarkStart w:id="22" w:name="_Toc35393796"/>
      <w:bookmarkStart w:id="23" w:name="_Toc35393627"/>
      <w:bookmarkStart w:id="24" w:name="_Toc28359085"/>
      <w:r>
        <w:rPr>
          <w:rFonts w:hint="eastAsia" w:ascii="黑体" w:hAnsi="黑体" w:cs="宋体"/>
          <w:b w:val="0"/>
          <w:sz w:val="24"/>
          <w:szCs w:val="28"/>
        </w:rPr>
        <w:t>八、对本次采购提出询问，请按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widowControl/>
        <w:spacing w:line="360" w:lineRule="auto"/>
        <w:jc w:val="left"/>
        <w:rPr>
          <w:rFonts w:ascii="仿宋_GB2312" w:eastAsia="仿宋"/>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rPr>
        <w:t xml:space="preserve">何科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rPr>
        <w:t xml:space="preserve">91 </w:t>
      </w:r>
    </w:p>
    <w:p>
      <w:pPr>
        <w:widowControl/>
        <w:jc w:val="center"/>
        <w:rPr>
          <w:rFonts w:ascii="华文中宋" w:hAnsi="华文中宋" w:eastAsia="华文中宋" w:cs="宋体"/>
          <w:b/>
          <w:kern w:val="0"/>
          <w:sz w:val="28"/>
          <w:szCs w:val="28"/>
        </w:rPr>
      </w:pPr>
    </w:p>
    <w:p>
      <w:pPr>
        <w:pStyle w:val="11"/>
        <w:rPr>
          <w:rFonts w:ascii="华文中宋" w:hAnsi="华文中宋" w:eastAsia="华文中宋" w:cs="宋体"/>
          <w:kern w:val="0"/>
          <w:sz w:val="28"/>
          <w:szCs w:val="28"/>
        </w:rPr>
      </w:pPr>
    </w:p>
    <w:p/>
    <w:p/>
    <w:p/>
    <w:p/>
    <w:p/>
    <w:p/>
    <w:p/>
    <w:p/>
    <w:p/>
    <w:p/>
    <w:p/>
    <w:p/>
    <w:p/>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序号</w:t>
            </w:r>
          </w:p>
        </w:tc>
        <w:tc>
          <w:tcPr>
            <w:tcW w:w="1103"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评分  因素</w:t>
            </w:r>
          </w:p>
        </w:tc>
        <w:tc>
          <w:tcPr>
            <w:tcW w:w="7274" w:type="dxa"/>
            <w:vAlign w:val="center"/>
          </w:tcPr>
          <w:p>
            <w:pPr>
              <w:widowControl/>
              <w:spacing w:line="360" w:lineRule="auto"/>
              <w:ind w:firstLine="480" w:firstLineChars="200"/>
              <w:jc w:val="center"/>
              <w:rPr>
                <w:rFonts w:ascii="仿宋" w:hAnsi="仿宋" w:eastAsia="仿宋" w:cs="宋体"/>
                <w:sz w:val="24"/>
                <w:szCs w:val="28"/>
              </w:rPr>
            </w:pPr>
            <w:r>
              <w:rPr>
                <w:rFonts w:hint="eastAsia" w:ascii="仿宋" w:hAnsi="仿宋" w:eastAsia="仿宋" w:cs="宋体"/>
                <w:sz w:val="24"/>
                <w:szCs w:val="28"/>
              </w:rPr>
              <w:t>评分标准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1</w:t>
            </w:r>
          </w:p>
        </w:tc>
        <w:tc>
          <w:tcPr>
            <w:tcW w:w="110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价格</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本次采购，以进入详细评审的各投标人评标价的最低值为A值，A值的价格分为满分，即30分。其他投标人的价格分统一按照以下公式计算：投标人评标价得分=（A／该投标人评标价）×30。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2</w:t>
            </w:r>
          </w:p>
        </w:tc>
        <w:tc>
          <w:tcPr>
            <w:tcW w:w="110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技术</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投标文件</w:t>
            </w:r>
            <w:r>
              <w:rPr>
                <w:rFonts w:hint="eastAsia" w:ascii="仿宋" w:hAnsi="仿宋" w:eastAsia="仿宋" w:cs="宋体"/>
                <w:sz w:val="24"/>
                <w:szCs w:val="28"/>
                <w:lang w:val="en-US" w:eastAsia="zh-CN"/>
              </w:rPr>
              <w:t>设备功能和</w:t>
            </w:r>
            <w:r>
              <w:rPr>
                <w:rFonts w:ascii="仿宋" w:hAnsi="仿宋" w:eastAsia="仿宋" w:cs="宋体"/>
                <w:sz w:val="24"/>
                <w:szCs w:val="28"/>
              </w:rPr>
              <w:t>技术参数全符合</w:t>
            </w:r>
            <w:r>
              <w:rPr>
                <w:rFonts w:hint="eastAsia" w:ascii="仿宋" w:hAnsi="仿宋" w:eastAsia="仿宋" w:cs="宋体"/>
                <w:sz w:val="24"/>
                <w:szCs w:val="28"/>
              </w:rPr>
              <w:t>采购</w:t>
            </w:r>
            <w:r>
              <w:rPr>
                <w:rFonts w:ascii="仿宋" w:hAnsi="仿宋" w:eastAsia="仿宋" w:cs="宋体"/>
                <w:sz w:val="24"/>
                <w:szCs w:val="28"/>
              </w:rPr>
              <w:t>文件要求得40分，采购需求中“</w:t>
            </w:r>
            <w:r>
              <w:rPr>
                <w:rFonts w:hint="eastAsia" w:ascii="仿宋" w:hAnsi="仿宋" w:eastAsia="仿宋" w:cs="宋体"/>
                <w:sz w:val="24"/>
                <w:szCs w:val="28"/>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5</w:t>
            </w:r>
            <w:r>
              <w:rPr>
                <w:rFonts w:ascii="仿宋" w:hAnsi="仿宋" w:eastAsia="仿宋" w:cs="宋体"/>
                <w:sz w:val="24"/>
                <w:szCs w:val="28"/>
              </w:rPr>
              <w:t>分，其余条款有一个负偏离扣</w:t>
            </w:r>
            <w:r>
              <w:rPr>
                <w:rFonts w:hint="eastAsia" w:ascii="仿宋" w:hAnsi="仿宋" w:eastAsia="仿宋" w:cs="宋体"/>
                <w:sz w:val="24"/>
                <w:szCs w:val="28"/>
                <w:lang w:val="en-US" w:eastAsia="zh-CN"/>
              </w:rPr>
              <w:t>2</w:t>
            </w:r>
            <w:r>
              <w:rPr>
                <w:rFonts w:ascii="仿宋" w:hAnsi="仿宋" w:eastAsia="仿宋" w:cs="宋体"/>
                <w:sz w:val="24"/>
                <w:szCs w:val="28"/>
              </w:rPr>
              <w:t>分，扣完为止。</w:t>
            </w:r>
            <w:r>
              <w:rPr>
                <w:rFonts w:hint="eastAsia" w:ascii="仿宋" w:hAnsi="仿宋" w:eastAsia="仿宋" w:cs="宋体"/>
                <w:sz w:val="24"/>
                <w:szCs w:val="28"/>
              </w:rPr>
              <w:t>（提供的证明材料加盖投标人公章）</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3.1</w:t>
            </w:r>
          </w:p>
        </w:tc>
        <w:tc>
          <w:tcPr>
            <w:tcW w:w="1103" w:type="dxa"/>
            <w:vMerge w:val="restart"/>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服务</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投标人须提交本设备免费质保期的书面承诺书（免费质保期不少于2年），质保期满足采购文件要求的得3分，质保期超过采购文件规定的年限，每延长一年质保期加3分，本项满分9分。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6分；分布较广、备件较齐全、人员专业性，保障性较强得3分；分布一般、备件不齐全、人员专业性，保障性一般得1分；未提供的不得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pPr>
              <w:widowControl/>
              <w:spacing w:line="360" w:lineRule="auto"/>
              <w:ind w:firstLine="480" w:firstLineChars="200"/>
              <w:jc w:val="left"/>
              <w:rPr>
                <w:rFonts w:ascii="仿宋" w:hAnsi="仿宋" w:eastAsia="仿宋" w:cs="宋体"/>
                <w:sz w:val="24"/>
                <w:szCs w:val="28"/>
              </w:rPr>
            </w:pP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评委根据供应商提供培训方案进行比较。培训方案完整，培训内容详细得5分；培训方案较完整，培训内容较详细得3；培训方案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4</w:t>
            </w:r>
          </w:p>
        </w:tc>
        <w:tc>
          <w:tcPr>
            <w:tcW w:w="1103" w:type="dxa"/>
            <w:vAlign w:val="center"/>
          </w:tcPr>
          <w:p>
            <w:pPr>
              <w:widowControl/>
              <w:spacing w:line="360" w:lineRule="auto"/>
              <w:jc w:val="left"/>
              <w:rPr>
                <w:rFonts w:ascii="仿宋" w:hAnsi="仿宋" w:eastAsia="仿宋" w:cs="宋体"/>
                <w:sz w:val="24"/>
                <w:szCs w:val="28"/>
              </w:rPr>
            </w:pPr>
            <w:r>
              <w:rPr>
                <w:rFonts w:hint="eastAsia" w:ascii="仿宋" w:hAnsi="仿宋" w:eastAsia="仿宋" w:cs="宋体"/>
                <w:sz w:val="24"/>
                <w:szCs w:val="28"/>
              </w:rPr>
              <w:t>业绩</w:t>
            </w:r>
          </w:p>
        </w:tc>
        <w:tc>
          <w:tcPr>
            <w:tcW w:w="7274"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提供自2021年1月1日以来</w:t>
            </w:r>
            <w:r>
              <w:rPr>
                <w:rFonts w:hint="eastAsia" w:ascii="仿宋" w:hAnsi="仿宋" w:eastAsia="仿宋" w:cs="宋体"/>
                <w:sz w:val="24"/>
                <w:szCs w:val="28"/>
                <w:lang w:val="en-US" w:eastAsia="zh-CN"/>
              </w:rPr>
              <w:t>由制造商签订的</w:t>
            </w:r>
            <w:r>
              <w:rPr>
                <w:rFonts w:hint="eastAsia" w:ascii="仿宋" w:hAnsi="仿宋" w:eastAsia="仿宋" w:cs="宋体"/>
                <w:sz w:val="24"/>
                <w:szCs w:val="28"/>
              </w:rPr>
              <w:t>含</w:t>
            </w:r>
            <w:r>
              <w:rPr>
                <w:rFonts w:hint="eastAsia" w:ascii="仿宋" w:hAnsi="仿宋" w:eastAsia="仿宋"/>
                <w:color w:val="000000"/>
                <w:sz w:val="24"/>
                <w:szCs w:val="28"/>
              </w:rPr>
              <w:t>所</w:t>
            </w:r>
            <w:r>
              <w:rPr>
                <w:rFonts w:hint="eastAsia" w:ascii="仿宋" w:hAnsi="仿宋" w:eastAsia="仿宋" w:cs="宋体"/>
                <w:sz w:val="24"/>
                <w:szCs w:val="28"/>
              </w:rPr>
              <w:t>投设备同规格型号的合同，每提供一个合同得2分，满分10分。投标文件中提供复印件加盖投标人公章，所提供的合同须清晰可见用户方的单位名称、项目名称、签订时间，以上信息不清晰不全面则此项不得分。</w:t>
            </w:r>
          </w:p>
        </w:tc>
        <w:tc>
          <w:tcPr>
            <w:tcW w:w="708" w:type="dxa"/>
            <w:vAlign w:val="center"/>
          </w:tcPr>
          <w:p>
            <w:pPr>
              <w:widowControl/>
              <w:spacing w:line="360" w:lineRule="auto"/>
              <w:jc w:val="center"/>
              <w:rPr>
                <w:rFonts w:ascii="仿宋" w:hAnsi="仿宋" w:eastAsia="仿宋" w:cs="宋体"/>
                <w:sz w:val="24"/>
                <w:szCs w:val="28"/>
              </w:rPr>
            </w:pPr>
            <w:r>
              <w:rPr>
                <w:rFonts w:hint="eastAsia" w:ascii="仿宋" w:hAnsi="仿宋" w:eastAsia="仿宋" w:cs="宋体"/>
                <w:sz w:val="24"/>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360" w:lineRule="auto"/>
              <w:jc w:val="center"/>
              <w:rPr>
                <w:rFonts w:ascii="宋体" w:hAnsi="宋体"/>
                <w:szCs w:val="21"/>
              </w:rPr>
            </w:pPr>
            <w:r>
              <w:rPr>
                <w:rFonts w:hint="eastAsia" w:ascii="仿宋" w:hAnsi="仿宋" w:eastAsia="仿宋" w:cs="宋体"/>
                <w:sz w:val="24"/>
                <w:szCs w:val="28"/>
              </w:rPr>
              <w:t>合计</w:t>
            </w:r>
          </w:p>
        </w:tc>
        <w:tc>
          <w:tcPr>
            <w:tcW w:w="7982" w:type="dxa"/>
            <w:gridSpan w:val="2"/>
            <w:vAlign w:val="center"/>
          </w:tcPr>
          <w:p>
            <w:pPr>
              <w:spacing w:line="360" w:lineRule="auto"/>
              <w:jc w:val="center"/>
              <w:rPr>
                <w:rFonts w:ascii="宋体" w:hAnsi="宋体"/>
                <w:szCs w:val="21"/>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9"/>
        <w:ind w:left="1260"/>
        <w:rPr>
          <w:rFonts w:ascii="仿宋" w:hAnsi="仿宋" w:eastAsia="仿宋" w:cs="宋体"/>
          <w:sz w:val="24"/>
          <w:szCs w:val="28"/>
        </w:rPr>
      </w:pPr>
    </w:p>
    <w:p>
      <w:pPr>
        <w:rPr>
          <w:rFonts w:ascii="仿宋" w:hAnsi="仿宋" w:eastAsia="仿宋" w:cs="宋体"/>
          <w:sz w:val="24"/>
          <w:szCs w:val="28"/>
        </w:rPr>
      </w:pPr>
    </w:p>
    <w:p>
      <w:pPr>
        <w:pStyle w:val="9"/>
        <w:ind w:left="1260"/>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rPr>
          <w:rFonts w:ascii="仿宋" w:hAnsi="仿宋" w:eastAsia="仿宋" w:cs="宋体"/>
          <w:sz w:val="24"/>
          <w:szCs w:val="28"/>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pStyle w:val="18"/>
        <w:spacing w:line="360" w:lineRule="auto"/>
        <w:ind w:firstLine="0" w:firstLineChars="0"/>
        <w:rPr>
          <w:rFonts w:hint="eastAsia" w:ascii="仿宋" w:hAnsi="仿宋" w:eastAsia="仿宋" w:cs="宋体"/>
          <w:b/>
          <w:bCs/>
          <w:kern w:val="2"/>
          <w:sz w:val="24"/>
          <w:szCs w:val="28"/>
          <w:lang w:val="en-US" w:eastAsia="zh-CN" w:bidi="ar-SA"/>
        </w:rPr>
      </w:pPr>
      <w:r>
        <w:rPr>
          <w:rFonts w:hint="eastAsia" w:ascii="仿宋" w:hAnsi="仿宋" w:eastAsia="仿宋" w:cs="宋体"/>
          <w:b/>
          <w:bCs/>
          <w:sz w:val="24"/>
          <w:szCs w:val="28"/>
          <w:lang w:val="en-US"/>
        </w:rPr>
        <w:t>一、</w:t>
      </w:r>
      <w:r>
        <w:rPr>
          <w:rFonts w:hint="eastAsia" w:ascii="仿宋" w:hAnsi="仿宋" w:eastAsia="仿宋" w:cs="宋体"/>
          <w:b/>
          <w:bCs/>
          <w:kern w:val="2"/>
          <w:sz w:val="24"/>
          <w:szCs w:val="28"/>
          <w:lang w:val="en-US" w:eastAsia="zh-CN" w:bidi="ar-SA"/>
        </w:rPr>
        <w:t>核酸提取仪技术参数：</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bCs/>
          <w:sz w:val="28"/>
          <w:szCs w:val="28"/>
        </w:rPr>
        <w:t>★</w:t>
      </w:r>
      <w:r>
        <w:rPr>
          <w:rFonts w:hint="eastAsia" w:ascii="宋体" w:hAnsi="宋体" w:eastAsia="宋体" w:cs="Times New Roman"/>
          <w:kern w:val="2"/>
          <w:sz w:val="21"/>
          <w:szCs w:val="21"/>
          <w:lang w:val="en-US" w:eastAsia="zh-CN" w:bidi="ar-SA"/>
        </w:rPr>
        <w:t>处理能力：具有6个提取板位，每一个板位可以提取16个样本，可以按16的倍数进行样本处理，最多可一次性完成96个样本的提取；（提供产品彩页作为证明材料）</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操控方式：通过仪器内置的液晶触摸屏进行触控操作；</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混合方式：通过电机带动磁棒保护套持续使样本与试剂的充分混合，提取效率高，液面波动小，最大限度减少气溶胶产生，降低交叉污染风险；</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提取效率：磁珠残留量≤1%，核酸回收率≥95%</w:t>
      </w:r>
      <w:r>
        <w:rPr>
          <w:rFonts w:hint="eastAsia" w:ascii="宋体" w:hAnsi="宋体" w:cs="Times New Roman"/>
          <w:kern w:val="2"/>
          <w:sz w:val="21"/>
          <w:szCs w:val="21"/>
          <w:lang w:val="en-US" w:eastAsia="zh-CN" w:bidi="ar-SA"/>
        </w:rPr>
        <w:t>；</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温控范围：裂解加热</w:t>
      </w:r>
      <w:r>
        <w:rPr>
          <w:rFonts w:hint="eastAsia" w:ascii="宋体" w:hAnsi="宋体" w:cs="Times New Roman"/>
          <w:kern w:val="2"/>
          <w:sz w:val="21"/>
          <w:szCs w:val="21"/>
          <w:lang w:val="en-US" w:eastAsia="zh-CN" w:bidi="ar-SA"/>
        </w:rPr>
        <w:t>和</w:t>
      </w:r>
      <w:r>
        <w:rPr>
          <w:rFonts w:hint="eastAsia" w:ascii="宋体" w:hAnsi="宋体" w:eastAsia="宋体" w:cs="Times New Roman"/>
          <w:kern w:val="2"/>
          <w:sz w:val="21"/>
          <w:szCs w:val="21"/>
          <w:lang w:val="en-US" w:eastAsia="zh-CN" w:bidi="ar-SA"/>
        </w:rPr>
        <w:t xml:space="preserve">洗脱加热：室温~120℃ </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 xml:space="preserve"> </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运行噪音：运行最大噪音不超过65分贝；</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程序管理：用户可根据需要灵活进行新建、编辑、删除程序等操作；</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bCs/>
          <w:sz w:val="28"/>
          <w:szCs w:val="28"/>
        </w:rPr>
        <w:t>★</w:t>
      </w:r>
      <w:r>
        <w:rPr>
          <w:rFonts w:hint="eastAsia" w:ascii="宋体" w:hAnsi="宋体" w:eastAsia="宋体" w:cs="Times New Roman"/>
          <w:kern w:val="2"/>
          <w:sz w:val="21"/>
          <w:szCs w:val="21"/>
          <w:lang w:val="en-US" w:eastAsia="zh-CN" w:bidi="ar-SA"/>
        </w:rPr>
        <w:t>二维码识别：可外接扫码枪，使用原厂试剂盒扫码后自动识别应用程序，确保程序对应提取试剂；（提供产品彩页作为证明材料）</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污染防控：</w:t>
      </w:r>
    </w:p>
    <w:p>
      <w:pPr>
        <w:spacing w:line="360" w:lineRule="auto"/>
        <w:ind w:firstLine="1050" w:firstLineChars="5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9</w:t>
      </w:r>
      <w:r>
        <w:rPr>
          <w:rFonts w:hint="eastAsia" w:ascii="宋体" w:hAnsi="宋体" w:eastAsia="宋体" w:cs="Times New Roman"/>
          <w:kern w:val="2"/>
          <w:sz w:val="21"/>
          <w:szCs w:val="21"/>
          <w:lang w:val="en-US" w:eastAsia="zh-CN" w:bidi="ar-SA"/>
        </w:rPr>
        <w:t>.1、实验舱内置紫外灯，最大灭菌时间可设置</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60分钟；</w:t>
      </w:r>
    </w:p>
    <w:p>
      <w:pPr>
        <w:spacing w:line="360" w:lineRule="auto"/>
        <w:ind w:firstLine="1050" w:firstLineChars="5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9</w:t>
      </w:r>
      <w:r>
        <w:rPr>
          <w:rFonts w:hint="eastAsia" w:ascii="宋体" w:hAnsi="宋体" w:eastAsia="宋体" w:cs="Times New Roman"/>
          <w:kern w:val="2"/>
          <w:sz w:val="21"/>
          <w:szCs w:val="21"/>
          <w:lang w:val="en-US" w:eastAsia="zh-CN" w:bidi="ar-SA"/>
        </w:rPr>
        <w:t>.2、仪器内置可更换的高效空气过滤器及负压装置，确保排出气体无生物危害；</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bCs/>
          <w:sz w:val="28"/>
          <w:szCs w:val="28"/>
        </w:rPr>
        <w:t>★</w:t>
      </w:r>
      <w:r>
        <w:rPr>
          <w:rFonts w:hint="eastAsia" w:ascii="宋体" w:hAnsi="宋体" w:eastAsia="宋体" w:cs="Times New Roman"/>
          <w:kern w:val="2"/>
          <w:sz w:val="21"/>
          <w:szCs w:val="21"/>
          <w:lang w:val="en-US" w:eastAsia="zh-CN" w:bidi="ar-SA"/>
        </w:rPr>
        <w:t>自动舱门：电机驱动自动开关实验舱，无需人工拉动，减少操作人员与潜在生物危害的接触；（提供产品彩页作为证明材料）</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bCs/>
          <w:sz w:val="28"/>
          <w:szCs w:val="28"/>
        </w:rPr>
        <w:t>★</w:t>
      </w:r>
      <w:r>
        <w:rPr>
          <w:rFonts w:hint="eastAsia" w:ascii="宋体" w:hAnsi="宋体" w:eastAsia="宋体" w:cs="Times New Roman"/>
          <w:kern w:val="2"/>
          <w:sz w:val="21"/>
          <w:szCs w:val="21"/>
          <w:lang w:val="en-US" w:eastAsia="zh-CN" w:bidi="ar-SA"/>
        </w:rPr>
        <w:t>断电保护：意外断电再供电时，可自由选择是否继续运行实验；（提供产品彩页作为证明材料）</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数据接口：USB</w:t>
      </w:r>
      <w:r>
        <w:rPr>
          <w:rFonts w:hint="eastAsia" w:ascii="宋体" w:hAnsi="宋体" w:cs="Times New Roman"/>
          <w:kern w:val="2"/>
          <w:sz w:val="21"/>
          <w:szCs w:val="21"/>
          <w:lang w:val="en-US" w:eastAsia="zh-CN" w:bidi="ar-SA"/>
        </w:rPr>
        <w:t>；</w:t>
      </w:r>
    </w:p>
    <w:p>
      <w:pPr>
        <w:numPr>
          <w:ilvl w:val="0"/>
          <w:numId w:val="3"/>
        </w:numPr>
        <w:spacing w:line="360" w:lineRule="auto"/>
        <w:ind w:left="1055" w:leftChars="0" w:hanging="425" w:firstLineChars="0"/>
        <w:rPr>
          <w:rFonts w:hint="eastAsia" w:ascii="宋体" w:hAnsi="宋体" w:eastAsia="宋体" w:cs="Times New Roman"/>
          <w:kern w:val="2"/>
          <w:sz w:val="21"/>
          <w:szCs w:val="21"/>
          <w:lang w:val="en-US" w:eastAsia="zh-CN" w:bidi="ar-SA"/>
        </w:rPr>
      </w:pPr>
      <w:r>
        <w:rPr>
          <w:rFonts w:hint="eastAsia"/>
          <w:bCs/>
          <w:sz w:val="21"/>
          <w:szCs w:val="21"/>
          <w:lang w:val="en-US" w:eastAsia="zh-CN"/>
        </w:rPr>
        <w:t>设备</w:t>
      </w:r>
      <w:r>
        <w:rPr>
          <w:rFonts w:hint="eastAsia"/>
          <w:bCs/>
          <w:sz w:val="21"/>
          <w:szCs w:val="21"/>
        </w:rPr>
        <w:t>生</w:t>
      </w:r>
      <w:r>
        <w:rPr>
          <w:rFonts w:hint="eastAsia" w:ascii="宋体" w:hAnsi="宋体" w:eastAsia="宋体" w:cs="Times New Roman"/>
          <w:kern w:val="2"/>
          <w:sz w:val="21"/>
          <w:szCs w:val="21"/>
          <w:lang w:val="en-US" w:eastAsia="zh-CN" w:bidi="ar-SA"/>
        </w:rPr>
        <w:t>产厂家</w:t>
      </w:r>
      <w:r>
        <w:rPr>
          <w:rFonts w:hint="eastAsia" w:ascii="宋体" w:hAnsi="宋体" w:cs="Times New Roman"/>
          <w:kern w:val="2"/>
          <w:sz w:val="21"/>
          <w:szCs w:val="21"/>
          <w:lang w:val="en-US" w:eastAsia="zh-CN" w:bidi="ar-SA"/>
        </w:rPr>
        <w:t>需</w:t>
      </w:r>
      <w:r>
        <w:rPr>
          <w:rFonts w:hint="eastAsia" w:ascii="宋体" w:hAnsi="宋体" w:eastAsia="宋体" w:cs="Times New Roman"/>
          <w:kern w:val="2"/>
          <w:sz w:val="21"/>
          <w:szCs w:val="21"/>
          <w:lang w:val="en-US" w:eastAsia="zh-CN" w:bidi="ar-SA"/>
        </w:rPr>
        <w:t>通过ISO:9001</w:t>
      </w:r>
      <w:r>
        <w:rPr>
          <w:rFonts w:hint="eastAsia" w:ascii="宋体" w:hAnsi="宋体" w:cs="Times New Roman"/>
          <w:kern w:val="2"/>
          <w:sz w:val="21"/>
          <w:szCs w:val="21"/>
          <w:lang w:val="en-US" w:eastAsia="zh-CN" w:bidi="ar-SA"/>
        </w:rPr>
        <w:t>或</w:t>
      </w:r>
      <w:r>
        <w:rPr>
          <w:rFonts w:hint="eastAsia" w:ascii="宋体" w:hAnsi="宋体" w:eastAsia="宋体" w:cs="Times New Roman"/>
          <w:kern w:val="2"/>
          <w:sz w:val="21"/>
          <w:szCs w:val="21"/>
          <w:lang w:val="en-US" w:eastAsia="zh-CN" w:bidi="ar-SA"/>
        </w:rPr>
        <w:t>ISO:13485体系考核</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（提供产品彩页作为证明材料）</w:t>
      </w:r>
    </w:p>
    <w:p>
      <w:pPr>
        <w:spacing w:line="360" w:lineRule="auto"/>
        <w:ind w:firstLine="482" w:firstLineChars="2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试剂及耗材要求作为参考：</w:t>
      </w:r>
    </w:p>
    <w:p>
      <w:pPr>
        <w:spacing w:line="360" w:lineRule="auto"/>
        <w:ind w:left="420" w:leftChars="200" w:firstLine="210" w:firstLineChars="100"/>
        <w:rPr>
          <w:rFonts w:hint="eastAsia" w:ascii="宋体" w:hAnsi="宋体" w:eastAsia="宋体" w:cs="Times New Roman"/>
          <w:kern w:val="2"/>
          <w:sz w:val="21"/>
          <w:szCs w:val="21"/>
          <w:lang w:val="en-US" w:eastAsia="zh-CN" w:bidi="ar-SA"/>
        </w:rPr>
      </w:pPr>
      <w:r>
        <w:rPr>
          <w:rFonts w:hint="eastAsia" w:ascii="宋体" w:hAnsi="宋体" w:cs="Times New Roman"/>
          <w:kern w:val="2"/>
          <w:sz w:val="21"/>
          <w:szCs w:val="21"/>
          <w:lang w:val="en-US" w:eastAsia="zh-CN" w:bidi="ar-SA"/>
        </w:rPr>
        <w:t>试剂：</w:t>
      </w:r>
      <w:r>
        <w:rPr>
          <w:rFonts w:hint="eastAsia" w:ascii="宋体" w:hAnsi="宋体" w:eastAsia="宋体" w:cs="Times New Roman"/>
          <w:kern w:val="2"/>
          <w:sz w:val="21"/>
          <w:szCs w:val="21"/>
          <w:lang w:val="en-US" w:eastAsia="zh-CN" w:bidi="ar-SA"/>
        </w:rPr>
        <w:t>具有预封装的病毒、全血、细菌、菌液质粒、组织、干血斑、环境水样、气溶胶样本、固体表</w:t>
      </w:r>
    </w:p>
    <w:p>
      <w:pPr>
        <w:spacing w:line="360" w:lineRule="auto"/>
        <w:ind w:left="420" w:leftChars="200"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面擦拭样本、粪便样本等配套提取试剂盒</w:t>
      </w:r>
      <w:r>
        <w:rPr>
          <w:rFonts w:hint="eastAsia" w:ascii="宋体" w:hAnsi="宋体" w:cs="Times New Roman"/>
          <w:kern w:val="2"/>
          <w:sz w:val="21"/>
          <w:szCs w:val="21"/>
          <w:lang w:val="en-US" w:eastAsia="zh-CN" w:bidi="ar-SA"/>
        </w:rPr>
        <w:t>。（</w:t>
      </w:r>
      <w:r>
        <w:rPr>
          <w:rFonts w:hint="eastAsia" w:ascii="宋体" w:hAnsi="宋体" w:eastAsia="宋体" w:cs="Times New Roman"/>
          <w:kern w:val="2"/>
          <w:sz w:val="21"/>
          <w:szCs w:val="21"/>
          <w:lang w:val="en-US" w:eastAsia="zh-CN" w:bidi="ar-SA"/>
        </w:rPr>
        <w:t>需提供上述试剂说明书盖生产厂家公章）</w:t>
      </w:r>
    </w:p>
    <w:p>
      <w:pPr>
        <w:spacing w:line="360" w:lineRule="auto"/>
        <w:ind w:firstLine="630" w:firstLineChars="300"/>
        <w:rPr>
          <w:rFonts w:hint="eastAsia"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耗材：单条六联管、96深孔板等多种不同耗材，针对不同数量样本可灵活组合。</w:t>
      </w:r>
    </w:p>
    <w:p>
      <w:pPr>
        <w:spacing w:line="360" w:lineRule="auto"/>
        <w:ind w:firstLine="630" w:firstLineChars="300"/>
        <w:rPr>
          <w:rFonts w:hint="eastAsia" w:ascii="宋体" w:hAnsi="宋体" w:cs="Times New Roman"/>
          <w:kern w:val="2"/>
          <w:sz w:val="21"/>
          <w:szCs w:val="21"/>
          <w:lang w:val="en-US" w:eastAsia="zh-CN" w:bidi="ar-SA"/>
        </w:rPr>
      </w:pPr>
    </w:p>
    <w:p>
      <w:pPr>
        <w:numPr>
          <w:ilvl w:val="0"/>
          <w:numId w:val="0"/>
        </w:numPr>
        <w:spacing w:line="360" w:lineRule="auto"/>
        <w:ind w:left="630" w:leftChars="0"/>
        <w:rPr>
          <w:rFonts w:hint="eastAsia" w:ascii="宋体" w:hAnsi="宋体" w:eastAsia="宋体" w:cs="Times New Roman"/>
          <w:kern w:val="2"/>
          <w:sz w:val="21"/>
          <w:szCs w:val="21"/>
          <w:lang w:val="en-US" w:eastAsia="zh-CN" w:bidi="ar-SA"/>
        </w:rPr>
      </w:pPr>
    </w:p>
    <w:p>
      <w:pPr>
        <w:pStyle w:val="13"/>
        <w:spacing w:after="0" w:line="360" w:lineRule="auto"/>
        <w:ind w:left="0" w:leftChars="0" w:firstLine="0" w:firstLineChars="0"/>
        <w:jc w:val="left"/>
        <w:rPr>
          <w:rFonts w:ascii="仿宋" w:hAnsi="仿宋" w:eastAsia="仿宋" w:cs="宋体"/>
          <w:b/>
          <w:bCs/>
          <w:sz w:val="24"/>
          <w:szCs w:val="28"/>
        </w:rPr>
      </w:pPr>
    </w:p>
    <w:p>
      <w:pPr>
        <w:pStyle w:val="13"/>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rPr>
        <w:t>二、商务条款部分要求：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 1、交货：合同签订之日起30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cs="宋体"/>
          <w:sz w:val="24"/>
          <w:szCs w:val="28"/>
        </w:rPr>
        <w:t>若无要求可忽略此条</w:t>
      </w:r>
      <w:r>
        <w:rPr>
          <w:rFonts w:hint="eastAsia" w:ascii="仿宋" w:hAnsi="仿宋" w:eastAsia="仿宋"/>
          <w:sz w:val="24"/>
          <w:szCs w:val="28"/>
        </w:rPr>
        <w:t>）；</w:t>
      </w:r>
      <w:r>
        <w:rPr>
          <w:rFonts w:hint="eastAsia" w:ascii="仿宋" w:hAnsi="仿宋" w:eastAsia="仿宋" w:cs="宋体"/>
          <w:sz w:val="24"/>
          <w:szCs w:val="28"/>
        </w:rPr>
        <w:t>进口设备须提供设备的报关单、关税单、商检证明材料（加盖供应商公章）。</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2、供应商负责派原厂技术人员到现场进行安装调试，直至验收合格。</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ascii="仿宋" w:hAnsi="仿宋" w:eastAsia="仿宋" w:cs="宋体"/>
          <w:sz w:val="24"/>
          <w:szCs w:val="28"/>
        </w:rPr>
      </w:pPr>
      <w:r>
        <w:rPr>
          <w:rFonts w:hint="eastAsia" w:ascii="仿宋" w:hAnsi="仿宋" w:eastAsia="仿宋" w:cs="宋体"/>
          <w:sz w:val="24"/>
          <w:szCs w:val="28"/>
        </w:rPr>
        <w:t>1、供应商报价时须承诺设备免费质保期不少于2年（自验收报告签字确认日起，开始进入质保期）。质保期内、外承诺货物均由原厂技术人员进行维护保养，且为保证产品质量投标人须提供生产厂商对本项目售后服务承诺书。</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3"/>
        <w:spacing w:after="0" w:line="360" w:lineRule="auto"/>
        <w:ind w:left="0" w:leftChars="0" w:firstLine="480"/>
        <w:jc w:val="left"/>
        <w:rPr>
          <w:rFonts w:hint="eastAsia" w:ascii="仿宋" w:hAnsi="仿宋" w:eastAsia="仿宋" w:cs="宋体"/>
          <w:sz w:val="24"/>
          <w:szCs w:val="28"/>
          <w:lang w:val="en-US" w:eastAsia="zh-CN"/>
        </w:rPr>
      </w:pPr>
      <w:r>
        <w:rPr>
          <w:rFonts w:hint="eastAsia" w:ascii="仿宋" w:hAnsi="仿宋" w:eastAsia="仿宋" w:cs="宋体"/>
          <w:sz w:val="24"/>
          <w:szCs w:val="28"/>
        </w:rPr>
        <w:t>2、设备必须为全新正品行货和正版软件，供货前必须提供设备原厂商出具的针对本项目的质保函或全国质保三包凭证。</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3"/>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3"/>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8"/>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pStyle w:val="18"/>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采购要求，正式授权下述签字人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我们的资格条件完全符合政府采购法和本次采购要求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按采购要求，我们的投标报价为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满足采购文件要求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4、我们已详细阅读全部采购文件及其有效补充文件，我们放弃对采购文件任何误解的权利，提交投标文件后，</w:t>
      </w:r>
      <w:r>
        <w:rPr>
          <w:rFonts w:hint="eastAsia" w:ascii="宋体" w:hAnsi="宋体"/>
          <w:b/>
          <w:bCs/>
          <w:kern w:val="0"/>
        </w:rPr>
        <w:t>不对采购文件本身提出质疑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6、投标截止时间结束后参加投标的投标人不足三家的，或在评标期间出现符合专业条件的供应商或者对采购文件作出实质响应的投标人不足三家情形的，我们酌情决定是否参加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7、一旦我方中标，我方将根据采购文件的规定严格履行合同，并保证于承诺的时间完成货物的启动/集成、调试等服务，交付采购人验收、使用。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4"/>
        <w:tblW w:w="4999" w:type="pct"/>
        <w:tblInd w:w="0" w:type="dxa"/>
        <w:tblLayout w:type="autofit"/>
        <w:tblCellMar>
          <w:top w:w="0" w:type="dxa"/>
          <w:left w:w="0" w:type="dxa"/>
          <w:bottom w:w="0" w:type="dxa"/>
          <w:right w:w="0" w:type="dxa"/>
        </w:tblCellMar>
      </w:tblPr>
      <w:tblGrid>
        <w:gridCol w:w="2114"/>
        <w:gridCol w:w="3214"/>
        <w:gridCol w:w="4566"/>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9"/>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满足采购文件中</w:t>
            </w:r>
          </w:p>
          <w:p>
            <w:pPr>
              <w:pStyle w:val="19"/>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8"/>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1"/>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pStyle w:val="18"/>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8"/>
        <w:ind w:firstLine="420"/>
        <w:rPr>
          <w:rFonts w:ascii="宋体" w:hAnsi="宋体" w:cs="宋体"/>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pStyle w:val="18"/>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pStyle w:val="18"/>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p/>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54166262"/>
    <w:multiLevelType w:val="singleLevel"/>
    <w:tmpl w:val="54166262"/>
    <w:lvl w:ilvl="0" w:tentative="0">
      <w:start w:val="1"/>
      <w:numFmt w:val="decimal"/>
      <w:lvlText w:val="%1."/>
      <w:lvlJc w:val="left"/>
      <w:pPr>
        <w:ind w:left="1055" w:hanging="425"/>
      </w:pPr>
      <w:rPr>
        <w:rFonts w:hint="default"/>
      </w:rPr>
    </w:lvl>
  </w:abstractNum>
  <w:abstractNum w:abstractNumId="2">
    <w:nsid w:val="7119A97E"/>
    <w:multiLevelType w:val="singleLevel"/>
    <w:tmpl w:val="7119A97E"/>
    <w:lvl w:ilvl="0" w:tentative="0">
      <w:start w:val="2"/>
      <w:numFmt w:val="chineseCounting"/>
      <w:suff w:val="space"/>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NTUwZWU1YmYyYzU5Yjk2NmIzMWNlZGVkMTZlOWEifQ=="/>
  </w:docVars>
  <w:rsids>
    <w:rsidRoot w:val="5B13691E"/>
    <w:rsid w:val="002D4284"/>
    <w:rsid w:val="008633FD"/>
    <w:rsid w:val="00A92160"/>
    <w:rsid w:val="01F94195"/>
    <w:rsid w:val="06C53878"/>
    <w:rsid w:val="0D2C2368"/>
    <w:rsid w:val="10421257"/>
    <w:rsid w:val="12BB327A"/>
    <w:rsid w:val="14B0315C"/>
    <w:rsid w:val="1BE65AA2"/>
    <w:rsid w:val="28D136AD"/>
    <w:rsid w:val="31A14F62"/>
    <w:rsid w:val="37C92E64"/>
    <w:rsid w:val="37FC4126"/>
    <w:rsid w:val="387D5266"/>
    <w:rsid w:val="3B477916"/>
    <w:rsid w:val="463F726A"/>
    <w:rsid w:val="468D39C0"/>
    <w:rsid w:val="52B71D90"/>
    <w:rsid w:val="5B13691E"/>
    <w:rsid w:val="61690955"/>
    <w:rsid w:val="68336E40"/>
    <w:rsid w:val="73192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link w:val="20"/>
    <w:qFormat/>
    <w:uiPriority w:val="0"/>
    <w:pPr>
      <w:jc w:val="left"/>
    </w:pPr>
  </w:style>
  <w:style w:type="paragraph" w:styleId="6">
    <w:name w:val="Body Text"/>
    <w:basedOn w:val="1"/>
    <w:qFormat/>
    <w:uiPriority w:val="0"/>
    <w:pPr>
      <w:spacing w:line="500" w:lineRule="exac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index 4"/>
    <w:basedOn w:val="1"/>
    <w:next w:val="1"/>
    <w:qFormat/>
    <w:uiPriority w:val="0"/>
    <w:pPr>
      <w:ind w:left="600" w:leftChars="6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b/>
      <w:caps/>
      <w:sz w:val="20"/>
    </w:rPr>
  </w:style>
  <w:style w:type="paragraph" w:styleId="12">
    <w:name w:val="Body Text First Indent"/>
    <w:basedOn w:val="6"/>
    <w:link w:val="21"/>
    <w:qFormat/>
    <w:uiPriority w:val="99"/>
    <w:pPr>
      <w:ind w:firstLine="420" w:firstLineChars="100"/>
    </w:pPr>
  </w:style>
  <w:style w:type="paragraph" w:styleId="13">
    <w:name w:val="Body Text First Indent 2"/>
    <w:basedOn w:val="7"/>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首行缩进"/>
    <w:basedOn w:val="1"/>
    <w:autoRedefine/>
    <w:qFormat/>
    <w:uiPriority w:val="0"/>
    <w:pPr>
      <w:ind w:firstLine="480" w:firstLineChars="200"/>
    </w:pPr>
    <w:rPr>
      <w:szCs w:val="20"/>
      <w:lang w:val="zh-CN"/>
    </w:rPr>
  </w:style>
  <w:style w:type="paragraph" w:styleId="19">
    <w:name w:val="List Paragraph"/>
    <w:basedOn w:val="1"/>
    <w:autoRedefine/>
    <w:qFormat/>
    <w:uiPriority w:val="34"/>
    <w:pPr>
      <w:ind w:firstLine="420" w:firstLineChars="200"/>
    </w:pPr>
  </w:style>
  <w:style w:type="character" w:customStyle="1" w:styleId="20">
    <w:name w:val="批注文字 字符"/>
    <w:basedOn w:val="16"/>
    <w:link w:val="5"/>
    <w:qFormat/>
    <w:uiPriority w:val="0"/>
    <w:rPr>
      <w:rFonts w:ascii="Calibri" w:hAnsi="Calibri" w:eastAsia="宋体" w:cs="Times New Roman"/>
      <w:kern w:val="2"/>
      <w:sz w:val="21"/>
      <w:szCs w:val="22"/>
    </w:rPr>
  </w:style>
  <w:style w:type="character" w:customStyle="1" w:styleId="21">
    <w:name w:val="正文文本首行缩进 字符"/>
    <w:basedOn w:val="16"/>
    <w:link w:val="12"/>
    <w:qFormat/>
    <w:uiPriority w:val="99"/>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7154</Words>
  <Characters>7387</Characters>
  <Lines>72</Lines>
  <Paragraphs>20</Paragraphs>
  <TotalTime>1</TotalTime>
  <ScaleCrop>false</ScaleCrop>
  <LinksUpToDate>false</LinksUpToDate>
  <CharactersWithSpaces>9413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2024-05-31T02:08:00Z</dcterms:created>
  <dc:creator>hp</dc:creator>
  <cp:lastModifiedBy>汪娜</cp:lastModifiedBy>
  <cp:lastPrinted>2024-06-12T00:42:00Z</cp:lastPrinted>
  <dcterms:modified xsi:type="dcterms:W3CDTF">2024-06-13T03:06:11Z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3A380C9A983946D99DBB1B6EA25BAABF_13</vt:lpwstr>
  </property>
</Properties>
</file>