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南京市智慧疾控综合管理平台（一期）</w:t>
      </w:r>
    </w:p>
    <w:p>
      <w:pPr>
        <w:pStyle w:val="9"/>
        <w:ind w:left="1260"/>
        <w:rPr>
          <w:rFonts w:eastAsia="黑体"/>
          <w:b/>
          <w:bCs/>
          <w:sz w:val="52"/>
          <w:szCs w:val="36"/>
        </w:rPr>
      </w:pPr>
    </w:p>
    <w:p/>
    <w:p>
      <w:pPr>
        <w:spacing w:line="360" w:lineRule="auto"/>
        <w:jc w:val="center"/>
        <w:rPr>
          <w:rFonts w:eastAsia="黑体"/>
          <w:b/>
          <w:bCs/>
          <w:sz w:val="52"/>
          <w:szCs w:val="36"/>
        </w:rPr>
      </w:pPr>
      <w:r>
        <w:rPr>
          <w:rFonts w:hint="eastAsia" w:eastAsia="黑体"/>
          <w:b/>
          <w:bCs/>
          <w:sz w:val="52"/>
          <w:szCs w:val="36"/>
        </w:rPr>
        <w:t>（内部控制模块）运维服务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8"/>
        <w:rPr>
          <w:sz w:val="24"/>
        </w:rPr>
      </w:pPr>
    </w:p>
    <w:p>
      <w:pPr>
        <w:pStyle w:val="8"/>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5</w:t>
      </w:r>
      <w:r>
        <w:rPr>
          <w:rFonts w:hAnsiTheme="minorEastAsia"/>
          <w:sz w:val="28"/>
          <w:szCs w:val="28"/>
        </w:rPr>
        <w:t>月</w:t>
      </w:r>
      <w:r>
        <w:rPr>
          <w:rFonts w:hint="eastAsia" w:hAnsiTheme="minorEastAsia"/>
          <w:sz w:val="28"/>
          <w:szCs w:val="28"/>
          <w:lang w:val="en-US" w:eastAsia="zh-CN"/>
        </w:rPr>
        <w:t>30</w:t>
      </w:r>
      <w:bookmarkStart w:id="39" w:name="_GoBack"/>
      <w:bookmarkEnd w:id="39"/>
      <w:r>
        <w:rPr>
          <w:rFonts w:hint="eastAsia" w:hAnsiTheme="minorEastAsia"/>
          <w:sz w:val="28"/>
          <w:szCs w:val="28"/>
        </w:rPr>
        <w:t>日</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南京市智慧疾控综合管理平台（一期）（内部控制模块）运维服务</w:t>
      </w:r>
      <w:r>
        <w:rPr>
          <w:rFonts w:ascii="仿宋" w:hAnsi="仿宋" w:eastAsia="仿宋"/>
          <w:sz w:val="24"/>
          <w:szCs w:val="28"/>
        </w:rPr>
        <w:t>开展</w:t>
      </w:r>
      <w:r>
        <w:rPr>
          <w:rFonts w:hint="eastAsia" w:ascii="仿宋" w:hAnsi="仿宋" w:eastAsia="仿宋"/>
          <w:sz w:val="24"/>
          <w:szCs w:val="28"/>
        </w:rPr>
        <w:t>内部采购，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南京市智慧疾控综合管理平台（一期）（内部控制模块）运维服务招标的潜在投标人应在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6</w:t>
      </w:r>
      <w:r>
        <w:rPr>
          <w:rFonts w:hint="eastAsia" w:ascii="仿宋" w:hAnsi="仿宋" w:eastAsia="仿宋"/>
          <w:bCs/>
          <w:color w:val="000000" w:themeColor="text1"/>
          <w:sz w:val="24"/>
          <w:szCs w:val="28"/>
          <w:u w:val="single"/>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7</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u w:val="single"/>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u w:val="single"/>
          <w14:textFill>
            <w14:solidFill>
              <w14:schemeClr w14:val="tx1"/>
            </w14:solidFill>
          </w14:textFill>
        </w:rPr>
        <w:t>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35393621"/>
      <w:bookmarkStart w:id="4" w:name="_Toc28359002"/>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南京市智慧疾控综合管理平台（一期）（内部控制模块）运维服务；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采购预算：人民币11.94万元（3.98万元/年）；</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合同履行期限：36个月，合同一年一签。</w:t>
      </w:r>
    </w:p>
    <w:p>
      <w:pPr>
        <w:pStyle w:val="3"/>
        <w:spacing w:line="360" w:lineRule="auto"/>
        <w:rPr>
          <w:rFonts w:ascii="黑体" w:hAnsi="黑体" w:cs="宋体"/>
          <w:b w:val="0"/>
          <w:sz w:val="24"/>
          <w:szCs w:val="28"/>
        </w:rPr>
      </w:pPr>
      <w:bookmarkStart w:id="7" w:name="_Toc28359003"/>
      <w:bookmarkStart w:id="8" w:name="_Toc35393791"/>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28359081"/>
      <w:bookmarkStart w:id="12" w:name="_Toc35393623"/>
      <w:bookmarkStart w:id="13" w:name="_Toc28359004"/>
      <w:bookmarkStart w:id="14" w:name="_Toc35393792"/>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仿宋" w:hAnsi="仿宋" w:eastAsia="仿宋" w:cs="Times New Roman"/>
          <w:b w:val="0"/>
          <w:bCs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rPr>
        <w:t>：</w:t>
      </w:r>
      <w:r>
        <w:rPr>
          <w:rFonts w:ascii="仿宋" w:hAnsi="仿宋" w:eastAsia="仿宋" w:cs="Times New Roman"/>
          <w:b w:val="0"/>
          <w:bCs w:val="0"/>
          <w:sz w:val="24"/>
          <w:szCs w:val="28"/>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28359084"/>
      <w:bookmarkStart w:id="20" w:name="_Toc35393794"/>
      <w:bookmarkStart w:id="21" w:name="_Toc28359007"/>
      <w:bookmarkStart w:id="22" w:name="_Toc35393625"/>
      <w:r>
        <w:rPr>
          <w:rFonts w:ascii="仿宋" w:hAnsi="仿宋" w:eastAsia="仿宋" w:cs="宋体"/>
          <w:sz w:val="24"/>
          <w:szCs w:val="28"/>
        </w:rPr>
        <w:t>递交响应文件时间：202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:00 </w:t>
      </w:r>
      <w:r>
        <w:rPr>
          <w:rFonts w:hint="eastAsia" w:ascii="仿宋" w:hAnsi="仿宋" w:eastAsia="仿宋" w:cs="宋体"/>
          <w:sz w:val="24"/>
          <w:szCs w:val="28"/>
          <w:lang w:val="en-US" w:eastAsia="zh-CN"/>
        </w:rPr>
        <w:t>-10:30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rPr>
        <w:t>:30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pPr>
        <w:pStyle w:val="3"/>
        <w:spacing w:line="360" w:lineRule="auto"/>
        <w:rPr>
          <w:rFonts w:ascii="黑体" w:hAnsi="黑体" w:cs="宋体"/>
          <w:b w:val="0"/>
          <w:sz w:val="24"/>
          <w:szCs w:val="28"/>
        </w:rPr>
      </w:pPr>
      <w:bookmarkStart w:id="25" w:name="_Toc28359085"/>
      <w:bookmarkStart w:id="26" w:name="_Toc35393796"/>
      <w:bookmarkStart w:id="27" w:name="_Toc35393627"/>
      <w:bookmarkStart w:id="28" w:name="_Toc28359008"/>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09"/>
      <w:bookmarkStart w:id="30" w:name="_Toc28359086"/>
    </w:p>
    <w:p>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pPr>
        <w:widowControl/>
        <w:jc w:val="left"/>
        <w:rPr>
          <w:rFonts w:ascii="仿宋_GB2312" w:eastAsia="仿宋_GB2312"/>
          <w:sz w:val="24"/>
          <w:szCs w:val="28"/>
        </w:rPr>
      </w:pPr>
    </w:p>
    <w:p>
      <w:pPr>
        <w:widowControl/>
        <w:jc w:val="left"/>
        <w:rPr>
          <w:rFonts w:ascii="仿宋_GB2312" w:eastAsia="仿宋_GB2312"/>
          <w:sz w:val="24"/>
          <w:szCs w:val="28"/>
        </w:rPr>
      </w:pPr>
    </w:p>
    <w:p>
      <w:pPr>
        <w:widowControl/>
        <w:jc w:val="left"/>
        <w:rPr>
          <w:rFonts w:ascii="仿宋_GB2312" w:eastAsia="仿宋_GB2312"/>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pPr>
        <w:spacing w:before="156" w:beforeLines="50" w:after="156" w:afterLines="50" w:line="360" w:lineRule="auto"/>
        <w:rPr>
          <w:u w:val="single"/>
        </w:rPr>
      </w:pPr>
      <w:r>
        <w:rPr>
          <w:rFonts w:hint="eastAsia"/>
          <w:u w:val="single"/>
        </w:rPr>
        <w:t>1.评分标准附表</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30分</w:t>
            </w:r>
          </w:p>
        </w:tc>
        <w:tc>
          <w:tcPr>
            <w:tcW w:w="722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宋体" w:asciiTheme="minorEastAsia" w:hAnsiTheme="minorEastAsia" w:eastAsiaTheme="minorEastAsia"/>
              </w:rPr>
              <w:t>采用低价优先法计算：以满足招标文件要求且投标价格最低的投标报价为评标基准价，其价格满分30分，其他投标人的价格分按照下列公式计算：报价得分=（评标基准价/投标报价）×30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售后服务方案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售后服务方案全面合理，服务流程及内容具体，响应时间迅速，服务人员齐备，得15分。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售后服务方案较全面，有基本服务流程及内容、响应时间较为迅速、服务人员匹配基本满足需求，得12分。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售后服务方案基本满足需要，服务流程及内容基本满足需要，响应时间基本满足需要，服务人员匹配一般，得9分。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售后服务方案较片面，服务流程及内容空洞或欠缺，响应时间缓慢，服务人员匹配欠缺或未提供，得0分。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培训方案</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15分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培训方案全面合理有效，具有详细的培训计划、培训师资力量较强、培训内容全面，得15分。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培训方案较全面，培训计划较详细、培训师资力量满足基本需要、培训内容较详细，得12分。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培训方案基本全面，培训计划、培训内容不够详细，培训师资力量一般，得9分。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培训方案片面，不具有执行有效性，培训计划、培训师资力量、培训内容不详细或未提供，得0分。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134"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安全保障</w:t>
            </w:r>
          </w:p>
        </w:tc>
        <w:tc>
          <w:tcPr>
            <w:tcW w:w="750" w:type="dxa"/>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10分</w:t>
            </w:r>
          </w:p>
        </w:tc>
        <w:tc>
          <w:tcPr>
            <w:tcW w:w="722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在重大活动中，如需提供安全保障，供应商承诺提供安全保障的承诺书（加盖公章）得10分，不提供，得0分。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业绩</w:t>
            </w: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bCs/>
              </w:rPr>
            </w:pPr>
            <w:r>
              <w:rPr>
                <w:rFonts w:hint="eastAsia" w:cs="宋体" w:asciiTheme="minorEastAsia" w:hAnsiTheme="minorEastAsia" w:eastAsiaTheme="minorEastAsia"/>
                <w:kern w:val="0"/>
              </w:rPr>
              <w:t>2020年1月以来，投标人具有类似信息系统运维服务的案例，每个得</w:t>
            </w:r>
            <w:r>
              <w:rPr>
                <w:rFonts w:cs="宋体" w:asciiTheme="minorEastAsia" w:hAnsiTheme="minorEastAsia" w:eastAsiaTheme="minorEastAsia"/>
                <w:kern w:val="0"/>
              </w:rPr>
              <w:t>3</w:t>
            </w:r>
            <w:r>
              <w:rPr>
                <w:rFonts w:hint="eastAsia" w:cs="宋体" w:asciiTheme="minorEastAsia" w:hAnsiTheme="minorEastAsia" w:eastAsiaTheme="minorEastAsia"/>
                <w:kern w:val="0"/>
              </w:rPr>
              <w:t>分,此项最多得</w:t>
            </w: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r>
              <w:rPr>
                <w:rFonts w:hint="eastAsia" w:cs="宋体" w:asciiTheme="minorEastAsia" w:hAnsiTheme="minorEastAsia" w:eastAsiaTheme="minorEastAsia"/>
                <w:b/>
                <w:bCs/>
                <w:kern w:val="0"/>
              </w:rPr>
              <w:t>（须提供相应的政府采购中标通知书或合同复印件加盖公章，未提供不得分）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15分</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contextualSpacing/>
              <w:jc w:val="left"/>
              <w:rPr>
                <w:rFonts w:asciiTheme="minorEastAsia" w:hAnsiTheme="minorEastAsia" w:eastAsiaTheme="minorEastAsia"/>
              </w:rPr>
            </w:pPr>
            <w:r>
              <w:rPr>
                <w:rFonts w:hint="eastAsia" w:asciiTheme="minorEastAsia" w:hAnsiTheme="minorEastAsia" w:eastAsiaTheme="minorEastAsia"/>
              </w:rPr>
              <w:t>CMMI5级认证资质证书；</w:t>
            </w:r>
          </w:p>
          <w:p>
            <w:pPr>
              <w:widowControl/>
              <w:numPr>
                <w:ilvl w:val="0"/>
                <w:numId w:val="1"/>
              </w:numPr>
              <w:contextualSpacing/>
              <w:jc w:val="left"/>
              <w:rPr>
                <w:rFonts w:asciiTheme="minorEastAsia" w:hAnsiTheme="minorEastAsia" w:eastAsiaTheme="minorEastAsia"/>
              </w:rPr>
            </w:pPr>
            <w:r>
              <w:rPr>
                <w:rFonts w:hint="eastAsia" w:asciiTheme="minorEastAsia" w:hAnsiTheme="minorEastAsia" w:eastAsiaTheme="minorEastAsia"/>
              </w:rPr>
              <w:t>ISO20000信息技术服务管理体系认证证书；</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3、信息系统建设和服务能力三级等级证书；</w:t>
            </w:r>
          </w:p>
          <w:p>
            <w:pPr>
              <w:widowControl/>
              <w:contextualSpacing/>
              <w:jc w:val="left"/>
              <w:rPr>
                <w:rFonts w:asciiTheme="minorEastAsia" w:hAnsiTheme="minorEastAsia" w:eastAsiaTheme="minorEastAsia"/>
              </w:rPr>
            </w:pPr>
            <w:r>
              <w:rPr>
                <w:rFonts w:hint="eastAsia" w:asciiTheme="minorEastAsia" w:hAnsiTheme="minorEastAsia" w:eastAsiaTheme="minorEastAsia"/>
              </w:rPr>
              <w:t>4、ISO27001信息安全管理体系认证资质；</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5、AAA企业信用等级证书；</w:t>
            </w:r>
          </w:p>
          <w:p>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供应商具有以上资质及证书每提供一项得3分，最高为15分</w:t>
            </w:r>
            <w:r>
              <w:rPr>
                <w:rFonts w:hint="eastAsia" w:cs="宋体" w:asciiTheme="minorEastAsia" w:hAnsiTheme="minorEastAsia" w:eastAsiaTheme="minorEastAsia"/>
                <w:bCs/>
              </w:rPr>
              <w:t>（提供证书复印件加盖公章，未提供不得分）。</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pStyle w:val="8"/>
      </w:pPr>
    </w:p>
    <w:p>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一、采购内容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南京市智慧疾控综合管理平台（一期）（内部控制模块）运维服务</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二、服务范围及周期</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本次服务范围为：南京市智慧疾控综合管理平台（一期）（内部控制模块）运维服务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服务周期：36个月</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三、运维服务要求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1、正常维保期间，需指定固定维保人员和巡检人员，原则上不得变动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服务内容包括：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1）数据管理：自动扫描出当前数据库中缺失的索引与主键，并补齐缺失的主键及索引；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2）日志管理：对协同日志进行检索及打包下载；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3）资源监控：分析当前环境内存占用情况，以及志愿服务占用内存的情况，并根据注册数，对比当前内存大小，给出建议值：</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4）运维监控：服务器CPU、服务器内存、在线人数、JVM、性能预警；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5）系统监控Dump获取：自动/手动导出dump，用于开发分析性能问题；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6）表结构一致性扫描</w:t>
      </w:r>
      <w:r>
        <w:rPr>
          <w:rFonts w:hint="eastAsia" w:ascii="仿宋" w:hAnsi="仿宋" w:eastAsia="仿宋" w:cs="宋体"/>
          <w:sz w:val="24"/>
          <w:szCs w:val="28"/>
        </w:rPr>
        <w:tab/>
      </w:r>
      <w:r>
        <w:rPr>
          <w:rFonts w:hint="eastAsia" w:ascii="仿宋" w:hAnsi="仿宋" w:eastAsia="仿宋" w:cs="宋体"/>
          <w:sz w:val="24"/>
          <w:szCs w:val="28"/>
        </w:rPr>
        <w:t>表结构完整性扫描，可查询表数据缺失字段或长度不一致字段信息；</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7）数据库查询：查询工具并且预置多套查询模板；</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8）人员账号恢复：恢复已删除人员；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9）在线培训：提供协同产品基础功能操作及使用视频课程，包含协同工作、公文管理、组织模型、知识社区等课程包；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10）每季度一次项目现场巡检：通过服务云平台在线实时查看年度服务报告，包含远程运维及本地运维服务明细，并提供系统维护建议；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11）不涉及系统框架类的程序修改、补丁服务：提供月度修复包、安全补丁、高频补丁推送及下载服务；以及普通和严重程序BUG；</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12）一般和紧急系统故障现场支持；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13）原厂400电话受理用户反馈的产品功能问题、产品功能咨询、产品功能建议等；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14）提供节假日登录页模板下载，含PC端及移动端模板样式。</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w:t>
      </w:r>
      <w:r>
        <w:rPr>
          <w:rFonts w:ascii="仿宋" w:hAnsi="仿宋" w:eastAsia="仿宋" w:cs="宋体"/>
          <w:sz w:val="24"/>
          <w:szCs w:val="28"/>
        </w:rPr>
        <w:t>5</w:t>
      </w:r>
      <w:r>
        <w:rPr>
          <w:rFonts w:hint="eastAsia" w:ascii="仿宋" w:hAnsi="仿宋" w:eastAsia="仿宋" w:cs="宋体"/>
          <w:sz w:val="24"/>
          <w:szCs w:val="28"/>
        </w:rPr>
        <w:t>）数据定期备份，快速恢复保证使用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2、服务电话响应时间：7*24小时；</w:t>
      </w:r>
    </w:p>
    <w:p>
      <w:pPr>
        <w:widowControl/>
        <w:spacing w:line="360" w:lineRule="auto"/>
        <w:ind w:firstLine="480" w:firstLineChars="200"/>
        <w:jc w:val="left"/>
        <w:rPr>
          <w:rFonts w:ascii="仿宋" w:hAnsi="仿宋" w:eastAsia="仿宋" w:cs="宋体"/>
          <w:b/>
          <w:sz w:val="24"/>
          <w:szCs w:val="28"/>
        </w:rPr>
      </w:pPr>
      <w:r>
        <w:rPr>
          <w:rFonts w:hint="eastAsia" w:ascii="仿宋" w:hAnsi="仿宋" w:eastAsia="仿宋" w:cs="宋体"/>
          <w:sz w:val="24"/>
          <w:szCs w:val="28"/>
        </w:rPr>
        <w:t>3、服务响应时间：立即响应，如有必要，派有资质和经验的工程师2小时内到达现场，提出有效解决方案，在尽可能短的时间内解除故障。</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四、项目运维保密要求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运维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五、付款条件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付款方式：运维服务期满，甲方验收合格后支付合同全款。乙方开具发票，甲方收到发票后30日内支付。</w:t>
      </w:r>
    </w:p>
    <w:p>
      <w:pPr>
        <w:widowControl/>
        <w:spacing w:line="360" w:lineRule="auto"/>
        <w:ind w:firstLine="480" w:firstLineChars="200"/>
        <w:jc w:val="left"/>
        <w:rPr>
          <w:rFonts w:ascii="仿宋" w:hAnsi="仿宋" w:eastAsia="仿宋" w:cs="宋体"/>
          <w:sz w:val="24"/>
          <w:szCs w:val="28"/>
        </w:rPr>
      </w:pPr>
    </w:p>
    <w:p>
      <w:pPr>
        <w:widowControl/>
        <w:spacing w:line="360" w:lineRule="auto"/>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21"/>
        <w:tblW w:w="9538" w:type="dxa"/>
        <w:tblInd w:w="-789" w:type="dxa"/>
        <w:tblLayout w:type="fixed"/>
        <w:tblCellMar>
          <w:top w:w="0" w:type="dxa"/>
          <w:left w:w="0" w:type="dxa"/>
          <w:bottom w:w="0" w:type="dxa"/>
          <w:right w:w="0" w:type="dxa"/>
        </w:tblCellMar>
      </w:tblPr>
      <w:tblGrid>
        <w:gridCol w:w="2037"/>
        <w:gridCol w:w="3100"/>
        <w:gridCol w:w="4401"/>
      </w:tblGrid>
      <w:tr>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7"/>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p>
        </w:tc>
      </w:tr>
      <w:tr>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adjustRightInd w:val="0"/>
              <w:snapToGrid w:val="0"/>
              <w:spacing w:line="440" w:lineRule="exact"/>
              <w:jc w:val="center"/>
              <w:rPr>
                <w:rFonts w:ascii="宋体" w:hAnsi="宋体" w:cs="宋体"/>
              </w:rPr>
            </w:pPr>
            <w:r>
              <w:rPr>
                <w:rFonts w:hint="eastAsia" w:ascii="宋体" w:hAnsi="宋体" w:cs="宋体"/>
              </w:rPr>
              <w:t>投标人是否属于</w:t>
            </w:r>
          </w:p>
          <w:p>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rPr>
      </w:pPr>
      <w:r>
        <w:rPr>
          <w:rFonts w:hint="eastAsia" w:ascii="宋体" w:hAnsi="宋体" w:cs="宋体"/>
          <w:kern w:val="0"/>
        </w:rPr>
        <w:t>说明：</w:t>
      </w:r>
    </w:p>
    <w:p>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pPr>
        <w:widowControl/>
        <w:jc w:val="left"/>
        <w:rPr>
          <w:rFonts w:ascii="仿宋" w:hAnsi="仿宋" w:eastAsia="仿宋"/>
          <w:sz w:val="24"/>
          <w:szCs w:val="28"/>
        </w:rPr>
      </w:pPr>
    </w:p>
    <w:p>
      <w:pPr>
        <w:jc w:val="center"/>
        <w:rPr>
          <w:rFonts w:ascii="宋体" w:hAnsi="宋体" w:cs="宋体"/>
          <w:b/>
          <w:bCs/>
          <w:sz w:val="48"/>
          <w:szCs w:val="48"/>
        </w:rPr>
      </w:pPr>
      <w:r>
        <w:rPr>
          <w:rFonts w:hint="eastAsia" w:ascii="宋体" w:hAnsi="宋体" w:cs="宋体"/>
          <w:b/>
          <w:bCs/>
          <w:sz w:val="48"/>
          <w:szCs w:val="48"/>
        </w:rPr>
        <w:t>采购合同</w:t>
      </w:r>
    </w:p>
    <w:p>
      <w:pPr>
        <w:pStyle w:val="9"/>
        <w:ind w:left="1260"/>
      </w:pPr>
    </w:p>
    <w:tbl>
      <w:tblPr>
        <w:tblStyle w:val="21"/>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pPr>
              <w:autoSpaceDE w:val="0"/>
              <w:autoSpaceDN w:val="0"/>
              <w:adjustRightInd w:val="0"/>
              <w:spacing w:line="500" w:lineRule="exact"/>
              <w:jc w:val="left"/>
              <w:rPr>
                <w:color w:val="000000"/>
                <w:lang w:val="zh-CN"/>
              </w:rPr>
            </w:pPr>
            <w:r>
              <w:rPr>
                <w:rFonts w:hint="eastAsia" w:hAnsi="宋体"/>
                <w:color w:val="000000"/>
                <w:lang w:val="zh-CN"/>
              </w:rPr>
              <w:t>供应商：</w:t>
            </w:r>
          </w:p>
        </w:tc>
      </w:tr>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pPr>
              <w:autoSpaceDE w:val="0"/>
              <w:autoSpaceDN w:val="0"/>
              <w:adjustRightInd w:val="0"/>
              <w:spacing w:line="500" w:lineRule="exact"/>
              <w:jc w:val="left"/>
              <w:rPr>
                <w:rFonts w:hAnsi="宋体"/>
                <w:lang w:val="zh-CN"/>
              </w:rPr>
            </w:pPr>
            <w:r>
              <w:rPr>
                <w:rFonts w:hint="eastAsia" w:hAnsi="宋体"/>
                <w:lang w:val="zh-CN"/>
              </w:rPr>
              <w:t>住所地：</w:t>
            </w:r>
          </w:p>
          <w:p>
            <w:pPr>
              <w:autoSpaceDE w:val="0"/>
              <w:autoSpaceDN w:val="0"/>
              <w:adjustRightInd w:val="0"/>
              <w:spacing w:line="500" w:lineRule="exact"/>
              <w:jc w:val="left"/>
            </w:pPr>
          </w:p>
        </w:tc>
      </w:tr>
    </w:tbl>
    <w:p>
      <w:pPr>
        <w:spacing w:line="360" w:lineRule="auto"/>
        <w:ind w:firstLine="420" w:firstLineChars="200"/>
        <w:jc w:val="left"/>
        <w:rPr>
          <w:rFonts w:ascii="宋体" w:hAnsi="宋体" w:cs="宋体"/>
        </w:rPr>
      </w:pP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w:t>
      </w:r>
      <w:r>
        <w:rPr>
          <w:rFonts w:hint="eastAsia" w:hAnsi="宋体"/>
          <w:color w:val="000000"/>
          <w:lang w:val="zh-CN"/>
        </w:rPr>
        <w:t>20</w:t>
      </w:r>
      <w:r>
        <w:rPr>
          <w:rFonts w:hint="eastAsia" w:hAnsi="宋体"/>
          <w:color w:val="000000"/>
        </w:rPr>
        <w:t xml:space="preserve">2  </w:t>
      </w:r>
      <w:r>
        <w:rPr>
          <w:rFonts w:hint="eastAsia" w:hAnsi="宋体"/>
          <w:color w:val="000000"/>
          <w:lang w:val="zh-CN"/>
        </w:rPr>
        <w:t>年</w:t>
      </w:r>
      <w:r>
        <w:rPr>
          <w:rFonts w:hint="eastAsia" w:hAnsi="宋体"/>
          <w:color w:val="000000"/>
        </w:rPr>
        <w:t xml:space="preserve">  </w:t>
      </w:r>
      <w:r>
        <w:rPr>
          <w:rFonts w:hint="eastAsia" w:hAnsi="宋体"/>
          <w:color w:val="000000"/>
          <w:lang w:val="zh-CN"/>
        </w:rPr>
        <w:t>月</w:t>
      </w:r>
      <w:r>
        <w:rPr>
          <w:rFonts w:hint="eastAsia" w:hAnsi="宋体"/>
          <w:color w:val="000000"/>
        </w:rPr>
        <w:t xml:space="preserve">  </w:t>
      </w:r>
      <w:r>
        <w:rPr>
          <w:rFonts w:hint="eastAsia" w:hAnsi="宋体"/>
          <w:color w:val="000000"/>
          <w:lang w:val="zh-CN"/>
        </w:rPr>
        <w:t>日组织了南京市疾病预防控制中心</w:t>
      </w:r>
      <w:r>
        <w:rPr>
          <w:rFonts w:hint="eastAsia" w:hAnsi="宋体"/>
          <w:color w:val="000000"/>
        </w:rPr>
        <w:t xml:space="preserve">         </w:t>
      </w:r>
      <w:r>
        <w:rPr>
          <w:rFonts w:hint="eastAsia" w:hAnsi="宋体"/>
          <w:color w:val="000000"/>
          <w:lang w:val="zh-CN"/>
        </w:rPr>
        <w:t>项目的</w:t>
      </w:r>
      <w:r>
        <w:rPr>
          <w:rFonts w:hint="eastAsia" w:hAnsi="宋体"/>
          <w:color w:val="000000"/>
        </w:rPr>
        <w:t>内部采购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r>
        <w:rPr>
          <w:rFonts w:hint="eastAsia" w:ascii="宋体" w:hAnsi="宋体" w:cs="宋体"/>
        </w:rPr>
        <w:t>甲乙双方经友好协商，共同签订本合同。</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pPr>
        <w:pStyle w:val="7"/>
        <w:adjustRightInd w:val="0"/>
        <w:snapToGrid w:val="0"/>
        <w:ind w:left="420" w:leftChars="200"/>
        <w:jc w:val="left"/>
        <w:rPr>
          <w:rFonts w:ascii="宋体" w:hAnsi="宋体" w:cs="宋体"/>
          <w:sz w:val="21"/>
        </w:rPr>
      </w:pPr>
      <w:r>
        <w:rPr>
          <w:rFonts w:hint="eastAsia" w:ascii="宋体" w:hAnsi="宋体" w:cs="宋体"/>
          <w:sz w:val="21"/>
        </w:rPr>
        <w:t>1.乙方根据甲方需求提供下列货物和服务：</w:t>
      </w:r>
      <w:r>
        <w:rPr>
          <w:rFonts w:hint="eastAsia" w:ascii="宋体" w:hAnsi="宋体" w:cs="宋体"/>
          <w:sz w:val="21"/>
          <w:u w:val="single"/>
        </w:rPr>
        <w:t>xxxxxx</w:t>
      </w:r>
      <w:r>
        <w:rPr>
          <w:rFonts w:hint="eastAsia" w:ascii="宋体" w:hAnsi="宋体" w:cs="宋体"/>
          <w:sz w:val="21"/>
        </w:rPr>
        <w:t>。</w:t>
      </w:r>
    </w:p>
    <w:p>
      <w:pPr>
        <w:tabs>
          <w:tab w:val="left" w:pos="993"/>
        </w:tabs>
        <w:adjustRightInd w:val="0"/>
        <w:snapToGrid w:val="0"/>
        <w:ind w:firstLine="420" w:firstLineChars="200"/>
        <w:jc w:val="left"/>
        <w:rPr>
          <w:rFonts w:ascii="宋体" w:hAnsi="宋体" w:cs="宋体"/>
        </w:rPr>
      </w:pPr>
      <w:r>
        <w:rPr>
          <w:rFonts w:hint="eastAsia" w:ascii="宋体" w:hAnsi="宋体" w:cs="宋体"/>
        </w:rPr>
        <w:t>2.货物和服务的详细清单（分项价表）：</w:t>
      </w:r>
    </w:p>
    <w:tbl>
      <w:tblPr>
        <w:tblStyle w:val="21"/>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ascii="宋体" w:hAnsi="宋体" w:cs="宋体"/>
              </w:rPr>
            </w:pPr>
            <w:r>
              <w:rPr>
                <w:rFonts w:hint="eastAsia" w:ascii="宋体" w:hAnsi="宋体" w:cs="宋体"/>
              </w:rPr>
              <w:t>产品名称</w:t>
            </w:r>
          </w:p>
        </w:tc>
        <w:tc>
          <w:tcPr>
            <w:tcW w:w="1313" w:type="dxa"/>
            <w:vAlign w:val="center"/>
          </w:tcPr>
          <w:p>
            <w:pPr>
              <w:snapToGrid w:val="0"/>
              <w:jc w:val="center"/>
              <w:rPr>
                <w:rFonts w:ascii="宋体" w:hAnsi="宋体" w:cs="宋体"/>
              </w:rPr>
            </w:pPr>
            <w:r>
              <w:rPr>
                <w:rFonts w:hint="eastAsia" w:ascii="宋体" w:hAnsi="宋体" w:cs="宋体"/>
              </w:rPr>
              <w:t>品牌</w:t>
            </w:r>
          </w:p>
        </w:tc>
        <w:tc>
          <w:tcPr>
            <w:tcW w:w="788" w:type="dxa"/>
            <w:vAlign w:val="center"/>
          </w:tcPr>
          <w:p>
            <w:pPr>
              <w:snapToGrid w:val="0"/>
              <w:jc w:val="center"/>
              <w:rPr>
                <w:rFonts w:ascii="宋体" w:hAnsi="宋体" w:cs="宋体"/>
              </w:rPr>
            </w:pPr>
            <w:r>
              <w:rPr>
                <w:rFonts w:hint="eastAsia" w:ascii="宋体" w:hAnsi="宋体" w:cs="宋体"/>
              </w:rPr>
              <w:t>数量</w:t>
            </w:r>
          </w:p>
        </w:tc>
        <w:tc>
          <w:tcPr>
            <w:tcW w:w="1101" w:type="dxa"/>
            <w:vAlign w:val="center"/>
          </w:tcPr>
          <w:p>
            <w:pPr>
              <w:snapToGrid w:val="0"/>
              <w:jc w:val="center"/>
              <w:rPr>
                <w:rFonts w:ascii="宋体" w:hAnsi="宋体" w:cs="宋体"/>
              </w:rPr>
            </w:pPr>
            <w:r>
              <w:rPr>
                <w:rFonts w:hint="eastAsia" w:ascii="宋体" w:hAnsi="宋体" w:cs="宋体"/>
              </w:rPr>
              <w:t>单位</w:t>
            </w:r>
          </w:p>
        </w:tc>
        <w:tc>
          <w:tcPr>
            <w:tcW w:w="1803" w:type="dxa"/>
            <w:vAlign w:val="center"/>
          </w:tcPr>
          <w:p>
            <w:pPr>
              <w:snapToGrid w:val="0"/>
              <w:jc w:val="center"/>
              <w:rPr>
                <w:rFonts w:ascii="宋体" w:hAnsi="宋体" w:cs="宋体"/>
              </w:rPr>
            </w:pPr>
            <w:r>
              <w:rPr>
                <w:rFonts w:hint="eastAsia" w:ascii="宋体" w:hAnsi="宋体" w:cs="宋体"/>
              </w:rPr>
              <w:t>单价（元）</w:t>
            </w:r>
          </w:p>
        </w:tc>
        <w:tc>
          <w:tcPr>
            <w:tcW w:w="1464" w:type="dxa"/>
            <w:vAlign w:val="center"/>
          </w:tcPr>
          <w:p>
            <w:pPr>
              <w:snapToGrid w:val="0"/>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pPr>
              <w:snapToGrid w:val="0"/>
              <w:jc w:val="center"/>
              <w:rPr>
                <w:rFonts w:ascii="宋体" w:hAnsi="宋体" w:cs="宋体"/>
              </w:rPr>
            </w:pPr>
            <w:r>
              <w:rPr>
                <w:rFonts w:hint="eastAsia" w:ascii="宋体" w:hAnsi="宋体" w:cs="宋体"/>
                <w:u w:val="single"/>
              </w:rPr>
              <w:t>xxxxxx</w:t>
            </w:r>
          </w:p>
        </w:tc>
        <w:tc>
          <w:tcPr>
            <w:tcW w:w="1313" w:type="dxa"/>
            <w:vAlign w:val="center"/>
          </w:tcPr>
          <w:p>
            <w:pPr>
              <w:snapToGrid w:val="0"/>
              <w:jc w:val="center"/>
              <w:rPr>
                <w:rFonts w:ascii="宋体" w:hAnsi="宋体" w:cs="宋体"/>
              </w:rPr>
            </w:pPr>
          </w:p>
        </w:tc>
        <w:tc>
          <w:tcPr>
            <w:tcW w:w="788" w:type="dxa"/>
            <w:vAlign w:val="center"/>
          </w:tcPr>
          <w:p>
            <w:pPr>
              <w:snapToGrid w:val="0"/>
              <w:jc w:val="center"/>
              <w:rPr>
                <w:rFonts w:ascii="宋体" w:hAnsi="宋体" w:cs="宋体"/>
              </w:rPr>
            </w:pPr>
            <w:r>
              <w:rPr>
                <w:rFonts w:hint="eastAsia" w:ascii="宋体" w:hAnsi="宋体" w:cs="宋体"/>
              </w:rPr>
              <w:t>1</w:t>
            </w:r>
          </w:p>
        </w:tc>
        <w:tc>
          <w:tcPr>
            <w:tcW w:w="1101" w:type="dxa"/>
            <w:vAlign w:val="center"/>
          </w:tcPr>
          <w:p>
            <w:pPr>
              <w:snapToGrid w:val="0"/>
              <w:jc w:val="center"/>
              <w:rPr>
                <w:rFonts w:ascii="宋体" w:hAnsi="宋体" w:cs="宋体"/>
              </w:rPr>
            </w:pPr>
            <w:r>
              <w:rPr>
                <w:rFonts w:hint="eastAsia" w:ascii="宋体" w:hAnsi="宋体" w:cs="宋体"/>
              </w:rPr>
              <w:t>套</w:t>
            </w:r>
          </w:p>
        </w:tc>
        <w:tc>
          <w:tcPr>
            <w:tcW w:w="1803" w:type="dxa"/>
            <w:vAlign w:val="center"/>
          </w:tcPr>
          <w:p>
            <w:pPr>
              <w:snapToGrid w:val="0"/>
              <w:jc w:val="center"/>
              <w:rPr>
                <w:rFonts w:ascii="宋体" w:hAnsi="宋体" w:cs="宋体"/>
              </w:rPr>
            </w:pPr>
          </w:p>
        </w:tc>
        <w:tc>
          <w:tcPr>
            <w:tcW w:w="1464" w:type="dxa"/>
            <w:vAlign w:val="center"/>
          </w:tcPr>
          <w:p>
            <w:pPr>
              <w:snapToGrid w:val="0"/>
              <w:jc w:val="center"/>
              <w:rPr>
                <w:rFonts w:ascii="宋体" w:hAnsi="宋体" w:cs="宋体"/>
              </w:rPr>
            </w:pPr>
          </w:p>
        </w:tc>
      </w:tr>
    </w:tbl>
    <w:p>
      <w:pPr>
        <w:pStyle w:val="7"/>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pPr>
        <w:pStyle w:val="7"/>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pPr>
        <w:pStyle w:val="7"/>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1" w:name="_Hlk79583289"/>
      <w:r>
        <w:rPr>
          <w:rFonts w:hint="eastAsia" w:ascii="宋体" w:hAnsi="宋体" w:cs="宋体"/>
          <w:sz w:val="21"/>
        </w:rPr>
        <w:t>其他完成本项目</w:t>
      </w:r>
      <w:bookmarkEnd w:id="31"/>
      <w:r>
        <w:rPr>
          <w:rFonts w:hint="eastAsia" w:ascii="宋体" w:hAnsi="宋体" w:cs="宋体"/>
          <w:sz w:val="21"/>
        </w:rPr>
        <w:t>需要的所有费用。</w:t>
      </w:r>
    </w:p>
    <w:p>
      <w:pPr>
        <w:pStyle w:val="7"/>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本合同总价款还包含乙方应当提供的1年免费维护服务（自验收报告由甲方授权代表签字确认日起，开始进入免费维护期）。</w:t>
      </w:r>
    </w:p>
    <w:p>
      <w:pPr>
        <w:pStyle w:val="7"/>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组成本合同的有关文件</w:t>
      </w:r>
    </w:p>
    <w:p>
      <w:pPr>
        <w:autoSpaceDE w:val="0"/>
        <w:autoSpaceDN w:val="0"/>
        <w:adjustRightInd w:val="0"/>
        <w:ind w:firstLine="420" w:firstLineChars="200"/>
        <w:rPr>
          <w:rFonts w:ascii="宋体" w:hAnsi="宋体" w:cs="宋体"/>
          <w:lang w:val="zh-CN"/>
        </w:rPr>
      </w:pPr>
      <w:r>
        <w:rPr>
          <w:rFonts w:hint="eastAsia" w:ascii="宋体" w:hAnsi="宋体" w:cs="宋体"/>
        </w:rPr>
        <w:t>下列关于</w:t>
      </w:r>
      <w:r>
        <w:rPr>
          <w:rFonts w:hint="eastAsia" w:ascii="宋体" w:hAnsi="宋体" w:cs="宋体"/>
          <w:u w:val="single"/>
        </w:rPr>
        <w:t>xxxxxx</w:t>
      </w:r>
      <w:r>
        <w:rPr>
          <w:rFonts w:hint="eastAsia" w:ascii="宋体" w:hAnsi="宋体" w:cs="宋体"/>
          <w:lang w:val="zh-CN"/>
        </w:rPr>
        <w:t>号标的</w:t>
      </w:r>
      <w:r>
        <w:rPr>
          <w:rFonts w:hint="eastAsia" w:ascii="宋体" w:hAnsi="宋体" w:cs="宋体"/>
        </w:rPr>
        <w:t>采购、</w:t>
      </w:r>
      <w:r>
        <w:rPr>
          <w:rFonts w:hint="eastAsia" w:ascii="宋体" w:hAnsi="宋体" w:cs="宋体"/>
          <w:lang w:val="zh-CN"/>
        </w:rPr>
        <w:t>竞争性磋商文件或与本次采购活动方式相适应的文件及有关附件是本合同不可分割的组成部分，与本合同具有同等法律效力，这些文件包括但不限于：</w:t>
      </w:r>
    </w:p>
    <w:p>
      <w:pPr>
        <w:autoSpaceDE w:val="0"/>
        <w:autoSpaceDN w:val="0"/>
        <w:adjustRightInd w:val="0"/>
        <w:ind w:firstLine="420"/>
        <w:jc w:val="left"/>
        <w:rPr>
          <w:rFonts w:ascii="宋体" w:hAnsi="宋体" w:cs="宋体"/>
          <w:lang w:val="zh-CN"/>
        </w:rPr>
      </w:pPr>
      <w:r>
        <w:rPr>
          <w:rFonts w:hint="eastAsia" w:ascii="宋体" w:hAnsi="宋体" w:cs="宋体"/>
        </w:rPr>
        <w:t>1.竞争性磋商文件、</w:t>
      </w:r>
      <w:r>
        <w:rPr>
          <w:rFonts w:hint="eastAsia" w:ascii="宋体" w:hAnsi="宋体" w:cs="宋体"/>
          <w:lang w:val="zh-CN"/>
        </w:rPr>
        <w:t xml:space="preserve">响应文件和投标报价表；    </w:t>
      </w:r>
      <w:r>
        <w:rPr>
          <w:rFonts w:hint="eastAsia" w:ascii="宋体" w:hAnsi="宋体" w:cs="宋体"/>
        </w:rPr>
        <w:t>2.</w:t>
      </w:r>
      <w:r>
        <w:rPr>
          <w:rFonts w:hint="eastAsia" w:ascii="宋体" w:hAnsi="宋体" w:cs="宋体"/>
          <w:lang w:val="zh-CN"/>
        </w:rPr>
        <w:t>服务一览表；</w:t>
      </w:r>
    </w:p>
    <w:p>
      <w:pPr>
        <w:autoSpaceDE w:val="0"/>
        <w:autoSpaceDN w:val="0"/>
        <w:adjustRightInd w:val="0"/>
        <w:ind w:firstLine="420"/>
        <w:jc w:val="left"/>
        <w:rPr>
          <w:rFonts w:ascii="宋体" w:hAnsi="宋体" w:cs="宋体"/>
          <w:lang w:val="zh-CN"/>
        </w:rPr>
      </w:pPr>
      <w:r>
        <w:rPr>
          <w:rFonts w:hint="eastAsia" w:ascii="宋体" w:hAnsi="宋体" w:cs="宋体"/>
        </w:rPr>
        <w:t>3.</w:t>
      </w:r>
      <w:r>
        <w:rPr>
          <w:rFonts w:hint="eastAsia" w:ascii="宋体" w:hAnsi="宋体" w:cs="宋体"/>
          <w:lang w:val="zh-CN"/>
        </w:rPr>
        <w:t xml:space="preserve">交付一览表；                            </w:t>
      </w:r>
      <w:r>
        <w:rPr>
          <w:rFonts w:hint="eastAsia" w:ascii="宋体" w:hAnsi="宋体" w:cs="宋体"/>
        </w:rPr>
        <w:t xml:space="preserve">  4.</w:t>
      </w:r>
      <w:r>
        <w:rPr>
          <w:rFonts w:hint="eastAsia" w:ascii="宋体" w:hAnsi="宋体" w:cs="宋体"/>
          <w:lang w:val="zh-CN"/>
        </w:rPr>
        <w:t>技术规格响应表；</w:t>
      </w:r>
    </w:p>
    <w:p>
      <w:pPr>
        <w:autoSpaceDE w:val="0"/>
        <w:autoSpaceDN w:val="0"/>
        <w:adjustRightInd w:val="0"/>
        <w:ind w:firstLine="420"/>
        <w:jc w:val="left"/>
        <w:rPr>
          <w:rFonts w:ascii="宋体" w:hAnsi="宋体" w:cs="宋体"/>
          <w:lang w:val="zh-CN"/>
        </w:rPr>
      </w:pPr>
      <w:r>
        <w:rPr>
          <w:rFonts w:hint="eastAsia" w:ascii="宋体" w:hAnsi="宋体" w:cs="宋体"/>
        </w:rPr>
        <w:t>5.</w:t>
      </w:r>
      <w:r>
        <w:rPr>
          <w:rFonts w:hint="eastAsia" w:ascii="宋体" w:hAnsi="宋体" w:cs="宋体"/>
          <w:lang w:val="zh-CN"/>
        </w:rPr>
        <w:t xml:space="preserve">投标承诺；                                </w:t>
      </w:r>
      <w:r>
        <w:rPr>
          <w:rFonts w:hint="eastAsia" w:ascii="宋体" w:hAnsi="宋体" w:cs="宋体"/>
        </w:rPr>
        <w:t>6.</w:t>
      </w:r>
      <w:r>
        <w:rPr>
          <w:rFonts w:hint="eastAsia" w:ascii="宋体" w:hAnsi="宋体" w:cs="宋体"/>
          <w:lang w:val="zh-CN"/>
        </w:rPr>
        <w:t>服务承诺；</w:t>
      </w:r>
    </w:p>
    <w:p>
      <w:pPr>
        <w:tabs>
          <w:tab w:val="left" w:pos="993"/>
        </w:tabs>
        <w:adjustRightInd w:val="0"/>
        <w:snapToGrid w:val="0"/>
        <w:ind w:firstLine="420" w:firstLineChars="200"/>
        <w:jc w:val="left"/>
        <w:rPr>
          <w:rFonts w:ascii="宋体" w:hAnsi="宋体" w:cs="宋体"/>
          <w:lang w:val="zh-CN"/>
        </w:rPr>
      </w:pPr>
      <w:r>
        <w:rPr>
          <w:rFonts w:hint="eastAsia" w:ascii="宋体" w:hAnsi="宋体" w:cs="宋体"/>
        </w:rPr>
        <w:t>7.</w:t>
      </w:r>
      <w:r>
        <w:rPr>
          <w:rFonts w:hint="eastAsia" w:ascii="宋体" w:hAnsi="宋体" w:cs="宋体"/>
          <w:lang w:val="zh-CN"/>
        </w:rPr>
        <w:t xml:space="preserve">成交通知书；                              </w:t>
      </w:r>
      <w:r>
        <w:rPr>
          <w:rFonts w:hint="eastAsia" w:ascii="宋体" w:hAnsi="宋体" w:cs="宋体"/>
        </w:rPr>
        <w:t>8.</w:t>
      </w:r>
      <w:r>
        <w:rPr>
          <w:rFonts w:hint="eastAsia" w:ascii="宋体" w:hAnsi="宋体" w:cs="宋体"/>
          <w:lang w:val="zh-CN"/>
        </w:rPr>
        <w:t>甲乙双方商定的其他文件。</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四、质量保证</w:t>
      </w:r>
    </w:p>
    <w:p>
      <w:pPr>
        <w:pStyle w:val="7"/>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pPr>
        <w:pStyle w:val="7"/>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pPr>
        <w:pStyle w:val="7"/>
        <w:adjustRightInd w:val="0"/>
        <w:snapToGrid w:val="0"/>
        <w:ind w:firstLine="420" w:firstLineChars="200"/>
        <w:rPr>
          <w:rFonts w:ascii="宋体" w:hAnsi="宋体" w:cs="宋体"/>
          <w:sz w:val="21"/>
        </w:rPr>
      </w:pPr>
      <w:r>
        <w:rPr>
          <w:rFonts w:hint="eastAsia" w:ascii="宋体" w:hAnsi="宋体" w:cs="宋体"/>
          <w:sz w:val="21"/>
        </w:rPr>
        <w:t>3.</w:t>
      </w:r>
      <w:bookmarkStart w:id="32" w:name="_Hlk79410450"/>
      <w:r>
        <w:rPr>
          <w:rFonts w:hint="eastAsia" w:ascii="宋体" w:hAnsi="宋体" w:cs="宋体"/>
          <w:sz w:val="21"/>
        </w:rPr>
        <w:t>质量保证期</w:t>
      </w:r>
      <w:bookmarkEnd w:id="32"/>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五、合同款支付</w:t>
      </w:r>
    </w:p>
    <w:p>
      <w:pPr>
        <w:pStyle w:val="7"/>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1.本合同项下的采购资金由甲方支付，乙方向甲方开具合法票据，通过信函或当面送达甲方，甲方收到发票后【3</w:t>
      </w:r>
      <w:r>
        <w:rPr>
          <w:rFonts w:ascii="宋体" w:hAnsi="宋体" w:cs="宋体"/>
          <w:sz w:val="21"/>
        </w:rPr>
        <w:t>0</w:t>
      </w:r>
      <w:r>
        <w:rPr>
          <w:rFonts w:hint="eastAsia" w:ascii="宋体" w:hAnsi="宋体" w:cs="宋体"/>
          <w:sz w:val="21"/>
        </w:rPr>
        <w:t>】天安排付款流程。发票不得由第三方代开，乙方未提供合法票据的，甲方有权拒绝支付合同款项，造成逾期付款等问题产生的损失由乙方承担。</w:t>
      </w:r>
    </w:p>
    <w:p>
      <w:pPr>
        <w:pStyle w:val="7"/>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pPr>
        <w:ind w:firstLine="420" w:firstLineChars="200"/>
        <w:rPr>
          <w:rFonts w:ascii="宋体" w:hAnsi="宋体" w:cs="宋体"/>
        </w:rPr>
      </w:pPr>
      <w:r>
        <w:rPr>
          <w:rFonts w:hint="eastAsia" w:ascii="宋体" w:hAnsi="宋体" w:cs="宋体"/>
        </w:rPr>
        <w:t>3.付款条件：合同签署之日起30天内，支付合同总金额的30%首付款，即人民币</w:t>
      </w:r>
      <w:r>
        <w:rPr>
          <w:rFonts w:hint="eastAsia" w:ascii="宋体" w:hAnsi="宋体" w:cs="宋体"/>
          <w:u w:val="single"/>
        </w:rPr>
        <w:t>xxxxxx</w:t>
      </w:r>
      <w:r>
        <w:rPr>
          <w:rFonts w:hint="eastAsia" w:ascii="宋体" w:hAnsi="宋体" w:cs="宋体"/>
        </w:rPr>
        <w:t>元；项目经甲方初步验收合格之日起30天内，支付合同总金额的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元；整个项目完成试运行和最终验收之日起30天内，支付合同总金额的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元；项目质量保证期满后，甲方确认之日起30天内，付清剩余10%尾款，即人民币</w:t>
      </w:r>
      <w:r>
        <w:rPr>
          <w:rFonts w:hint="eastAsia" w:ascii="宋体" w:hAnsi="宋体" w:cs="宋体"/>
          <w:u w:val="single"/>
        </w:rPr>
        <w:t>xxxxxx</w:t>
      </w:r>
      <w:r>
        <w:rPr>
          <w:rFonts w:hint="eastAsia" w:ascii="宋体" w:hAnsi="宋体" w:cs="宋体"/>
        </w:rPr>
        <w:t>元，以上款项均为无息支付。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六、交付和验收</w:t>
      </w:r>
    </w:p>
    <w:p>
      <w:pPr>
        <w:pStyle w:val="7"/>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年月日前提交《需求规格说明书》经甲方确认；</w:t>
      </w:r>
    </w:p>
    <w:p>
      <w:pPr>
        <w:pStyle w:val="7"/>
        <w:adjustRightInd w:val="0"/>
        <w:snapToGrid w:val="0"/>
        <w:ind w:firstLine="420" w:firstLineChars="200"/>
        <w:rPr>
          <w:rFonts w:ascii="宋体" w:hAnsi="宋体" w:cs="宋体"/>
          <w:sz w:val="21"/>
        </w:rPr>
      </w:pPr>
      <w:r>
        <w:rPr>
          <w:rFonts w:hint="eastAsia" w:ascii="宋体" w:hAnsi="宋体" w:cs="宋体"/>
          <w:sz w:val="21"/>
        </w:rPr>
        <w:t>《需求规格说明书》应包含以下内容：根据采购需求确定，如：项目目标和预期功能的规划制定；项目进度制定；项目管理方法确定等。</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年月日前提交《详细设计说明书》并通过甲方确认；</w:t>
      </w:r>
    </w:p>
    <w:p>
      <w:pPr>
        <w:pStyle w:val="7"/>
        <w:adjustRightInd w:val="0"/>
        <w:snapToGrid w:val="0"/>
        <w:ind w:firstLine="420" w:firstLineChars="200"/>
        <w:rPr>
          <w:rFonts w:ascii="宋体" w:hAnsi="宋体" w:cs="宋体"/>
          <w:sz w:val="21"/>
        </w:rPr>
      </w:pPr>
      <w:r>
        <w:rPr>
          <w:rFonts w:hint="eastAsia" w:ascii="宋体" w:hAnsi="宋体" w:cs="宋体"/>
          <w:sz w:val="21"/>
        </w:rPr>
        <w:t>《详细设计说明书》应包含以下内容：根据采购需求确定，如：信息化项目平台相关架构的设计；对设计内容向甲方进行交底；确定信息化项目平台子系统的需求、技术规格及相关运行模式；对信息化项目平台同其他系统之间的接口、通讯方式、系统拓展等方面协助制定标准等。</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年月日前完成项目的开发、部署上线、培训工作；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年月日前完成项目的初步验收工作并开始试运行；</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年月日前完成项目的试运行、最终验收、进行交付。</w:t>
      </w:r>
    </w:p>
    <w:p>
      <w:pPr>
        <w:pStyle w:val="7"/>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pPr>
        <w:pStyle w:val="7"/>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4.交付地点：甲方指定地点。</w:t>
      </w:r>
    </w:p>
    <w:p>
      <w:pPr>
        <w:pStyle w:val="7"/>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pPr>
        <w:pStyle w:val="7"/>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pPr>
        <w:pStyle w:val="7"/>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pPr>
        <w:pStyle w:val="7"/>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pPr>
        <w:pStyle w:val="7"/>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pPr>
        <w:pStyle w:val="7"/>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pPr>
        <w:pStyle w:val="7"/>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7"/>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pPr>
        <w:pStyle w:val="9"/>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9"/>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
        <w:rPr>
          <w:rFonts w:hint="eastAsia"/>
        </w:rPr>
        <w:t xml:space="preserve">    （8）保修期后的货物和平台维护由双方协商再定。</w:t>
      </w:r>
    </w:p>
    <w:p>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pPr>
        <w:ind w:firstLine="422" w:firstLineChars="200"/>
        <w:rPr>
          <w:b/>
          <w:bCs/>
        </w:rPr>
      </w:pPr>
      <w:r>
        <w:rPr>
          <w:rFonts w:hint="eastAsia"/>
          <w:b/>
          <w:bCs/>
        </w:rPr>
        <w:t>（一） 甲方的权利与义务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pPr>
        <w:pStyle w:val="7"/>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pPr>
        <w:pStyle w:val="7"/>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pPr>
        <w:pStyle w:val="7"/>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pPr>
        <w:pStyle w:val="7"/>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pPr>
        <w:pStyle w:val="7"/>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pPr>
        <w:pStyle w:val="7"/>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themeColor="text1"/>
          <w:sz w:val="21"/>
          <w14:textFill>
            <w14:solidFill>
              <w14:schemeClr w14:val="tx1"/>
            </w14:solidFill>
          </w14:textFill>
        </w:rPr>
        <w:t>支付审核签证等。</w:t>
      </w:r>
    </w:p>
    <w:p>
      <w:pPr>
        <w:pStyle w:val="7"/>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pPr>
        <w:ind w:firstLine="422" w:firstLineChars="200"/>
        <w:rPr>
          <w:b/>
          <w:bCs/>
        </w:rPr>
      </w:pPr>
      <w:r>
        <w:rPr>
          <w:rFonts w:hint="eastAsia"/>
          <w:b/>
          <w:bCs/>
        </w:rPr>
        <w:t>（二）乙方的权利与义务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pPr>
        <w:pStyle w:val="7"/>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pPr>
        <w:pStyle w:val="7"/>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pPr>
        <w:pStyle w:val="7"/>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7"/>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pPr>
        <w:pStyle w:val="7"/>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7"/>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pPr>
        <w:pStyle w:val="7"/>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pPr>
        <w:pStyle w:val="7"/>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themeColor="text1"/>
          <w:sz w:val="21"/>
          <w14:textFill>
            <w14:solidFill>
              <w14:schemeClr w14:val="tx1"/>
            </w14:solidFill>
          </w14:textFill>
        </w:rPr>
        <w:t>数据及设备等任何财产损失的，乙方负责照价赔偿及数据修复。</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12.乙方应免费提供本合同项下的软、硬件系统与甲方其他系统的集成对接服务，并配合甲方的相关评级改造需求。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13.终验前完成在招标文件范围内的全部个性化修改，质量保证期经双方协商修改个别个性化需求。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14.如甲方需要对货物和服务的数量进行增加时，乙方应以不高于竞争性磋商响应文件最终报价的优惠幅度提供给甲方。</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5.</w:t>
      </w:r>
      <w:r>
        <w:rPr>
          <w:rFonts w:ascii="宋体" w:hAnsi="宋体" w:cs="宋体"/>
          <w:color w:val="000000" w:themeColor="text1"/>
          <w:sz w:val="21"/>
          <w14:textFill>
            <w14:solidFill>
              <w14:schemeClr w14:val="tx1"/>
            </w14:solidFill>
          </w14:textFill>
        </w:rPr>
        <w:t>乙方须无条件接受甲方及相关部门的审计、监督和延伸审计。</w:t>
      </w:r>
    </w:p>
    <w:p>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pPr>
        <w:pStyle w:val="7"/>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7"/>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pPr>
        <w:pStyle w:val="7"/>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pPr>
        <w:pStyle w:val="7"/>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pPr>
        <w:pStyle w:val="7"/>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pPr>
        <w:pStyle w:val="7"/>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pPr>
        <w:pStyle w:val="7"/>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pPr>
        <w:pStyle w:val="7"/>
        <w:adjustRightInd w:val="0"/>
        <w:snapToGrid w:val="0"/>
        <w:ind w:firstLine="420" w:firstLineChars="200"/>
        <w:rPr>
          <w:rFonts w:ascii="宋体" w:hAnsi="宋体" w:cs="宋体"/>
          <w:sz w:val="21"/>
        </w:rPr>
      </w:pPr>
      <w:r>
        <w:rPr>
          <w:rFonts w:hint="eastAsia" w:ascii="宋体" w:hAnsi="宋体" w:cs="宋体"/>
          <w:color w:val="000000" w:themeColor="text1"/>
          <w:sz w:val="21"/>
          <w14:textFill>
            <w14:solidFill>
              <w14:schemeClr w14:val="tx1"/>
            </w14:solidFill>
          </w14:textFill>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pPr>
        <w:pStyle w:val="9"/>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9"/>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pPr>
        <w:pStyle w:val="9"/>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33" w:name="_Hlk79416780"/>
      <w:r>
        <w:rPr>
          <w:rFonts w:hint="eastAsia" w:ascii="宋体" w:hAnsi="宋体" w:cs="宋体"/>
        </w:rPr>
        <w:t>或其他因本合同履行所获取的信息</w:t>
      </w:r>
      <w:bookmarkEnd w:id="33"/>
      <w:r>
        <w:rPr>
          <w:rFonts w:hint="eastAsia" w:ascii="宋体" w:hAnsi="宋体" w:cs="宋体"/>
        </w:rPr>
        <w:t>永久保密。</w:t>
      </w:r>
    </w:p>
    <w:p>
      <w:pPr>
        <w:pStyle w:val="9"/>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pPr>
        <w:pStyle w:val="9"/>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r>
        <w:rPr>
          <w:rFonts w:hint="eastAsia"/>
        </w:rPr>
        <w:t>（4）乙方单方解除本合同或擅自不履行本合同义务。</w:t>
      </w:r>
    </w:p>
    <w:p>
      <w:pPr>
        <w:pStyle w:val="9"/>
        <w:ind w:left="0" w:leftChars="0" w:firstLine="420" w:firstLineChars="200"/>
        <w:rPr>
          <w:rFonts w:ascii="宋体" w:hAnsi="宋体" w:cs="宋体"/>
        </w:rPr>
      </w:pPr>
      <w:r>
        <w:rPr>
          <w:rFonts w:hint="eastAsia" w:ascii="宋体" w:hAnsi="宋体" w:cs="宋体"/>
        </w:rPr>
        <w:t>7.乙方有下列情形之一的，甲方有权单方直接解除合同：</w:t>
      </w:r>
    </w:p>
    <w:p>
      <w:pPr>
        <w:pStyle w:val="9"/>
        <w:ind w:left="0" w:leftChars="0" w:firstLine="420" w:firstLineChars="200"/>
        <w:rPr>
          <w:rFonts w:ascii="宋体" w:hAnsi="宋体" w:cs="宋体"/>
        </w:rPr>
      </w:pPr>
      <w:r>
        <w:rPr>
          <w:rFonts w:hint="eastAsia" w:ascii="宋体" w:hAnsi="宋体" w:cs="宋体"/>
        </w:rPr>
        <w:t>（1）未经甲方书面同意，将本合同约定权利义务转让给第三方；</w:t>
      </w:r>
    </w:p>
    <w:p>
      <w:pPr>
        <w:pStyle w:val="9"/>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pPr>
        <w:pStyle w:val="9"/>
        <w:ind w:left="0" w:leftChars="0" w:firstLine="420" w:firstLineChars="200"/>
        <w:rPr>
          <w:rFonts w:ascii="宋体" w:hAnsi="宋体" w:cs="宋体"/>
        </w:rPr>
      </w:pPr>
      <w:r>
        <w:rPr>
          <w:rFonts w:hint="eastAsia" w:ascii="宋体" w:hAnsi="宋体" w:cs="宋体"/>
        </w:rPr>
        <w:t>（3）未履行合同信息保密和使用约定的；</w:t>
      </w:r>
    </w:p>
    <w:p>
      <w:pPr>
        <w:pStyle w:val="9"/>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pPr>
        <w:pStyle w:val="7"/>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pPr>
        <w:pStyle w:val="7"/>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pPr>
        <w:pStyle w:val="7"/>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pPr>
        <w:pStyle w:val="7"/>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34" w:name="_Hlk79413339"/>
      <w:r>
        <w:rPr>
          <w:rFonts w:hint="eastAsia" w:ascii="宋体" w:hAnsi="宋体" w:cs="宋体"/>
          <w:sz w:val="21"/>
        </w:rPr>
        <w:t>（含律师费、差旅费、交通费等维权费用）</w:t>
      </w:r>
      <w:bookmarkEnd w:id="34"/>
      <w:r>
        <w:rPr>
          <w:rFonts w:hint="eastAsia" w:ascii="宋体" w:hAnsi="宋体" w:cs="宋体"/>
          <w:sz w:val="21"/>
        </w:rPr>
        <w:t>。</w:t>
      </w:r>
    </w:p>
    <w:p>
      <w:pPr>
        <w:pStyle w:val="7"/>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pPr>
        <w:pStyle w:val="7"/>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pPr>
        <w:pStyle w:val="7"/>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pPr>
        <w:pStyle w:val="7"/>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rPr>
        <w:t>八</w:t>
      </w:r>
      <w:r>
        <w:rPr>
          <w:rFonts w:hint="eastAsia" w:ascii="宋体" w:hAnsi="宋体" w:cs="宋体"/>
          <w:sz w:val="21"/>
          <w:lang w:val="zh-CN"/>
        </w:rPr>
        <w:t>份，</w:t>
      </w:r>
      <w:r>
        <w:rPr>
          <w:rFonts w:hint="eastAsia" w:ascii="宋体" w:hAnsi="宋体" w:cs="宋体"/>
          <w:sz w:val="21"/>
        </w:rPr>
        <w:t>甲乙双方各执四份，经双方授权代表签字并加盖公章和骑缝章后生效，未尽事宜双方协商解决</w:t>
      </w:r>
      <w:r>
        <w:rPr>
          <w:rFonts w:hint="eastAsia" w:ascii="宋体" w:hAnsi="宋体" w:cs="宋体"/>
          <w:sz w:val="21"/>
          <w:lang w:val="zh-CN"/>
        </w:rPr>
        <w:t>。</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附件4：《安全生产承诺书》</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附件5：《南京</w:t>
      </w:r>
      <w:r>
        <w:rPr>
          <w:rFonts w:hint="eastAsia" w:ascii="宋体" w:hAnsi="宋体" w:cs="宋体"/>
          <w:sz w:val="21"/>
          <w:u w:val="single"/>
        </w:rPr>
        <w:t xml:space="preserve"> 市疾病预防控制中心 </w:t>
      </w:r>
      <w:r>
        <w:rPr>
          <w:rFonts w:hint="eastAsia" w:ascii="宋体" w:hAnsi="宋体" w:cs="宋体"/>
          <w:sz w:val="21"/>
          <w:lang w:val="zh-CN"/>
        </w:rPr>
        <w:t>资购销廉洁条例》</w:t>
      </w:r>
    </w:p>
    <w:p>
      <w:pPr>
        <w:spacing w:line="360" w:lineRule="auto"/>
        <w:ind w:left="10" w:hanging="10"/>
        <w:jc w:val="left"/>
        <w:rPr>
          <w:rFonts w:ascii="宋体" w:hAnsi="宋体"/>
          <w:b/>
          <w:bCs/>
        </w:rPr>
      </w:pPr>
    </w:p>
    <w:p>
      <w:pPr>
        <w:spacing w:line="360" w:lineRule="auto"/>
        <w:ind w:left="10" w:hanging="10"/>
        <w:jc w:val="left"/>
        <w:rPr>
          <w:rFonts w:ascii="宋体" w:hAnsi="宋体"/>
          <w:b/>
          <w:bCs/>
        </w:rPr>
      </w:pPr>
    </w:p>
    <w:p/>
    <w:p>
      <w:pPr>
        <w:pStyle w:val="9"/>
        <w:ind w:left="1260"/>
      </w:pPr>
    </w:p>
    <w:p>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b/>
          <w:bCs/>
        </w:rPr>
        <w:t>乙方：</w:t>
      </w:r>
    </w:p>
    <w:p>
      <w:pPr>
        <w:spacing w:line="480" w:lineRule="auto"/>
        <w:ind w:left="11" w:firstLine="2319" w:firstLineChars="1100"/>
        <w:jc w:val="left"/>
        <w:rPr>
          <w:rFonts w:ascii="宋体" w:hAnsi="宋体"/>
          <w:b/>
          <w:bCs/>
          <w:u w:val="single"/>
        </w:rPr>
      </w:pPr>
      <w:r>
        <w:rPr>
          <w:rFonts w:hint="eastAsia" w:ascii="宋体" w:hAnsi="宋体"/>
          <w:b/>
          <w:bCs/>
        </w:rPr>
        <w:t>（盖章） （盖章）</w:t>
      </w:r>
    </w:p>
    <w:p>
      <w:pPr>
        <w:spacing w:line="480" w:lineRule="auto"/>
        <w:ind w:left="11" w:hanging="10"/>
        <w:jc w:val="left"/>
        <w:rPr>
          <w:rFonts w:ascii="宋体" w:hAnsi="宋体"/>
          <w:b/>
          <w:bCs/>
        </w:rPr>
      </w:pPr>
      <w:r>
        <w:rPr>
          <w:rFonts w:hint="eastAsia" w:ascii="宋体" w:hAnsi="宋体"/>
          <w:b/>
          <w:bCs/>
        </w:rPr>
        <w:t>地址：</w:t>
      </w:r>
      <w:bookmarkStart w:id="35" w:name="_Hlk79066640"/>
      <w:r>
        <w:rPr>
          <w:rFonts w:hint="eastAsia" w:ascii="宋体" w:hAnsi="宋体"/>
          <w:b/>
          <w:bCs/>
          <w:u w:val="single"/>
        </w:rPr>
        <w:t>南京市鼓楼区紫竹林2号</w:t>
      </w:r>
      <w:bookmarkEnd w:id="35"/>
      <w:r>
        <w:rPr>
          <w:rFonts w:hint="eastAsia" w:ascii="宋体" w:hAnsi="宋体"/>
          <w:b/>
          <w:bCs/>
        </w:rPr>
        <w:t>地址：</w:t>
      </w:r>
    </w:p>
    <w:p>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pPr>
        <w:spacing w:line="480" w:lineRule="auto"/>
        <w:ind w:left="11" w:hanging="10"/>
        <w:jc w:val="left"/>
        <w:rPr>
          <w:rFonts w:ascii="宋体" w:hAnsi="宋体"/>
          <w:b/>
          <w:bCs/>
          <w:u w:val="single"/>
        </w:rPr>
      </w:pPr>
      <w:r>
        <w:rPr>
          <w:rFonts w:hint="eastAsia" w:ascii="宋体" w:hAnsi="宋体"/>
          <w:b/>
          <w:bCs/>
        </w:rPr>
        <w:t>电话：（手机）</w:t>
      </w:r>
      <w:bookmarkStart w:id="36" w:name="_Hlk79066744"/>
      <w:r>
        <w:rPr>
          <w:rFonts w:ascii="宋体" w:hAnsi="宋体"/>
          <w:b/>
          <w:bCs/>
          <w:u w:val="single"/>
        </w:rPr>
        <w:t>025-83538389</w:t>
      </w:r>
      <w:bookmarkEnd w:id="36"/>
      <w:r>
        <w:rPr>
          <w:rFonts w:hint="eastAsia" w:ascii="宋体" w:hAnsi="宋体"/>
          <w:b/>
          <w:bCs/>
        </w:rPr>
        <w:t>电话：（手机）</w:t>
      </w:r>
    </w:p>
    <w:p>
      <w:pPr>
        <w:spacing w:line="480" w:lineRule="auto"/>
        <w:ind w:left="11" w:hanging="10"/>
        <w:jc w:val="left"/>
        <w:rPr>
          <w:rFonts w:ascii="宋体" w:hAnsi="宋体"/>
          <w:b/>
          <w:bCs/>
          <w:u w:val="single"/>
        </w:rPr>
      </w:pPr>
      <w:r>
        <w:rPr>
          <w:rFonts w:hint="eastAsia" w:ascii="宋体" w:hAnsi="宋体"/>
          <w:b/>
          <w:bCs/>
        </w:rPr>
        <w:t>法定代表或授权代表人：法定代表或授权代表人：</w:t>
      </w:r>
    </w:p>
    <w:p>
      <w:pPr>
        <w:spacing w:line="480" w:lineRule="auto"/>
        <w:ind w:left="11" w:hanging="10"/>
        <w:jc w:val="left"/>
        <w:rPr>
          <w:rFonts w:ascii="宋体" w:hAnsi="宋体"/>
          <w:b/>
          <w:bCs/>
        </w:rPr>
      </w:pPr>
      <w:r>
        <w:rPr>
          <w:rFonts w:hint="eastAsia" w:ascii="宋体" w:hAnsi="宋体"/>
          <w:b/>
          <w:bCs/>
        </w:rPr>
        <w:t>分管领导：     项目经理：</w:t>
      </w:r>
    </w:p>
    <w:p>
      <w:pPr>
        <w:widowControl/>
        <w:autoSpaceDE w:val="0"/>
        <w:autoSpaceDN w:val="0"/>
        <w:spacing w:line="480" w:lineRule="auto"/>
        <w:ind w:left="11" w:hanging="10"/>
        <w:jc w:val="left"/>
        <w:textAlignment w:val="bottom"/>
        <w:rPr>
          <w:b/>
          <w:bCs/>
          <w:u w:val="single"/>
        </w:rPr>
      </w:pPr>
      <w:bookmarkStart w:id="37" w:name="OLE_LINK4"/>
      <w:bookmarkStart w:id="38" w:name="OLE_LINK3"/>
      <w:r>
        <w:rPr>
          <w:rFonts w:hint="eastAsia" w:ascii="宋体" w:hAnsi="宋体"/>
          <w:b/>
          <w:bCs/>
        </w:rPr>
        <w:t>采购部门负责人：</w:t>
      </w:r>
      <w:bookmarkEnd w:id="37"/>
      <w:bookmarkEnd w:id="38"/>
      <w:r>
        <w:rPr>
          <w:rFonts w:hint="eastAsia"/>
          <w:b/>
          <w:bCs/>
        </w:rPr>
        <w:t>开户行：</w:t>
      </w:r>
    </w:p>
    <w:p>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附件1：《配置清单》</w:t>
      </w:r>
    </w:p>
    <w:p>
      <w:pPr>
        <w:jc w:val="center"/>
        <w:rPr>
          <w:b/>
          <w:bCs/>
          <w:sz w:val="44"/>
          <w:szCs w:val="44"/>
        </w:rPr>
      </w:pPr>
      <w:r>
        <w:rPr>
          <w:b/>
          <w:bCs/>
          <w:sz w:val="44"/>
          <w:szCs w:val="44"/>
        </w:rPr>
        <w:t>配置清单</w:t>
      </w:r>
    </w:p>
    <w:tbl>
      <w:tblPr>
        <w:tblStyle w:val="46"/>
        <w:tblpPr w:leftFromText="180" w:rightFromText="180" w:vertAnchor="text" w:horzAnchor="margin" w:tblpY="557"/>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09"/>
        <w:gridCol w:w="851"/>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r>
              <w:rPr>
                <w:rFonts w:hint="eastAsia"/>
                <w:kern w:val="0"/>
              </w:rPr>
              <w:t>序号</w:t>
            </w:r>
          </w:p>
        </w:tc>
        <w:tc>
          <w:tcPr>
            <w:tcW w:w="1984" w:type="dxa"/>
            <w:vAlign w:val="center"/>
          </w:tcPr>
          <w:p>
            <w:pPr>
              <w:adjustRightInd w:val="0"/>
              <w:snapToGrid w:val="0"/>
              <w:spacing w:line="560" w:lineRule="exact"/>
              <w:jc w:val="center"/>
              <w:rPr>
                <w:kern w:val="0"/>
              </w:rPr>
            </w:pPr>
            <w:r>
              <w:rPr>
                <w:rFonts w:hint="eastAsia"/>
                <w:kern w:val="0"/>
              </w:rPr>
              <w:t>标的名称</w:t>
            </w:r>
          </w:p>
        </w:tc>
        <w:tc>
          <w:tcPr>
            <w:tcW w:w="709" w:type="dxa"/>
            <w:vAlign w:val="center"/>
          </w:tcPr>
          <w:p>
            <w:pPr>
              <w:adjustRightInd w:val="0"/>
              <w:snapToGrid w:val="0"/>
              <w:spacing w:line="560" w:lineRule="exact"/>
              <w:jc w:val="center"/>
              <w:rPr>
                <w:kern w:val="0"/>
              </w:rPr>
            </w:pPr>
            <w:r>
              <w:rPr>
                <w:rFonts w:hint="eastAsia"/>
                <w:kern w:val="0"/>
              </w:rPr>
              <w:t>数量</w:t>
            </w:r>
          </w:p>
        </w:tc>
        <w:tc>
          <w:tcPr>
            <w:tcW w:w="851" w:type="dxa"/>
            <w:vAlign w:val="center"/>
          </w:tcPr>
          <w:p>
            <w:pPr>
              <w:adjustRightInd w:val="0"/>
              <w:snapToGrid w:val="0"/>
              <w:spacing w:line="560" w:lineRule="exact"/>
              <w:jc w:val="center"/>
              <w:rPr>
                <w:kern w:val="0"/>
              </w:rPr>
            </w:pPr>
            <w:r>
              <w:rPr>
                <w:rFonts w:hint="eastAsia"/>
                <w:kern w:val="0"/>
              </w:rPr>
              <w:t>单位</w:t>
            </w:r>
          </w:p>
        </w:tc>
        <w:tc>
          <w:tcPr>
            <w:tcW w:w="2551" w:type="dxa"/>
            <w:vAlign w:val="center"/>
          </w:tcPr>
          <w:p>
            <w:pPr>
              <w:adjustRightInd w:val="0"/>
              <w:snapToGrid w:val="0"/>
              <w:spacing w:line="560" w:lineRule="exact"/>
              <w:ind w:firstLine="210" w:firstLineChars="100"/>
              <w:jc w:val="center"/>
              <w:rPr>
                <w:kern w:val="0"/>
              </w:rPr>
            </w:pPr>
            <w:r>
              <w:rPr>
                <w:rFonts w:hint="eastAsia"/>
                <w:kern w:val="0"/>
              </w:rPr>
              <w:t>采购标的所属行业</w:t>
            </w:r>
          </w:p>
        </w:tc>
        <w:tc>
          <w:tcPr>
            <w:tcW w:w="1276" w:type="dxa"/>
            <w:vAlign w:val="center"/>
          </w:tcPr>
          <w:p>
            <w:pPr>
              <w:adjustRightInd w:val="0"/>
              <w:snapToGrid w:val="0"/>
              <w:spacing w:line="560" w:lineRule="exact"/>
              <w:jc w:val="center"/>
              <w:rPr>
                <w:kern w:val="0"/>
              </w:rPr>
            </w:pPr>
            <w:r>
              <w:rPr>
                <w:rFonts w:hint="eastAsia"/>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r>
              <w:rPr>
                <w:rFonts w:hint="eastAsia"/>
                <w:kern w:val="0"/>
              </w:rPr>
              <w:t>见招标文件</w:t>
            </w:r>
          </w:p>
        </w:tc>
        <w:tc>
          <w:tcPr>
            <w:tcW w:w="709" w:type="dxa"/>
            <w:vMerge w:val="restart"/>
            <w:vAlign w:val="center"/>
          </w:tcPr>
          <w:p>
            <w:pPr>
              <w:adjustRightInd w:val="0"/>
              <w:snapToGrid w:val="0"/>
              <w:spacing w:line="560" w:lineRule="exact"/>
              <w:jc w:val="center"/>
              <w:rPr>
                <w:kern w:val="0"/>
              </w:rPr>
            </w:pPr>
          </w:p>
        </w:tc>
        <w:tc>
          <w:tcPr>
            <w:tcW w:w="851" w:type="dxa"/>
            <w:vMerge w:val="restart"/>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bl>
    <w:p>
      <w:pPr>
        <w:ind w:left="1260" w:leftChars="600"/>
      </w:pPr>
    </w:p>
    <w:p/>
    <w:p>
      <w:pPr>
        <w:ind w:left="1260" w:leftChars="600"/>
      </w:pPr>
    </w:p>
    <w:p>
      <w:pPr>
        <w:pStyle w:val="9"/>
        <w:ind w:left="1260"/>
      </w:pPr>
    </w:p>
    <w:p/>
    <w:p>
      <w:pPr>
        <w:pStyle w:val="9"/>
        <w:ind w:left="1260"/>
      </w:pPr>
    </w:p>
    <w:p/>
    <w:p>
      <w:pPr>
        <w:pStyle w:val="9"/>
        <w:ind w:left="1260"/>
      </w:pPr>
    </w:p>
    <w:p/>
    <w:p>
      <w:pPr>
        <w:pStyle w:val="9"/>
        <w:ind w:left="1260"/>
      </w:pPr>
    </w:p>
    <w:p/>
    <w:p>
      <w:pPr>
        <w:widowControl/>
        <w:spacing w:line="360" w:lineRule="auto"/>
        <w:ind w:firstLine="482"/>
      </w:pPr>
      <w:r>
        <w:rPr>
          <w:rFonts w:hint="eastAsia"/>
        </w:rPr>
        <w:t>甲方：南京市疾病预防控制中心          乙方：</w:t>
      </w:r>
    </w:p>
    <w:p>
      <w:pPr>
        <w:widowControl/>
        <w:spacing w:line="360" w:lineRule="auto"/>
        <w:ind w:firstLine="482"/>
      </w:pPr>
    </w:p>
    <w:p>
      <w:pPr>
        <w:widowControl/>
        <w:spacing w:line="360" w:lineRule="auto"/>
        <w:ind w:firstLine="482"/>
      </w:pPr>
      <w:r>
        <w:rPr>
          <w:rFonts w:hint="eastAsia"/>
        </w:rPr>
        <w:t>代表：                                项目经理：</w:t>
      </w:r>
    </w:p>
    <w:p>
      <w:pPr>
        <w:widowControl/>
        <w:spacing w:line="360" w:lineRule="auto"/>
        <w:ind w:firstLine="482"/>
      </w:pPr>
    </w:p>
    <w:p>
      <w:pPr>
        <w:widowControl/>
        <w:spacing w:line="360" w:lineRule="auto"/>
        <w:ind w:firstLine="482"/>
      </w:pPr>
      <w:r>
        <w:rPr>
          <w:rFonts w:hint="eastAsia"/>
        </w:rPr>
        <w:t>20    年    月   日</w:t>
      </w:r>
      <w:r>
        <w:br w:type="page"/>
      </w:r>
    </w:p>
    <w:p>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widowControl/>
        <w:spacing w:line="360" w:lineRule="auto"/>
        <w:ind w:firstLine="482"/>
        <w:rPr>
          <w:rFonts w:ascii="宋体" w:hAnsi="宋体" w:cs="宋体"/>
          <w:lang w:val="zh-CN"/>
        </w:rPr>
      </w:pPr>
      <w:r>
        <w:rPr>
          <w:rFonts w:ascii="宋体" w:hAnsi="宋体" w:cs="宋体"/>
          <w:lang w:val="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pPr>
        <w:jc w:val="center"/>
        <w:rPr>
          <w:rFonts w:ascii="宋体" w:hAnsi="宋体" w:cs="宋体"/>
        </w:rPr>
      </w:pPr>
      <w:r>
        <w:rPr>
          <w:b/>
          <w:bCs/>
          <w:sz w:val="44"/>
          <w:szCs w:val="44"/>
        </w:rPr>
        <w:t>验收标准</w:t>
      </w:r>
    </w:p>
    <w:p>
      <w:pPr>
        <w:tabs>
          <w:tab w:val="left" w:pos="2110"/>
        </w:tabs>
        <w:jc w:val="left"/>
        <w:rPr>
          <w:rFonts w:ascii="楷体" w:hAnsi="楷体" w:eastAsia="楷体" w:cs="楷体"/>
        </w:rPr>
      </w:pPr>
      <w:r>
        <w:rPr>
          <w:rFonts w:hint="eastAsia"/>
        </w:rPr>
        <w:tab/>
      </w:r>
    </w:p>
    <w:p>
      <w:pPr>
        <w:ind w:firstLine="422" w:firstLineChars="200"/>
        <w:rPr>
          <w:rFonts w:ascii="宋体" w:hAnsi="宋体" w:cs="宋体"/>
          <w:b/>
          <w:bCs/>
        </w:rPr>
      </w:pPr>
      <w:r>
        <w:rPr>
          <w:rFonts w:hint="eastAsia" w:ascii="宋体" w:hAnsi="宋体" w:cs="宋体"/>
          <w:b/>
          <w:bCs/>
        </w:rPr>
        <w:t>一、验收时间：</w:t>
      </w:r>
    </w:p>
    <w:p>
      <w:pPr>
        <w:ind w:firstLine="420" w:firstLineChars="200"/>
        <w:rPr>
          <w:rFonts w:ascii="宋体" w:hAnsi="宋体" w:cs="宋体"/>
        </w:rPr>
      </w:pPr>
      <w:r>
        <w:rPr>
          <w:rFonts w:hint="eastAsia" w:ascii="宋体" w:hAnsi="宋体" w:cs="宋体"/>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9"/>
        <w:ind w:left="0" w:leftChars="0" w:firstLine="422" w:firstLineChars="200"/>
        <w:rPr>
          <w:b/>
          <w:bCs/>
        </w:rPr>
      </w:pPr>
      <w:r>
        <w:rPr>
          <w:rFonts w:hint="eastAsia"/>
          <w:b/>
          <w:bCs/>
        </w:rPr>
        <w:t>二、验收依据：</w:t>
      </w:r>
    </w:p>
    <w:p>
      <w:pPr>
        <w:pStyle w:val="9"/>
        <w:ind w:left="0" w:leftChars="0" w:firstLine="420" w:firstLineChars="200"/>
        <w:rPr>
          <w:rFonts w:ascii="宋体" w:hAnsi="宋体" w:cs="宋体"/>
        </w:rPr>
      </w:pPr>
      <w:r>
        <w:rPr>
          <w:rFonts w:hint="eastAsia" w:ascii="宋体" w:hAnsi="宋体" w:cs="宋体"/>
        </w:rPr>
        <w:t>1.有关法律、法规以及相关标准；</w:t>
      </w:r>
    </w:p>
    <w:p>
      <w:pPr>
        <w:pStyle w:val="9"/>
        <w:ind w:left="0" w:leftChars="0" w:firstLine="420" w:firstLineChars="200"/>
        <w:rPr>
          <w:rFonts w:ascii="宋体" w:hAnsi="宋体" w:cs="宋体"/>
        </w:rPr>
      </w:pPr>
      <w:r>
        <w:rPr>
          <w:rFonts w:hint="eastAsia" w:ascii="宋体" w:hAnsi="宋体" w:cs="宋体"/>
        </w:rPr>
        <w:t>2.项目招标相关资料；</w:t>
      </w:r>
    </w:p>
    <w:p>
      <w:pPr>
        <w:pStyle w:val="9"/>
        <w:ind w:left="0" w:leftChars="0" w:firstLine="420" w:firstLineChars="200"/>
        <w:rPr>
          <w:rFonts w:ascii="宋体" w:hAnsi="宋体" w:cs="宋体"/>
        </w:rPr>
      </w:pPr>
      <w:r>
        <w:rPr>
          <w:rFonts w:hint="eastAsia" w:ascii="宋体" w:hAnsi="宋体" w:cs="宋体"/>
        </w:rPr>
        <w:t>3.开发单位提交的项目竣工验收申请报告；</w:t>
      </w:r>
    </w:p>
    <w:p>
      <w:pPr>
        <w:pStyle w:val="9"/>
        <w:ind w:left="0" w:leftChars="0" w:firstLine="420" w:firstLineChars="200"/>
        <w:rPr>
          <w:rFonts w:ascii="宋体" w:hAnsi="宋体" w:cs="宋体"/>
        </w:rPr>
      </w:pPr>
      <w:r>
        <w:rPr>
          <w:rFonts w:hint="eastAsia" w:ascii="宋体" w:hAnsi="宋体" w:cs="宋体"/>
        </w:rPr>
        <w:t>4.内部相关部门出具的用户报告；</w:t>
      </w:r>
    </w:p>
    <w:p>
      <w:pPr>
        <w:pStyle w:val="9"/>
        <w:ind w:left="0" w:leftChars="0" w:firstLine="420" w:firstLineChars="200"/>
        <w:rPr>
          <w:rFonts w:ascii="宋体" w:hAnsi="宋体" w:cs="宋体"/>
        </w:rPr>
      </w:pPr>
      <w:r>
        <w:rPr>
          <w:rFonts w:hint="eastAsia" w:ascii="宋体" w:hAnsi="宋体" w:cs="宋体"/>
        </w:rPr>
        <w:t>5.测试单位出具的测试报告；</w:t>
      </w:r>
    </w:p>
    <w:p>
      <w:pPr>
        <w:pStyle w:val="9"/>
        <w:ind w:left="0" w:leftChars="0" w:firstLine="420" w:firstLineChars="200"/>
        <w:rPr>
          <w:rFonts w:ascii="宋体" w:hAnsi="宋体" w:cs="宋体"/>
        </w:rPr>
      </w:pPr>
      <w:r>
        <w:rPr>
          <w:rFonts w:hint="eastAsia" w:ascii="宋体" w:hAnsi="宋体" w:cs="宋体"/>
        </w:rPr>
        <w:t>6.项目监理单位出具的监理报告；</w:t>
      </w:r>
    </w:p>
    <w:p>
      <w:pPr>
        <w:pStyle w:val="9"/>
        <w:ind w:left="0" w:leftChars="0" w:firstLine="420" w:firstLineChars="200"/>
        <w:rPr>
          <w:rFonts w:ascii="宋体" w:hAnsi="宋体" w:cs="宋体"/>
        </w:rPr>
      </w:pPr>
      <w:r>
        <w:rPr>
          <w:rFonts w:hint="eastAsia" w:ascii="宋体" w:hAnsi="宋体" w:cs="宋体"/>
        </w:rPr>
        <w:t>7.项目合同或协议；</w:t>
      </w:r>
    </w:p>
    <w:p>
      <w:pPr>
        <w:pStyle w:val="9"/>
        <w:ind w:left="0" w:leftChars="0" w:firstLine="420" w:firstLineChars="200"/>
        <w:rPr>
          <w:rFonts w:ascii="宋体" w:hAnsi="宋体" w:cs="宋体"/>
        </w:rPr>
      </w:pPr>
      <w:r>
        <w:rPr>
          <w:rFonts w:hint="eastAsia" w:ascii="宋体" w:hAnsi="宋体" w:cs="宋体"/>
        </w:rPr>
        <w:t>8.业务需求说明书；</w:t>
      </w:r>
    </w:p>
    <w:p>
      <w:pPr>
        <w:pStyle w:val="9"/>
        <w:ind w:left="0" w:leftChars="0" w:firstLine="420" w:firstLineChars="200"/>
        <w:rPr>
          <w:rFonts w:ascii="宋体" w:hAnsi="宋体" w:cs="宋体"/>
        </w:rPr>
      </w:pPr>
      <w:r>
        <w:rPr>
          <w:rFonts w:hint="eastAsia" w:ascii="宋体" w:hAnsi="宋体" w:cs="宋体"/>
        </w:rPr>
        <w:t>9.其他具有法律效力的文件。</w:t>
      </w:r>
    </w:p>
    <w:p>
      <w:pPr>
        <w:ind w:firstLine="422" w:firstLineChars="200"/>
        <w:rPr>
          <w:rFonts w:ascii="宋体" w:hAnsi="宋体" w:cs="宋体"/>
          <w:b/>
          <w:bCs/>
        </w:rPr>
      </w:pPr>
      <w:r>
        <w:rPr>
          <w:rFonts w:hint="eastAsia" w:ascii="宋体" w:hAnsi="宋体" w:cs="宋体"/>
          <w:b/>
          <w:bCs/>
        </w:rPr>
        <w:t>三、验收内容：</w:t>
      </w:r>
    </w:p>
    <w:p>
      <w:pPr>
        <w:ind w:firstLine="420" w:firstLineChars="200"/>
        <w:rPr>
          <w:rFonts w:ascii="宋体" w:hAnsi="宋体" w:cs="宋体"/>
        </w:rPr>
      </w:pPr>
      <w:r>
        <w:rPr>
          <w:rFonts w:hint="eastAsia" w:ascii="宋体" w:hAnsi="宋体" w:cs="宋体"/>
        </w:rPr>
        <w:t>1.检查建设情况。主要检查建设内容、建设规模是否按照批准的建设方案、责任书、合同书等有关文件约定建成，项目建设中发生的重大变更是否获得项目批复机构批准。</w:t>
      </w:r>
    </w:p>
    <w:p>
      <w:pPr>
        <w:ind w:firstLine="420" w:firstLineChars="200"/>
        <w:rPr>
          <w:rFonts w:ascii="宋体" w:hAnsi="宋体" w:cs="宋体"/>
        </w:rPr>
      </w:pPr>
      <w:r>
        <w:rPr>
          <w:rFonts w:hint="eastAsia" w:ascii="宋体" w:hAnsi="宋体" w:cs="宋体"/>
        </w:rPr>
        <w:t>2.检查施工情况。主要检查网络系统、应用系统、安全系统的施工质量。</w:t>
      </w:r>
    </w:p>
    <w:p>
      <w:pPr>
        <w:ind w:firstLine="420" w:firstLineChars="200"/>
        <w:rPr>
          <w:rFonts w:ascii="宋体" w:hAnsi="宋体" w:cs="宋体"/>
        </w:rPr>
      </w:pPr>
      <w:r>
        <w:rPr>
          <w:rFonts w:hint="eastAsia" w:ascii="宋体" w:hAnsi="宋体" w:cs="宋体"/>
        </w:rPr>
        <w:t>3.检查执行法律法规和标准情况。主要检查项目建设和管理是否符合有关法律、法规和财政信息化建设相关标准。</w:t>
      </w:r>
    </w:p>
    <w:p>
      <w:pPr>
        <w:ind w:firstLine="420" w:firstLineChars="200"/>
        <w:rPr>
          <w:rFonts w:ascii="宋体" w:hAnsi="宋体" w:cs="宋体"/>
        </w:rPr>
      </w:pPr>
      <w:r>
        <w:rPr>
          <w:rFonts w:hint="eastAsia" w:ascii="宋体" w:hAnsi="宋体" w:cs="宋体"/>
        </w:rPr>
        <w:t>4.检查档案资料情况。主要检查项目建设的批复文件及有关档案，单项设计、施工、监理、集成、验收等技术档案，合同档案，各类标准、管理文件及过程控制文件等档案资料。</w:t>
      </w:r>
    </w:p>
    <w:p>
      <w:pPr>
        <w:pStyle w:val="9"/>
        <w:ind w:left="0" w:leftChars="0" w:firstLine="420"/>
        <w:rPr>
          <w:rFonts w:ascii="宋体" w:hAnsi="宋体" w:cs="宋体"/>
        </w:rPr>
      </w:pPr>
      <w:r>
        <w:rPr>
          <w:rFonts w:hint="eastAsia" w:ascii="宋体" w:hAnsi="宋体" w:cs="宋体"/>
        </w:rPr>
        <w:t>5.应用系统项目审查内容：</w:t>
      </w:r>
    </w:p>
    <w:p>
      <w:pPr>
        <w:pStyle w:val="9"/>
        <w:ind w:left="0" w:leftChars="0" w:firstLine="420"/>
        <w:rPr>
          <w:rFonts w:ascii="宋体" w:hAnsi="宋体" w:cs="宋体"/>
        </w:rPr>
      </w:pPr>
      <w:r>
        <w:rPr>
          <w:rFonts w:hint="eastAsia" w:ascii="宋体" w:hAnsi="宋体" w:cs="宋体"/>
        </w:rPr>
        <w:t>（1）功能检查：对软件功能完整性、正确性进行审查和评价；</w:t>
      </w:r>
    </w:p>
    <w:p>
      <w:pPr>
        <w:pStyle w:val="9"/>
        <w:ind w:left="0" w:leftChars="0" w:firstLine="420"/>
        <w:rPr>
          <w:rFonts w:ascii="宋体" w:hAnsi="宋体" w:cs="宋体"/>
        </w:rPr>
      </w:pPr>
      <w:r>
        <w:rPr>
          <w:rFonts w:hint="eastAsia" w:ascii="宋体" w:hAnsi="宋体" w:cs="宋体"/>
        </w:rPr>
        <w:t>（2）项目管理审查：对项目计划、采用标准、需求方案及其执行情况进行审查和评价；</w:t>
      </w:r>
    </w:p>
    <w:p>
      <w:pPr>
        <w:pStyle w:val="9"/>
        <w:ind w:left="0" w:leftChars="0" w:firstLine="420"/>
        <w:rPr>
          <w:rFonts w:ascii="宋体" w:hAnsi="宋体" w:cs="宋体"/>
        </w:rPr>
      </w:pPr>
      <w:r>
        <w:rPr>
          <w:rFonts w:hint="eastAsia" w:ascii="宋体" w:hAnsi="宋体" w:cs="宋体"/>
        </w:rPr>
        <w:t>（3）测试结果审查：对测试单位出具的项目测试报告、监理单位出具的监理报告等进行审查；</w:t>
      </w:r>
    </w:p>
    <w:p>
      <w:pPr>
        <w:pStyle w:val="9"/>
        <w:ind w:left="0" w:leftChars="0" w:firstLine="420"/>
        <w:rPr>
          <w:rFonts w:ascii="宋体" w:hAnsi="宋体" w:cs="宋体"/>
        </w:rPr>
      </w:pPr>
      <w:r>
        <w:rPr>
          <w:rFonts w:hint="eastAsia" w:ascii="宋体" w:hAnsi="宋体" w:cs="宋体"/>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9"/>
        <w:ind w:left="420" w:leftChars="200"/>
        <w:rPr>
          <w:rFonts w:ascii="宋体" w:hAnsi="宋体" w:cs="宋体"/>
          <w:b/>
          <w:bCs/>
        </w:rPr>
      </w:pPr>
      <w:r>
        <w:rPr>
          <w:rFonts w:hint="eastAsia" w:ascii="宋体" w:hAnsi="宋体" w:cs="宋体"/>
          <w:b/>
          <w:bCs/>
        </w:rPr>
        <w:t>四、验收人员：</w:t>
      </w:r>
    </w:p>
    <w:p>
      <w:pPr>
        <w:pStyle w:val="9"/>
        <w:ind w:left="420" w:leftChars="200"/>
        <w:rPr>
          <w:rFonts w:ascii="宋体" w:hAnsi="宋体" w:cs="宋体"/>
        </w:rPr>
      </w:pPr>
      <w:r>
        <w:rPr>
          <w:rFonts w:hint="eastAsia" w:ascii="宋体" w:hAnsi="宋体" w:cs="宋体"/>
        </w:rPr>
        <w:t>随机抽取外聘专家组成项目的终验组，专家组成员人数为5人以上单数，设组长一名，由组内人员担任。</w:t>
      </w:r>
    </w:p>
    <w:p>
      <w:pPr>
        <w:pStyle w:val="9"/>
        <w:ind w:left="0" w:leftChars="0" w:firstLine="420" w:firstLineChars="200"/>
        <w:rPr>
          <w:rFonts w:ascii="宋体" w:hAnsi="宋体" w:cs="宋体"/>
        </w:rPr>
      </w:pPr>
      <w:r>
        <w:rPr>
          <w:rFonts w:hint="eastAsia" w:ascii="宋体" w:hAnsi="宋体" w:cs="宋体"/>
        </w:rPr>
        <w:t>建设规模大、建设内容多的项目，可依据合同分别进行单项验收；有特殊要求的项目，应委托具有相应资质的专业机构进行验收。</w:t>
      </w:r>
    </w:p>
    <w:p>
      <w:pPr>
        <w:pStyle w:val="9"/>
        <w:ind w:left="0" w:leftChars="0" w:firstLine="422" w:firstLineChars="200"/>
        <w:rPr>
          <w:rFonts w:ascii="宋体" w:hAnsi="宋体" w:cs="宋体"/>
          <w:b/>
          <w:bCs/>
        </w:rPr>
      </w:pPr>
      <w:r>
        <w:rPr>
          <w:rFonts w:hint="eastAsia" w:ascii="宋体" w:hAnsi="宋体" w:cs="宋体"/>
          <w:b/>
          <w:bCs/>
        </w:rPr>
        <w:t>五、验收结果：</w:t>
      </w:r>
    </w:p>
    <w:p>
      <w:pPr>
        <w:pStyle w:val="9"/>
        <w:ind w:left="0" w:leftChars="0" w:firstLine="420" w:firstLineChars="200"/>
        <w:rPr>
          <w:rFonts w:ascii="宋体" w:hAnsi="宋体" w:cs="宋体"/>
        </w:rPr>
      </w:pPr>
      <w:r>
        <w:rPr>
          <w:rFonts w:hint="eastAsia" w:ascii="宋体" w:hAnsi="宋体" w:cs="宋体"/>
        </w:rPr>
        <w:t>竣工验收结论为“通过验收”、“需要复议”、“未通过验收”。</w:t>
      </w:r>
    </w:p>
    <w:p>
      <w:pPr>
        <w:ind w:firstLine="420"/>
        <w:rPr>
          <w:rFonts w:ascii="宋体" w:hAnsi="宋体" w:cs="宋体"/>
        </w:rPr>
      </w:pPr>
      <w:r>
        <w:rPr>
          <w:rFonts w:hint="eastAsia" w:ascii="宋体" w:hAnsi="宋体" w:cs="宋体"/>
        </w:rPr>
        <w:t>通过验收标准：完成所有建设内容，技术指标达到设计要求，建设标准达到国家或财政信息化相关建设标准，系统运行安全稳定，建设过程符合国家有关规定。</w:t>
      </w:r>
    </w:p>
    <w:p>
      <w:pPr>
        <w:ind w:firstLine="420" w:firstLineChars="200"/>
        <w:rPr>
          <w:rFonts w:ascii="宋体" w:hAnsi="宋体" w:cs="宋体"/>
        </w:rPr>
      </w:pPr>
      <w:r>
        <w:rPr>
          <w:rFonts w:hint="eastAsia" w:ascii="宋体" w:hAnsi="宋体" w:cs="宋体"/>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20" w:firstLineChars="200"/>
        <w:rPr>
          <w:rFonts w:ascii="宋体" w:hAnsi="宋体" w:cs="宋体"/>
        </w:rPr>
      </w:pPr>
      <w:r>
        <w:rPr>
          <w:rFonts w:hint="eastAsia" w:ascii="宋体" w:hAnsi="宋体" w:cs="宋体"/>
        </w:rPr>
        <w:t>建设项目有下列情况之一，不能通过验收：</w:t>
      </w:r>
    </w:p>
    <w:p>
      <w:pPr>
        <w:ind w:firstLine="420" w:firstLineChars="200"/>
        <w:rPr>
          <w:rFonts w:ascii="宋体" w:hAnsi="宋体" w:cs="宋体"/>
        </w:rPr>
      </w:pPr>
      <w:r>
        <w:rPr>
          <w:rFonts w:hint="eastAsia" w:ascii="宋体" w:hAnsi="宋体" w:cs="宋体"/>
        </w:rPr>
        <w:t>1.验收文件、资料、数据不真实；</w:t>
      </w:r>
    </w:p>
    <w:p>
      <w:pPr>
        <w:ind w:firstLine="420" w:firstLineChars="200"/>
        <w:rPr>
          <w:rFonts w:ascii="宋体" w:hAnsi="宋体" w:cs="宋体"/>
        </w:rPr>
      </w:pPr>
      <w:r>
        <w:rPr>
          <w:rFonts w:hint="eastAsia" w:ascii="宋体" w:hAnsi="宋体" w:cs="宋体"/>
        </w:rPr>
        <w:t>2.未达到设计要求；</w:t>
      </w:r>
    </w:p>
    <w:p>
      <w:pPr>
        <w:ind w:firstLine="420" w:firstLineChars="200"/>
        <w:rPr>
          <w:rFonts w:ascii="宋体" w:hAnsi="宋体" w:cs="宋体"/>
        </w:rPr>
      </w:pPr>
      <w:r>
        <w:rPr>
          <w:rFonts w:hint="eastAsia" w:ascii="宋体" w:hAnsi="宋体" w:cs="宋体"/>
        </w:rPr>
        <w:t>3.设计、施工不符合国家或财政信息化建设相关标准要求；</w:t>
      </w:r>
    </w:p>
    <w:p>
      <w:pPr>
        <w:ind w:firstLine="420" w:firstLineChars="200"/>
        <w:rPr>
          <w:rFonts w:ascii="宋体" w:hAnsi="宋体" w:cs="宋体"/>
        </w:rPr>
      </w:pPr>
      <w:r>
        <w:rPr>
          <w:rFonts w:hint="eastAsia" w:ascii="宋体" w:hAnsi="宋体" w:cs="宋体"/>
        </w:rPr>
        <w:t>4.擅自修改设计目标和建设内容；</w:t>
      </w:r>
    </w:p>
    <w:p>
      <w:pPr>
        <w:ind w:firstLine="420" w:firstLineChars="200"/>
        <w:rPr>
          <w:rFonts w:ascii="宋体" w:hAnsi="宋体" w:cs="宋体"/>
        </w:rPr>
      </w:pPr>
      <w:r>
        <w:rPr>
          <w:rFonts w:hint="eastAsia" w:ascii="宋体" w:hAnsi="宋体" w:cs="宋体"/>
        </w:rPr>
        <w:t>5.项目实施过程中出现重大问题，未能解决和做出说明，或存在纠纷尚未解决的；</w:t>
      </w:r>
    </w:p>
    <w:p>
      <w:pPr>
        <w:ind w:firstLine="420" w:firstLineChars="200"/>
        <w:rPr>
          <w:rFonts w:ascii="宋体" w:hAnsi="宋体" w:cs="宋体"/>
        </w:rPr>
      </w:pPr>
      <w:r>
        <w:rPr>
          <w:rFonts w:hint="eastAsia" w:ascii="宋体" w:hAnsi="宋体" w:cs="宋体"/>
        </w:rPr>
        <w:t>项目未通过验收的，甲方以书面形式通知乙方，限期整改，符合验收条件后，可再次提出验收申请。</w:t>
      </w:r>
    </w:p>
    <w:p>
      <w:pPr>
        <w:pStyle w:val="9"/>
        <w:ind w:left="420" w:leftChars="200"/>
        <w:rPr>
          <w:rFonts w:ascii="宋体" w:hAnsi="宋体" w:cs="宋体"/>
          <w:b/>
          <w:bCs/>
        </w:rPr>
      </w:pPr>
      <w:r>
        <w:rPr>
          <w:rFonts w:hint="eastAsia" w:ascii="宋体" w:hAnsi="宋体" w:cs="宋体"/>
          <w:b/>
          <w:bCs/>
        </w:rPr>
        <w:t>六、验收文档：</w:t>
      </w:r>
    </w:p>
    <w:p>
      <w:pPr>
        <w:pStyle w:val="9"/>
        <w:ind w:left="420" w:leftChars="200"/>
        <w:rPr>
          <w:rFonts w:ascii="宋体" w:hAnsi="宋体" w:cs="宋体"/>
        </w:rPr>
      </w:pPr>
      <w:r>
        <w:rPr>
          <w:rFonts w:hint="eastAsia" w:ascii="宋体" w:hAnsi="宋体" w:cs="宋体"/>
        </w:rPr>
        <w:t>参考下表（包含且不限于以下内容）：</w:t>
      </w:r>
    </w:p>
    <w:tbl>
      <w:tblPr>
        <w:tblStyle w:val="22"/>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jc w:val="center"/>
              <w:rPr>
                <w:b/>
                <w:bCs/>
              </w:rPr>
            </w:pPr>
            <w:r>
              <w:rPr>
                <w:rFonts w:hint="eastAsia"/>
                <w:b/>
                <w:bCs/>
              </w:rPr>
              <w:t>文档类型</w:t>
            </w:r>
          </w:p>
        </w:tc>
        <w:tc>
          <w:tcPr>
            <w:tcW w:w="3493" w:type="dxa"/>
          </w:tcPr>
          <w:p>
            <w:pPr>
              <w:widowControl/>
              <w:jc w:val="center"/>
              <w:rPr>
                <w:b/>
                <w:bCs/>
              </w:rPr>
            </w:pPr>
            <w:r>
              <w:rPr>
                <w:rFonts w:hint="eastAsia"/>
                <w:b/>
                <w:bCs/>
              </w:rPr>
              <w:t>文档名称</w:t>
            </w:r>
          </w:p>
        </w:tc>
        <w:tc>
          <w:tcPr>
            <w:tcW w:w="2670" w:type="dxa"/>
          </w:tcPr>
          <w:p>
            <w:pPr>
              <w:widowControl/>
              <w:jc w:val="center"/>
              <w:rPr>
                <w:b/>
                <w:bCs/>
              </w:rPr>
            </w:pPr>
            <w:r>
              <w:rPr>
                <w:rFonts w:hint="eastAsia"/>
                <w:b/>
                <w:bCs/>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jc w:val="center"/>
            </w:pPr>
          </w:p>
        </w:tc>
        <w:tc>
          <w:tcPr>
            <w:tcW w:w="3493" w:type="dxa"/>
          </w:tcPr>
          <w:p>
            <w:pPr>
              <w:widowControl/>
              <w:jc w:val="center"/>
            </w:pPr>
            <w:r>
              <w:rPr>
                <w:rFonts w:hint="eastAsia"/>
              </w:rPr>
              <w:t>验收申请表</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项目立项资料</w:t>
            </w:r>
          </w:p>
        </w:tc>
        <w:tc>
          <w:tcPr>
            <w:tcW w:w="3493" w:type="dxa"/>
          </w:tcPr>
          <w:p>
            <w:pPr>
              <w:widowControl/>
              <w:jc w:val="center"/>
            </w:pPr>
            <w:r>
              <w:rPr>
                <w:rFonts w:hint="eastAsia"/>
              </w:rPr>
              <w:t>有关项目建设的申请及批复</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可研报告（实施方案）</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合同资料</w:t>
            </w:r>
          </w:p>
        </w:tc>
        <w:tc>
          <w:tcPr>
            <w:tcW w:w="3493" w:type="dxa"/>
          </w:tcPr>
          <w:p>
            <w:pPr>
              <w:widowControl/>
              <w:jc w:val="center"/>
            </w:pPr>
            <w:r>
              <w:rPr>
                <w:rFonts w:hint="eastAsia"/>
              </w:rPr>
              <w:t>招标文件</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投标文件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中标通知书</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项目合同</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监理合同</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pPr>
              <w:widowControl/>
              <w:jc w:val="center"/>
            </w:pPr>
            <w:r>
              <w:rPr>
                <w:rFonts w:hint="eastAsia"/>
              </w:rPr>
              <w:t>建设实施资料</w:t>
            </w:r>
          </w:p>
        </w:tc>
        <w:tc>
          <w:tcPr>
            <w:tcW w:w="3493" w:type="dxa"/>
          </w:tcPr>
          <w:p>
            <w:pPr>
              <w:widowControl/>
              <w:jc w:val="center"/>
            </w:pPr>
            <w:r>
              <w:rPr>
                <w:rFonts w:hint="eastAsia"/>
              </w:rPr>
              <w:t>项目调研方案/记录</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项目实施方案/计划</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项目启动会议纪要</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项目周报/月报</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系统安装/维护手册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系统培训手册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系统技术文档（安装文件）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培训过程文档</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系统测试方案/报告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系统试运行方案/报告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用户试用报告/意见书</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jc w:val="center"/>
            </w:pPr>
          </w:p>
        </w:tc>
        <w:tc>
          <w:tcPr>
            <w:tcW w:w="3493" w:type="dxa"/>
          </w:tcPr>
          <w:p>
            <w:pPr>
              <w:widowControl/>
              <w:jc w:val="center"/>
            </w:pPr>
            <w:r>
              <w:rPr>
                <w:rFonts w:hint="eastAsia"/>
              </w:rPr>
              <w:t>监理规划</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监理周报/月报</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监理工作总结报告</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项目变更申请单</w:t>
            </w:r>
          </w:p>
        </w:tc>
        <w:tc>
          <w:tcPr>
            <w:tcW w:w="2670" w:type="dxa"/>
          </w:tcPr>
          <w:p>
            <w:pPr>
              <w:widowControl/>
              <w:jc w:val="center"/>
            </w:pPr>
            <w:r>
              <w:rPr>
                <w:rFonts w:hint="eastAsia"/>
              </w:rPr>
              <w:t>乙方（如有）</w:t>
            </w:r>
          </w:p>
        </w:tc>
      </w:tr>
    </w:tbl>
    <w:p>
      <w:pPr>
        <w:pStyle w:val="9"/>
        <w:spacing w:line="400" w:lineRule="exact"/>
        <w:ind w:left="0" w:leftChars="0"/>
        <w:rPr>
          <w:rFonts w:ascii="宋体" w:hAnsi="宋体" w:cs="宋体"/>
        </w:rPr>
      </w:pPr>
    </w:p>
    <w:p>
      <w:pPr>
        <w:pStyle w:val="9"/>
        <w:spacing w:line="400" w:lineRule="exact"/>
        <w:ind w:left="0" w:leftChars="0"/>
        <w:rPr>
          <w:rFonts w:ascii="宋体" w:hAnsi="宋体" w:cs="宋体"/>
        </w:rPr>
      </w:pPr>
    </w:p>
    <w:p>
      <w:pPr>
        <w:adjustRightInd w:val="0"/>
        <w:snapToGrid w:val="0"/>
        <w:rPr>
          <w:rFonts w:ascii="宋体" w:hAnsi="宋体" w:cs="宋体"/>
        </w:rPr>
      </w:pPr>
    </w:p>
    <w:p>
      <w:pPr>
        <w:adjustRightInd w:val="0"/>
        <w:snapToGrid w:val="0"/>
        <w:rPr>
          <w:rFonts w:ascii="宋体" w:hAnsi="宋体" w:cs="宋体"/>
        </w:rPr>
      </w:pPr>
    </w:p>
    <w:p>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pPr>
        <w:ind w:firstLine="2209" w:firstLineChars="500"/>
        <w:rPr>
          <w:b/>
          <w:bCs/>
          <w:sz w:val="44"/>
          <w:szCs w:val="44"/>
        </w:rPr>
      </w:pPr>
      <w:r>
        <w:rPr>
          <w:rFonts w:hint="eastAsia"/>
          <w:b/>
          <w:bCs/>
          <w:sz w:val="44"/>
          <w:szCs w:val="44"/>
        </w:rPr>
        <w:t>安全生产承诺书</w:t>
      </w:r>
    </w:p>
    <w:p>
      <w:pPr>
        <w:spacing w:line="400" w:lineRule="exact"/>
        <w:ind w:firstLine="420" w:firstLineChars="200"/>
        <w:rPr>
          <w:rFonts w:ascii="宋体" w:hAnsi="宋体"/>
          <w:bCs/>
        </w:rPr>
      </w:pPr>
    </w:p>
    <w:p>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pPr>
        <w:ind w:left="1260" w:leftChars="600"/>
      </w:pPr>
    </w:p>
    <w:p>
      <w:pPr>
        <w:spacing w:line="400" w:lineRule="exact"/>
        <w:ind w:firstLine="4200" w:firstLineChars="2000"/>
        <w:rPr>
          <w:rFonts w:ascii="宋体" w:hAnsi="宋体"/>
          <w:bCs/>
        </w:rPr>
      </w:pPr>
      <w:r>
        <w:rPr>
          <w:rFonts w:hint="eastAsia" w:ascii="宋体" w:hAnsi="宋体"/>
          <w:bCs/>
        </w:rPr>
        <w:t xml:space="preserve">   </w:t>
      </w:r>
    </w:p>
    <w:p>
      <w:pPr>
        <w:spacing w:line="400" w:lineRule="exact"/>
        <w:ind w:firstLine="4620" w:firstLineChars="2200"/>
        <w:rPr>
          <w:rFonts w:ascii="宋体" w:hAnsi="宋体"/>
          <w:bCs/>
        </w:rPr>
      </w:pPr>
      <w:r>
        <w:rPr>
          <w:rFonts w:hint="eastAsia" w:ascii="宋体" w:hAnsi="宋体"/>
          <w:bCs/>
        </w:rPr>
        <w:t xml:space="preserve">项目经理（签字）： </w:t>
      </w:r>
    </w:p>
    <w:p>
      <w:pPr>
        <w:spacing w:line="400" w:lineRule="exact"/>
        <w:ind w:firstLine="4410" w:firstLineChars="2100"/>
        <w:rPr>
          <w:rFonts w:ascii="宋体" w:hAnsi="宋体"/>
          <w:bCs/>
        </w:rPr>
      </w:pPr>
      <w:r>
        <w:rPr>
          <w:rFonts w:hint="eastAsia" w:ascii="宋体" w:hAnsi="宋体"/>
          <w:bCs/>
        </w:rPr>
        <w:t>日 期：  年 月 日</w:t>
      </w:r>
    </w:p>
    <w:p>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附件5：《南京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pPr>
        <w:spacing w:line="400" w:lineRule="exact"/>
        <w:jc w:val="center"/>
        <w:rPr>
          <w:b/>
          <w:bCs/>
          <w:sz w:val="40"/>
          <w:szCs w:val="44"/>
        </w:rPr>
      </w:pPr>
    </w:p>
    <w:p>
      <w:pPr>
        <w:spacing w:line="400" w:lineRule="exact"/>
        <w:jc w:val="center"/>
        <w:rPr>
          <w:b/>
          <w:bCs/>
          <w:sz w:val="40"/>
          <w:szCs w:val="44"/>
        </w:rPr>
      </w:pPr>
      <w:r>
        <w:rPr>
          <w:rFonts w:hint="eastAsia"/>
          <w:b/>
          <w:bCs/>
          <w:sz w:val="40"/>
          <w:szCs w:val="44"/>
        </w:rPr>
        <w:t>南京市疾病预防控制中心物资购销廉洁条例</w:t>
      </w:r>
    </w:p>
    <w:p>
      <w:pPr>
        <w:tabs>
          <w:tab w:val="left" w:pos="993"/>
        </w:tabs>
        <w:adjustRightInd w:val="0"/>
        <w:snapToGrid w:val="0"/>
        <w:spacing w:line="400" w:lineRule="exact"/>
        <w:ind w:firstLine="440" w:firstLineChars="200"/>
        <w:jc w:val="left"/>
        <w:rPr>
          <w:rFonts w:ascii="宋体" w:hAnsi="宋体"/>
          <w:sz w:val="22"/>
        </w:rPr>
      </w:pP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pPr>
        <w:spacing w:line="400" w:lineRule="exact"/>
        <w:ind w:firstLine="440" w:firstLineChars="200"/>
        <w:jc w:val="left"/>
        <w:rPr>
          <w:rFonts w:ascii="宋体" w:hAnsi="宋体"/>
          <w:sz w:val="22"/>
        </w:rPr>
      </w:pPr>
      <w:r>
        <w:rPr>
          <w:rFonts w:hint="eastAsia" w:ascii="宋体" w:hAnsi="宋体"/>
          <w:sz w:val="22"/>
        </w:rPr>
        <w:t>9.本条例由甲方负责解释。</w:t>
      </w:r>
    </w:p>
    <w:p>
      <w:pPr>
        <w:spacing w:line="400" w:lineRule="exact"/>
        <w:ind w:left="1260" w:leftChars="600"/>
      </w:pPr>
    </w:p>
    <w:p>
      <w:pPr>
        <w:spacing w:line="400" w:lineRule="exact"/>
      </w:pPr>
    </w:p>
    <w:p>
      <w:pPr>
        <w:spacing w:line="400" w:lineRule="exact"/>
      </w:pPr>
      <w:r>
        <w:rPr>
          <w:rFonts w:hint="eastAsia"/>
        </w:rPr>
        <w:t>甲方：南京市疾病预防控制中心          乙方：</w:t>
      </w:r>
    </w:p>
    <w:p>
      <w:pPr>
        <w:spacing w:line="400" w:lineRule="exact"/>
      </w:pPr>
    </w:p>
    <w:p>
      <w:pPr>
        <w:adjustRightInd w:val="0"/>
        <w:snapToGrid w:val="0"/>
        <w:spacing w:line="400" w:lineRule="exact"/>
      </w:pPr>
      <w:r>
        <w:rPr>
          <w:rFonts w:hint="eastAsia"/>
        </w:rPr>
        <w:t>代表：                                项目经理：</w:t>
      </w:r>
    </w:p>
    <w:p>
      <w:pPr>
        <w:spacing w:line="400" w:lineRule="exact"/>
        <w:ind w:left="1260" w:leftChars="600"/>
      </w:pPr>
    </w:p>
    <w:p>
      <w:pPr>
        <w:spacing w:line="400" w:lineRule="exact"/>
        <w:ind w:left="1260" w:leftChars="600" w:firstLine="3990" w:firstLineChars="1900"/>
      </w:pPr>
      <w:r>
        <w:rPr>
          <w:rFonts w:hint="eastAsia"/>
        </w:rPr>
        <w:t>20    年    月   日</w:t>
      </w:r>
    </w:p>
    <w:p>
      <w:pPr>
        <w:widowControl/>
        <w:spacing w:line="360" w:lineRule="auto"/>
        <w:jc w:val="left"/>
        <w:rPr>
          <w:b/>
          <w:bCs/>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6A72A"/>
    <w:multiLevelType w:val="singleLevel"/>
    <w:tmpl w:val="E2F6A7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244094"/>
    <w:rsid w:val="00022E3C"/>
    <w:rsid w:val="000312DE"/>
    <w:rsid w:val="000440C8"/>
    <w:rsid w:val="000474D5"/>
    <w:rsid w:val="00055A7A"/>
    <w:rsid w:val="0005737B"/>
    <w:rsid w:val="000726D8"/>
    <w:rsid w:val="00091885"/>
    <w:rsid w:val="000A1467"/>
    <w:rsid w:val="000A6769"/>
    <w:rsid w:val="000A7235"/>
    <w:rsid w:val="000D3B95"/>
    <w:rsid w:val="000D5040"/>
    <w:rsid w:val="000D6508"/>
    <w:rsid w:val="000F211F"/>
    <w:rsid w:val="00110BD8"/>
    <w:rsid w:val="0014221D"/>
    <w:rsid w:val="00151C8B"/>
    <w:rsid w:val="001A0BD6"/>
    <w:rsid w:val="001A53F6"/>
    <w:rsid w:val="001E77CB"/>
    <w:rsid w:val="00226F79"/>
    <w:rsid w:val="002364BA"/>
    <w:rsid w:val="00244094"/>
    <w:rsid w:val="00246690"/>
    <w:rsid w:val="00272AB0"/>
    <w:rsid w:val="0028478E"/>
    <w:rsid w:val="002B31D9"/>
    <w:rsid w:val="002F4172"/>
    <w:rsid w:val="003015F8"/>
    <w:rsid w:val="00317BDE"/>
    <w:rsid w:val="003216EB"/>
    <w:rsid w:val="00322E12"/>
    <w:rsid w:val="00336566"/>
    <w:rsid w:val="0038670E"/>
    <w:rsid w:val="003D04C7"/>
    <w:rsid w:val="003D07F4"/>
    <w:rsid w:val="003D3453"/>
    <w:rsid w:val="003D692B"/>
    <w:rsid w:val="003D7C65"/>
    <w:rsid w:val="003F2C7E"/>
    <w:rsid w:val="0040170C"/>
    <w:rsid w:val="00430D5D"/>
    <w:rsid w:val="00445621"/>
    <w:rsid w:val="00461A98"/>
    <w:rsid w:val="004717DF"/>
    <w:rsid w:val="004721BD"/>
    <w:rsid w:val="0048056F"/>
    <w:rsid w:val="004B0417"/>
    <w:rsid w:val="004D1DA9"/>
    <w:rsid w:val="004D1EEE"/>
    <w:rsid w:val="004E58AB"/>
    <w:rsid w:val="004F0CA3"/>
    <w:rsid w:val="004F449A"/>
    <w:rsid w:val="00507221"/>
    <w:rsid w:val="0051643B"/>
    <w:rsid w:val="005320F5"/>
    <w:rsid w:val="00552395"/>
    <w:rsid w:val="00556FCF"/>
    <w:rsid w:val="005902A4"/>
    <w:rsid w:val="00591415"/>
    <w:rsid w:val="005B5C3A"/>
    <w:rsid w:val="00685C71"/>
    <w:rsid w:val="006939FC"/>
    <w:rsid w:val="00696EFD"/>
    <w:rsid w:val="006A7F3B"/>
    <w:rsid w:val="006D1B26"/>
    <w:rsid w:val="00700252"/>
    <w:rsid w:val="00705A27"/>
    <w:rsid w:val="007122E2"/>
    <w:rsid w:val="007160B3"/>
    <w:rsid w:val="007278B5"/>
    <w:rsid w:val="0073193D"/>
    <w:rsid w:val="0073253D"/>
    <w:rsid w:val="00743ADB"/>
    <w:rsid w:val="00762CB0"/>
    <w:rsid w:val="0077521B"/>
    <w:rsid w:val="0079663A"/>
    <w:rsid w:val="007977D1"/>
    <w:rsid w:val="007A6AD8"/>
    <w:rsid w:val="007E2D83"/>
    <w:rsid w:val="007E582A"/>
    <w:rsid w:val="007F2513"/>
    <w:rsid w:val="0080774A"/>
    <w:rsid w:val="008257DE"/>
    <w:rsid w:val="00834022"/>
    <w:rsid w:val="00852A78"/>
    <w:rsid w:val="008618E5"/>
    <w:rsid w:val="008724D7"/>
    <w:rsid w:val="00877C6E"/>
    <w:rsid w:val="00885F79"/>
    <w:rsid w:val="008974EE"/>
    <w:rsid w:val="008A1192"/>
    <w:rsid w:val="008A2FE7"/>
    <w:rsid w:val="008B615F"/>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BAB"/>
    <w:rsid w:val="00A20F62"/>
    <w:rsid w:val="00A24B74"/>
    <w:rsid w:val="00A30F31"/>
    <w:rsid w:val="00A3374C"/>
    <w:rsid w:val="00A34219"/>
    <w:rsid w:val="00A37937"/>
    <w:rsid w:val="00A471E2"/>
    <w:rsid w:val="00A968E6"/>
    <w:rsid w:val="00AA17F4"/>
    <w:rsid w:val="00AC12BD"/>
    <w:rsid w:val="00B27BF5"/>
    <w:rsid w:val="00B4509D"/>
    <w:rsid w:val="00B51196"/>
    <w:rsid w:val="00B5406F"/>
    <w:rsid w:val="00B66227"/>
    <w:rsid w:val="00B669BB"/>
    <w:rsid w:val="00B765B4"/>
    <w:rsid w:val="00B905AE"/>
    <w:rsid w:val="00B91B68"/>
    <w:rsid w:val="00BB003F"/>
    <w:rsid w:val="00BB21A0"/>
    <w:rsid w:val="00BB2E3A"/>
    <w:rsid w:val="00BC2E33"/>
    <w:rsid w:val="00BC678D"/>
    <w:rsid w:val="00BF5482"/>
    <w:rsid w:val="00C10219"/>
    <w:rsid w:val="00C17C51"/>
    <w:rsid w:val="00C22CF8"/>
    <w:rsid w:val="00C37A88"/>
    <w:rsid w:val="00C46695"/>
    <w:rsid w:val="00C5163C"/>
    <w:rsid w:val="00C52F06"/>
    <w:rsid w:val="00C61BBE"/>
    <w:rsid w:val="00C95981"/>
    <w:rsid w:val="00C95B1E"/>
    <w:rsid w:val="00CC4DAD"/>
    <w:rsid w:val="00CD66C8"/>
    <w:rsid w:val="00CF23B0"/>
    <w:rsid w:val="00D068A0"/>
    <w:rsid w:val="00D105A7"/>
    <w:rsid w:val="00D26832"/>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E7B80"/>
    <w:rsid w:val="00FF63EC"/>
    <w:rsid w:val="062B47DA"/>
    <w:rsid w:val="066A3FC1"/>
    <w:rsid w:val="07AC7358"/>
    <w:rsid w:val="07F15700"/>
    <w:rsid w:val="07F742BB"/>
    <w:rsid w:val="07FC348A"/>
    <w:rsid w:val="08A70543"/>
    <w:rsid w:val="0A0921A0"/>
    <w:rsid w:val="0D4A2F2A"/>
    <w:rsid w:val="0F0D1B32"/>
    <w:rsid w:val="0F7A34CA"/>
    <w:rsid w:val="0FC02BD5"/>
    <w:rsid w:val="10E741A0"/>
    <w:rsid w:val="14595EB1"/>
    <w:rsid w:val="14EA72A0"/>
    <w:rsid w:val="15520A2B"/>
    <w:rsid w:val="161A3BAF"/>
    <w:rsid w:val="17E30238"/>
    <w:rsid w:val="196D4B78"/>
    <w:rsid w:val="19F60323"/>
    <w:rsid w:val="1C4A5E6A"/>
    <w:rsid w:val="1D942DAA"/>
    <w:rsid w:val="200A3A07"/>
    <w:rsid w:val="217A4BBD"/>
    <w:rsid w:val="217C6D52"/>
    <w:rsid w:val="2189E17A"/>
    <w:rsid w:val="25346D88"/>
    <w:rsid w:val="26AE115F"/>
    <w:rsid w:val="27183A70"/>
    <w:rsid w:val="2748239B"/>
    <w:rsid w:val="2AD450BA"/>
    <w:rsid w:val="2FF64619"/>
    <w:rsid w:val="2FFEBFF0"/>
    <w:rsid w:val="35FA7719"/>
    <w:rsid w:val="39BFBEB0"/>
    <w:rsid w:val="39F72585"/>
    <w:rsid w:val="3A5F274A"/>
    <w:rsid w:val="3C3DACAF"/>
    <w:rsid w:val="3FD994FC"/>
    <w:rsid w:val="41B95998"/>
    <w:rsid w:val="43916C8F"/>
    <w:rsid w:val="442B0DE9"/>
    <w:rsid w:val="445D50E7"/>
    <w:rsid w:val="46EF6D38"/>
    <w:rsid w:val="47D5195D"/>
    <w:rsid w:val="492D7B43"/>
    <w:rsid w:val="4A790AD4"/>
    <w:rsid w:val="4BFD2BF5"/>
    <w:rsid w:val="4F82186A"/>
    <w:rsid w:val="4FFF5A31"/>
    <w:rsid w:val="50D128FB"/>
    <w:rsid w:val="51842EFD"/>
    <w:rsid w:val="53B77417"/>
    <w:rsid w:val="54CA015C"/>
    <w:rsid w:val="5770773F"/>
    <w:rsid w:val="584530CD"/>
    <w:rsid w:val="588C16BF"/>
    <w:rsid w:val="59815DE1"/>
    <w:rsid w:val="59D81B5C"/>
    <w:rsid w:val="5BB74ED6"/>
    <w:rsid w:val="5C6C712F"/>
    <w:rsid w:val="5DC51DE0"/>
    <w:rsid w:val="5E4B7185"/>
    <w:rsid w:val="5F6704D1"/>
    <w:rsid w:val="5FEAEC69"/>
    <w:rsid w:val="607864DA"/>
    <w:rsid w:val="618500DF"/>
    <w:rsid w:val="61A42FB4"/>
    <w:rsid w:val="69933A07"/>
    <w:rsid w:val="6A5D9906"/>
    <w:rsid w:val="6A7F6894"/>
    <w:rsid w:val="6B8A6D77"/>
    <w:rsid w:val="6E246DCA"/>
    <w:rsid w:val="6EF7FC94"/>
    <w:rsid w:val="6FBF67E7"/>
    <w:rsid w:val="6FF7760D"/>
    <w:rsid w:val="72FF06FF"/>
    <w:rsid w:val="73223D39"/>
    <w:rsid w:val="759E59FD"/>
    <w:rsid w:val="75FD24C5"/>
    <w:rsid w:val="761B064C"/>
    <w:rsid w:val="76BC4701"/>
    <w:rsid w:val="76F16B6A"/>
    <w:rsid w:val="7777C622"/>
    <w:rsid w:val="7797170D"/>
    <w:rsid w:val="77C4ADDE"/>
    <w:rsid w:val="7AED903C"/>
    <w:rsid w:val="7BB715BE"/>
    <w:rsid w:val="7CF4A7A7"/>
    <w:rsid w:val="7CF5DAB8"/>
    <w:rsid w:val="7DBD2FDC"/>
    <w:rsid w:val="7DED06FB"/>
    <w:rsid w:val="7E3B775F"/>
    <w:rsid w:val="7E99BFE7"/>
    <w:rsid w:val="7EFE33BC"/>
    <w:rsid w:val="7EFFD7F9"/>
    <w:rsid w:val="7F5FE183"/>
    <w:rsid w:val="7FBD008A"/>
    <w:rsid w:val="7FDFA5F4"/>
    <w:rsid w:val="7FF5FC16"/>
    <w:rsid w:val="7FFB8904"/>
    <w:rsid w:val="7FFBD55B"/>
    <w:rsid w:val="7FFF2002"/>
    <w:rsid w:val="8FEFE784"/>
    <w:rsid w:val="9FBF44DB"/>
    <w:rsid w:val="A72DB9AF"/>
    <w:rsid w:val="B3FF938B"/>
    <w:rsid w:val="B5A3387D"/>
    <w:rsid w:val="B8ABF4D0"/>
    <w:rsid w:val="B9BFD95A"/>
    <w:rsid w:val="D31F69B4"/>
    <w:rsid w:val="D3E7C750"/>
    <w:rsid w:val="DBF71CB4"/>
    <w:rsid w:val="DE7FA78C"/>
    <w:rsid w:val="EC6F4CB4"/>
    <w:rsid w:val="EFA7C74A"/>
    <w:rsid w:val="EFCD399E"/>
    <w:rsid w:val="EFFDA024"/>
    <w:rsid w:val="F5BEC30E"/>
    <w:rsid w:val="F6AA9299"/>
    <w:rsid w:val="F6D39E58"/>
    <w:rsid w:val="F7F97F1E"/>
    <w:rsid w:val="F7FF24E4"/>
    <w:rsid w:val="FB3F6B90"/>
    <w:rsid w:val="FC7FA609"/>
    <w:rsid w:val="FCCF0E74"/>
    <w:rsid w:val="FDF7EF3A"/>
    <w:rsid w:val="FEEEDA3C"/>
    <w:rsid w:val="FF6FF9FE"/>
    <w:rsid w:val="FF7773D8"/>
    <w:rsid w:val="FFB66A49"/>
    <w:rsid w:val="FFF76FC4"/>
    <w:rsid w:val="FFF7BA31"/>
    <w:rsid w:val="FFFBA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6">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15663</Words>
  <Characters>16057</Characters>
  <Lines>125</Lines>
  <Paragraphs>35</Paragraphs>
  <TotalTime>0</TotalTime>
  <ScaleCrop>false</ScaleCrop>
  <LinksUpToDate>false</LinksUpToDate>
  <CharactersWithSpaces>16743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2024-05-24T02:38:00Z</dcterms:created>
  <dc:creator>赵璧</dc:creator>
  <cp:lastModifiedBy>李小飞</cp:lastModifiedBy>
  <cp:lastPrinted>2021-09-03T06:56:00Z</cp:lastPrinted>
  <dcterms:modified xsi:type="dcterms:W3CDTF">2024-05-30T11:20:55Z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ACFFB66F81EDD51CB4513866B2BAB87A_43</vt:lpwstr>
  </property>
</Properties>
</file>