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r>
        <w:rPr>
          <w:rFonts w:ascii="华文中宋" w:hAnsi="华文中宋" w:eastAsia="华文中宋"/>
          <w:sz w:val="40"/>
        </w:rPr>
        <w:tab/>
      </w:r>
    </w:p>
    <w:p>
      <w:pPr>
        <w:pStyle w:val="9"/>
        <w:ind w:left="1260"/>
        <w:rPr>
          <w:rFonts w:eastAsia="黑体"/>
          <w:b/>
          <w:bCs/>
          <w:sz w:val="52"/>
          <w:szCs w:val="36"/>
        </w:rPr>
      </w:pPr>
      <w:r>
        <w:rPr>
          <w:rFonts w:hint="eastAsia" w:eastAsia="黑体"/>
          <w:b/>
          <w:bCs/>
          <w:sz w:val="52"/>
          <w:szCs w:val="36"/>
        </w:rPr>
        <w:t>南京市疾病预防控制中心</w:t>
      </w:r>
    </w:p>
    <w:p/>
    <w:p>
      <w:pPr>
        <w:spacing w:line="360" w:lineRule="auto"/>
        <w:jc w:val="center"/>
        <w:rPr>
          <w:rFonts w:eastAsia="黑体"/>
          <w:b/>
          <w:bCs/>
          <w:sz w:val="52"/>
          <w:szCs w:val="36"/>
        </w:rPr>
      </w:pPr>
      <w:r>
        <w:rPr>
          <w:rFonts w:hint="eastAsia" w:eastAsia="黑体"/>
          <w:b/>
          <w:bCs/>
          <w:sz w:val="52"/>
          <w:szCs w:val="36"/>
        </w:rPr>
        <w:t>人事档案数字化信息服务</w:t>
      </w:r>
    </w:p>
    <w:p>
      <w:pPr>
        <w:spacing w:line="360" w:lineRule="auto"/>
        <w:jc w:val="center"/>
        <w:rPr>
          <w:sz w:val="44"/>
          <w:szCs w:val="28"/>
        </w:rPr>
      </w:pPr>
    </w:p>
    <w:p>
      <w:pPr>
        <w:spacing w:line="360" w:lineRule="auto"/>
        <w:jc w:val="center"/>
        <w:rPr>
          <w:sz w:val="28"/>
          <w:szCs w:val="28"/>
        </w:rPr>
      </w:pPr>
    </w:p>
    <w:p>
      <w:pPr>
        <w:spacing w:line="360" w:lineRule="auto"/>
        <w:jc w:val="center"/>
        <w:rPr>
          <w:sz w:val="24"/>
        </w:rPr>
      </w:pPr>
    </w:p>
    <w:p>
      <w:pPr>
        <w:spacing w:line="360" w:lineRule="auto"/>
        <w:rPr>
          <w:sz w:val="24"/>
        </w:rPr>
      </w:pPr>
    </w:p>
    <w:p>
      <w:pPr>
        <w:spacing w:line="360" w:lineRule="auto"/>
        <w:jc w:val="center"/>
        <w:rPr>
          <w:sz w:val="24"/>
        </w:rPr>
      </w:pPr>
    </w:p>
    <w:p>
      <w:pPr>
        <w:pStyle w:val="8"/>
        <w:rPr>
          <w:sz w:val="24"/>
        </w:rPr>
      </w:pPr>
    </w:p>
    <w:p>
      <w:pPr>
        <w:pStyle w:val="8"/>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36"/>
          <w:szCs w:val="36"/>
        </w:rPr>
      </w:pPr>
      <w:r>
        <w:rPr>
          <w:rFonts w:hint="eastAsia" w:hAnsiTheme="minorEastAsia"/>
          <w:sz w:val="36"/>
          <w:szCs w:val="36"/>
        </w:rPr>
        <w:t>中心内部采购</w:t>
      </w:r>
      <w:r>
        <w:rPr>
          <w:rFonts w:hAnsiTheme="minorEastAsia"/>
          <w:sz w:val="36"/>
          <w:szCs w:val="36"/>
        </w:rPr>
        <w:t>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2024</w:t>
      </w:r>
      <w:r>
        <w:rPr>
          <w:rFonts w:hAnsiTheme="minorEastAsia"/>
          <w:sz w:val="28"/>
          <w:szCs w:val="28"/>
        </w:rPr>
        <w:t>年</w:t>
      </w:r>
      <w:r>
        <w:rPr>
          <w:rFonts w:hint="eastAsia" w:hAnsiTheme="minorEastAsia"/>
          <w:sz w:val="28"/>
          <w:szCs w:val="28"/>
        </w:rPr>
        <w:t>5</w:t>
      </w:r>
      <w:r>
        <w:rPr>
          <w:rFonts w:hAnsiTheme="minorEastAsia"/>
          <w:sz w:val="28"/>
          <w:szCs w:val="28"/>
        </w:rPr>
        <w:t>月</w:t>
      </w:r>
      <w:r>
        <w:rPr>
          <w:rFonts w:hint="eastAsia" w:hAnsiTheme="minorEastAsia"/>
          <w:sz w:val="28"/>
          <w:szCs w:val="28"/>
          <w:lang w:val="en-US" w:eastAsia="zh-CN"/>
        </w:rPr>
        <w:t>30</w:t>
      </w:r>
      <w:bookmarkStart w:id="43" w:name="_GoBack"/>
      <w:bookmarkEnd w:id="43"/>
      <w:r>
        <w:rPr>
          <w:rFonts w:hint="eastAsia" w:hAnsiTheme="minorEastAsia"/>
          <w:sz w:val="28"/>
          <w:szCs w:val="28"/>
        </w:rPr>
        <w:t>日</w:t>
      </w:r>
    </w:p>
    <w:p>
      <w:pPr>
        <w:spacing w:line="520" w:lineRule="exact"/>
        <w:jc w:val="left"/>
        <w:rPr>
          <w:rFonts w:hAnsiTheme="minorEastAsia"/>
          <w:sz w:val="24"/>
          <w:szCs w:val="24"/>
        </w:rPr>
      </w:pPr>
    </w:p>
    <w:p>
      <w:pPr>
        <w:pStyle w:val="9"/>
        <w:ind w:left="1260"/>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520" w:lineRule="exact"/>
        <w:ind w:firstLine="480" w:firstLineChars="200"/>
        <w:jc w:val="left"/>
        <w:rPr>
          <w:rFonts w:ascii="仿宋" w:hAnsi="仿宋" w:eastAsia="仿宋"/>
          <w:sz w:val="24"/>
          <w:szCs w:val="28"/>
        </w:rPr>
      </w:pPr>
      <w:r>
        <w:rPr>
          <w:rFonts w:ascii="仿宋" w:hAnsi="仿宋" w:eastAsia="仿宋"/>
          <w:sz w:val="24"/>
          <w:szCs w:val="28"/>
        </w:rPr>
        <w:t>南京市疾病预防控制中心就中心</w:t>
      </w:r>
      <w:r>
        <w:rPr>
          <w:rFonts w:hint="eastAsia" w:ascii="仿宋" w:hAnsi="仿宋" w:eastAsia="仿宋"/>
          <w:sz w:val="24"/>
          <w:szCs w:val="28"/>
        </w:rPr>
        <w:t>人事档案数字化信息服务</w:t>
      </w:r>
      <w:r>
        <w:rPr>
          <w:rFonts w:ascii="仿宋" w:hAnsi="仿宋" w:eastAsia="仿宋"/>
          <w:sz w:val="24"/>
          <w:szCs w:val="28"/>
        </w:rPr>
        <w:t>开展</w:t>
      </w:r>
      <w:r>
        <w:rPr>
          <w:rFonts w:hint="eastAsia" w:ascii="仿宋" w:hAnsi="仿宋" w:eastAsia="仿宋"/>
          <w:sz w:val="24"/>
          <w:szCs w:val="28"/>
        </w:rPr>
        <w:t>采购，</w:t>
      </w:r>
      <w:r>
        <w:rPr>
          <w:rFonts w:ascii="仿宋" w:hAnsi="仿宋" w:eastAsia="仿宋"/>
          <w:sz w:val="24"/>
          <w:szCs w:val="28"/>
        </w:rPr>
        <w:t>本项目以符合要求，</w:t>
      </w:r>
      <w:r>
        <w:rPr>
          <w:rFonts w:hint="eastAsia" w:ascii="仿宋" w:hAnsi="仿宋" w:eastAsia="仿宋"/>
          <w:sz w:val="24"/>
          <w:szCs w:val="28"/>
        </w:rPr>
        <w:t>通过</w:t>
      </w:r>
      <w:r>
        <w:rPr>
          <w:rFonts w:ascii="仿宋" w:hAnsi="仿宋" w:eastAsia="仿宋"/>
          <w:sz w:val="24"/>
          <w:szCs w:val="28"/>
        </w:rPr>
        <w:t>综合评定方法确认</w:t>
      </w:r>
      <w:r>
        <w:rPr>
          <w:rFonts w:hint="eastAsia" w:ascii="仿宋" w:hAnsi="仿宋" w:eastAsia="仿宋"/>
          <w:sz w:val="24"/>
          <w:szCs w:val="28"/>
        </w:rPr>
        <w:t>，</w:t>
      </w:r>
      <w:r>
        <w:rPr>
          <w:rFonts w:ascii="仿宋" w:hAnsi="仿宋" w:eastAsia="仿宋"/>
          <w:sz w:val="24"/>
          <w:szCs w:val="28"/>
        </w:rPr>
        <w:t>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rPr>
        <w:t>人事档案数字化信息服务招标的潜在投标人应在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2024</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6</w:t>
      </w:r>
      <w:r>
        <w:rPr>
          <w:rFonts w:hint="eastAsia" w:ascii="仿宋" w:hAnsi="仿宋" w:eastAsia="仿宋"/>
          <w:bCs/>
          <w:color w:val="000000" w:themeColor="text1"/>
          <w:sz w:val="24"/>
          <w:szCs w:val="28"/>
          <w:u w:val="single"/>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7</w:t>
      </w:r>
      <w:r>
        <w:rPr>
          <w:rFonts w:hint="eastAsia" w:ascii="仿宋" w:hAnsi="仿宋" w:eastAsia="仿宋"/>
          <w:bCs/>
          <w:color w:val="000000" w:themeColor="text1"/>
          <w:sz w:val="24"/>
          <w:szCs w:val="28"/>
          <w14:textFill>
            <w14:solidFill>
              <w14:schemeClr w14:val="tx1"/>
            </w14:solidFill>
          </w14:textFill>
        </w:rPr>
        <w:t>日</w:t>
      </w:r>
      <w:r>
        <w:rPr>
          <w:rFonts w:hint="eastAsia" w:ascii="仿宋" w:hAnsi="仿宋" w:eastAsia="仿宋"/>
          <w:bCs/>
          <w:color w:val="000000" w:themeColor="text1"/>
          <w:sz w:val="24"/>
          <w:szCs w:val="28"/>
          <w:u w:val="single"/>
          <w:lang w:val="en-US" w:eastAsia="zh-CN"/>
          <w14:textFill>
            <w14:solidFill>
              <w14:schemeClr w14:val="tx1"/>
            </w14:solidFill>
          </w14:textFill>
        </w:rPr>
        <w:t>2</w:t>
      </w:r>
      <w:r>
        <w:rPr>
          <w:rFonts w:hint="eastAsia" w:ascii="仿宋" w:hAnsi="仿宋" w:eastAsia="仿宋"/>
          <w:bCs/>
          <w:color w:val="000000" w:themeColor="text1"/>
          <w:sz w:val="24"/>
          <w:szCs w:val="28"/>
          <w:u w:val="single"/>
          <w14:textFill>
            <w14:solidFill>
              <w14:schemeClr w14:val="tx1"/>
            </w14:solidFill>
          </w14:textFill>
        </w:rPr>
        <w:t>点30分</w:t>
      </w:r>
      <w:r>
        <w:rPr>
          <w:rFonts w:hint="eastAsia" w:ascii="仿宋" w:hAnsi="仿宋" w:eastAsia="仿宋"/>
          <w:bCs/>
          <w:color w:val="000000" w:themeColor="text1"/>
          <w:sz w:val="24"/>
          <w:szCs w:val="28"/>
          <w14:textFill>
            <w14:solidFill>
              <w14:schemeClr w14:val="tx1"/>
            </w14:solidFill>
          </w14:textFill>
        </w:rPr>
        <w:t>（北京时间）前递交投标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pPr>
        <w:rPr>
          <w:color w:val="000000" w:themeColor="text1"/>
          <w:sz w:val="24"/>
          <w:szCs w:val="28"/>
          <w14:textFill>
            <w14:solidFill>
              <w14:schemeClr w14:val="tx1"/>
            </w14:solidFill>
          </w14:textFill>
        </w:rPr>
      </w:pPr>
    </w:p>
    <w:p>
      <w:pPr>
        <w:pStyle w:val="3"/>
        <w:spacing w:line="360" w:lineRule="auto"/>
        <w:rPr>
          <w:rFonts w:ascii="黑体" w:hAnsi="黑体" w:cs="宋体"/>
          <w:b w:val="0"/>
          <w:color w:val="000000" w:themeColor="text1"/>
          <w:sz w:val="24"/>
          <w:szCs w:val="28"/>
          <w14:textFill>
            <w14:solidFill>
              <w14:schemeClr w14:val="tx1"/>
            </w14:solidFill>
          </w14:textFill>
        </w:rPr>
      </w:pPr>
      <w:bookmarkStart w:id="2" w:name="_Toc35393621"/>
      <w:bookmarkStart w:id="3" w:name="_Toc28359002"/>
      <w:bookmarkStart w:id="4" w:name="_Toc35393790"/>
      <w:bookmarkStart w:id="5" w:name="_Toc28359079"/>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pPr>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hint="eastAsia" w:ascii="仿宋" w:hAnsi="仿宋" w:eastAsia="仿宋"/>
          <w:sz w:val="24"/>
          <w:szCs w:val="28"/>
        </w:rPr>
        <w:t>南京市疾病预防控制中心人事档案数字化信息服务；</w:t>
      </w:r>
    </w:p>
    <w:p>
      <w:pPr>
        <w:ind w:firstLine="480" w:firstLineChars="200"/>
        <w:rPr>
          <w:rFonts w:ascii="仿宋" w:hAnsi="仿宋" w:eastAsia="仿宋" w:cs="仿宋"/>
          <w:sz w:val="24"/>
          <w:szCs w:val="24"/>
        </w:rPr>
      </w:pPr>
      <w:r>
        <w:rPr>
          <w:rFonts w:hint="eastAsia" w:ascii="仿宋" w:hAnsi="仿宋" w:eastAsia="仿宋" w:cs="仿宋"/>
          <w:sz w:val="24"/>
          <w:szCs w:val="24"/>
        </w:rPr>
        <w:t>采购预算：人民币16万元；</w:t>
      </w:r>
    </w:p>
    <w:p>
      <w:pPr>
        <w:ind w:firstLine="480" w:firstLineChars="200"/>
        <w:rPr>
          <w:rFonts w:ascii="仿宋" w:hAnsi="仿宋" w:eastAsia="仿宋" w:cs="仿宋"/>
          <w:sz w:val="24"/>
          <w:szCs w:val="24"/>
          <w:u w:val="single"/>
        </w:rPr>
      </w:pPr>
      <w:r>
        <w:rPr>
          <w:rFonts w:hint="eastAsia" w:ascii="仿宋" w:hAnsi="仿宋" w:eastAsia="仿宋" w:cs="仿宋"/>
          <w:sz w:val="24"/>
          <w:szCs w:val="24"/>
        </w:rPr>
        <w:t>采购需求：软件和信息技术服务（详见采购需求）；</w:t>
      </w:r>
    </w:p>
    <w:p>
      <w:pPr>
        <w:widowControl/>
        <w:ind w:firstLine="480" w:firstLineChars="200"/>
        <w:jc w:val="left"/>
        <w:rPr>
          <w:rFonts w:ascii="仿宋" w:hAnsi="仿宋" w:eastAsia="仿宋" w:cs="仿宋"/>
          <w:sz w:val="24"/>
          <w:szCs w:val="24"/>
        </w:rPr>
      </w:pPr>
      <w:r>
        <w:rPr>
          <w:rFonts w:hint="eastAsia" w:ascii="仿宋" w:hAnsi="仿宋" w:eastAsia="仿宋" w:cs="仿宋"/>
          <w:sz w:val="24"/>
          <w:szCs w:val="24"/>
        </w:rPr>
        <w:t>合同履行期限：三个月。</w:t>
      </w:r>
    </w:p>
    <w:p>
      <w:pPr>
        <w:pStyle w:val="3"/>
        <w:spacing w:line="360" w:lineRule="auto"/>
        <w:rPr>
          <w:rFonts w:ascii="黑体" w:hAnsi="黑体" w:cs="宋体"/>
          <w:b w:val="0"/>
          <w:sz w:val="24"/>
          <w:szCs w:val="28"/>
        </w:rPr>
      </w:pPr>
      <w:bookmarkStart w:id="7" w:name="_Toc35393791"/>
      <w:bookmarkStart w:id="8" w:name="_Toc35393622"/>
      <w:bookmarkStart w:id="9" w:name="_Toc28359003"/>
      <w:bookmarkStart w:id="10" w:name="_Toc28359080"/>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bookmarkStart w:id="11" w:name="_Toc35393623"/>
      <w:bookmarkStart w:id="12" w:name="_Toc28359004"/>
      <w:bookmarkStart w:id="13" w:name="_Toc28359081"/>
      <w:bookmarkStart w:id="14" w:name="_Toc35393792"/>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3"/>
        <w:spacing w:line="360" w:lineRule="auto"/>
        <w:rPr>
          <w:rFonts w:ascii="仿宋" w:hAnsi="仿宋" w:eastAsia="仿宋" w:cs="宋体"/>
          <w:b w:val="0"/>
          <w:bCs w:val="0"/>
          <w:kern w:val="2"/>
          <w:sz w:val="24"/>
          <w:szCs w:val="28"/>
          <w:lang w:val="en-US" w:eastAsia="zh-CN" w:bidi="ar-SA"/>
        </w:rPr>
      </w:pPr>
      <w:r>
        <w:rPr>
          <w:rFonts w:hint="eastAsia" w:ascii="黑体" w:hAnsi="黑体" w:cs="宋体"/>
          <w:b w:val="0"/>
          <w:sz w:val="24"/>
          <w:szCs w:val="28"/>
        </w:rPr>
        <w:t>三、获取招标文件</w:t>
      </w:r>
      <w:bookmarkEnd w:id="11"/>
      <w:bookmarkEnd w:id="12"/>
      <w:bookmarkEnd w:id="13"/>
      <w:bookmarkEnd w:id="14"/>
      <w:bookmarkStart w:id="15" w:name="_Toc28359005"/>
      <w:bookmarkStart w:id="16" w:name="_Toc28359082"/>
      <w:bookmarkStart w:id="17" w:name="_Toc35393793"/>
      <w:bookmarkStart w:id="18" w:name="_Toc35393624"/>
      <w:r>
        <w:rPr>
          <w:rFonts w:hint="eastAsia" w:ascii="黑体" w:hAnsi="黑体" w:cs="宋体"/>
          <w:b w:val="0"/>
          <w:sz w:val="24"/>
          <w:szCs w:val="28"/>
          <w:lang w:eastAsia="zh-CN"/>
        </w:rPr>
        <w:t>：</w:t>
      </w:r>
      <w:r>
        <w:rPr>
          <w:rFonts w:ascii="仿宋" w:hAnsi="仿宋" w:eastAsia="仿宋" w:cs="宋体"/>
          <w:b w:val="0"/>
          <w:bCs w:val="0"/>
          <w:kern w:val="2"/>
          <w:sz w:val="24"/>
          <w:szCs w:val="28"/>
          <w:lang w:val="en-US" w:eastAsia="zh-CN" w:bidi="ar-SA"/>
        </w:rPr>
        <w:t>详见南京市疾控中心官网。</w:t>
      </w:r>
    </w:p>
    <w:p>
      <w:pPr>
        <w:pStyle w:val="3"/>
        <w:spacing w:line="360" w:lineRule="auto"/>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rPr>
          <w:rFonts w:ascii="仿宋" w:hAnsi="仿宋" w:eastAsia="仿宋" w:cs="宋体"/>
          <w:sz w:val="24"/>
          <w:szCs w:val="28"/>
        </w:rPr>
      </w:pPr>
      <w:bookmarkStart w:id="19" w:name="_Toc35393625"/>
      <w:bookmarkStart w:id="20" w:name="_Toc28359007"/>
      <w:bookmarkStart w:id="21" w:name="_Toc35393794"/>
      <w:bookmarkStart w:id="22" w:name="_Toc28359084"/>
      <w:r>
        <w:rPr>
          <w:rFonts w:ascii="仿宋" w:hAnsi="仿宋" w:eastAsia="仿宋" w:cs="宋体"/>
          <w:sz w:val="24"/>
          <w:szCs w:val="28"/>
        </w:rPr>
        <w:t>递交响应文件时间：202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lang w:val="en-US" w:eastAsia="zh-CN"/>
        </w:rPr>
        <w:t>7</w:t>
      </w:r>
      <w:r>
        <w:rPr>
          <w:rFonts w:ascii="仿宋" w:hAnsi="仿宋" w:eastAsia="仿宋" w:cs="宋体"/>
          <w:sz w:val="24"/>
          <w:szCs w:val="28"/>
        </w:rPr>
        <w:t>日</w:t>
      </w:r>
      <w:r>
        <w:rPr>
          <w:rFonts w:hint="eastAsia" w:ascii="仿宋" w:hAnsi="仿宋" w:eastAsia="仿宋" w:cs="宋体"/>
          <w:sz w:val="24"/>
          <w:szCs w:val="28"/>
          <w:lang w:val="en-US" w:eastAsia="zh-CN"/>
        </w:rPr>
        <w:t>下午2</w:t>
      </w:r>
      <w:r>
        <w:rPr>
          <w:rFonts w:hint="eastAsia" w:ascii="仿宋" w:hAnsi="仿宋" w:eastAsia="仿宋" w:cs="宋体"/>
          <w:sz w:val="24"/>
          <w:szCs w:val="28"/>
        </w:rPr>
        <w:t xml:space="preserve">:00 </w:t>
      </w:r>
      <w:r>
        <w:rPr>
          <w:rFonts w:hint="eastAsia" w:ascii="仿宋" w:hAnsi="仿宋" w:eastAsia="仿宋" w:cs="宋体"/>
          <w:sz w:val="24"/>
          <w:szCs w:val="28"/>
          <w:lang w:val="en-US" w:eastAsia="zh-CN"/>
        </w:rPr>
        <w:t>-2:30</w:t>
      </w:r>
      <w:r>
        <w:rPr>
          <w:rFonts w:ascii="仿宋" w:hAnsi="仿宋" w:eastAsia="仿宋" w:cs="宋体"/>
          <w:sz w:val="24"/>
          <w:szCs w:val="28"/>
        </w:rPr>
        <w:t>；</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lang w:val="en-US" w:eastAsia="zh-CN"/>
        </w:rPr>
        <w:t>7</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2</w:t>
      </w:r>
      <w:r>
        <w:rPr>
          <w:rFonts w:hint="eastAsia" w:ascii="仿宋" w:hAnsi="仿宋" w:eastAsia="仿宋" w:cs="宋体"/>
          <w:sz w:val="24"/>
          <w:szCs w:val="28"/>
        </w:rPr>
        <w:t>:30</w:t>
      </w:r>
      <w:r>
        <w:rPr>
          <w:rFonts w:ascii="仿宋" w:hAnsi="仿宋" w:eastAsia="仿宋" w:cs="宋体"/>
          <w:sz w:val="24"/>
          <w:szCs w:val="28"/>
        </w:rPr>
        <w:t>；</w:t>
      </w:r>
    </w:p>
    <w:p>
      <w:pPr>
        <w:spacing w:line="360" w:lineRule="auto"/>
        <w:rPr>
          <w:rFonts w:hint="eastAsia" w:ascii="仿宋" w:hAnsi="仿宋" w:eastAsia="仿宋" w:cs="宋体"/>
          <w:sz w:val="24"/>
          <w:szCs w:val="28"/>
          <w:lang w:eastAsia="zh-CN"/>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w:t>
      </w:r>
      <w:r>
        <w:rPr>
          <w:rFonts w:hint="eastAsia" w:ascii="仿宋" w:hAnsi="仿宋" w:eastAsia="仿宋" w:cs="宋体"/>
          <w:sz w:val="24"/>
          <w:szCs w:val="28"/>
          <w:lang w:val="en-US" w:eastAsia="zh-CN"/>
        </w:rPr>
        <w:t>昆仑路16号南京市</w:t>
      </w:r>
      <w:r>
        <w:rPr>
          <w:rFonts w:ascii="仿宋" w:hAnsi="仿宋" w:eastAsia="仿宋" w:cs="宋体"/>
          <w:sz w:val="24"/>
          <w:szCs w:val="28"/>
        </w:rPr>
        <w:t>疾病预防控制中心</w:t>
      </w:r>
      <w:r>
        <w:rPr>
          <w:rFonts w:hint="eastAsia" w:ascii="仿宋" w:hAnsi="仿宋" w:eastAsia="仿宋" w:cs="宋体"/>
          <w:sz w:val="24"/>
          <w:szCs w:val="28"/>
          <w:lang w:val="en-US" w:eastAsia="zh-CN"/>
        </w:rPr>
        <w:t>4</w:t>
      </w:r>
      <w:r>
        <w:rPr>
          <w:rFonts w:ascii="仿宋" w:hAnsi="仿宋" w:eastAsia="仿宋" w:cs="宋体"/>
          <w:sz w:val="24"/>
          <w:szCs w:val="28"/>
        </w:rPr>
        <w:t>楼会议室</w:t>
      </w:r>
      <w:r>
        <w:rPr>
          <w:rFonts w:hint="eastAsia" w:ascii="仿宋" w:hAnsi="仿宋" w:eastAsia="仿宋" w:cs="宋体"/>
          <w:sz w:val="24"/>
          <w:szCs w:val="28"/>
          <w:lang w:eastAsia="zh-CN"/>
        </w:rPr>
        <w:t>；</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由招标方主持，招标方各业务、职能部门代表参加。开标时查验投标文件密封情况，确认无误后拆封唱标。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r>
        <w:rPr>
          <w:rFonts w:hint="eastAsia" w:ascii="黑体" w:hAnsi="黑体" w:cs="宋体"/>
          <w:b w:val="0"/>
          <w:sz w:val="24"/>
          <w:szCs w:val="28"/>
        </w:rPr>
        <w:t>六、其他补充事宜</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w:t>
      </w:r>
      <w:r>
        <w:rPr>
          <w:rFonts w:hint="eastAsia" w:ascii="仿宋" w:hAnsi="仿宋" w:eastAsia="仿宋" w:cs="宋体"/>
          <w:sz w:val="24"/>
          <w:szCs w:val="28"/>
        </w:rPr>
        <w:t>附件</w:t>
      </w:r>
      <w:r>
        <w:rPr>
          <w:rFonts w:ascii="仿宋" w:hAnsi="仿宋" w:eastAsia="仿宋" w:cs="宋体"/>
          <w:sz w:val="24"/>
          <w:szCs w:val="28"/>
        </w:rPr>
        <w:t>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w:t>
      </w:r>
      <w:r>
        <w:rPr>
          <w:rFonts w:hint="eastAsia" w:ascii="仿宋" w:hAnsi="仿宋" w:eastAsia="仿宋" w:cs="宋体"/>
          <w:sz w:val="24"/>
          <w:szCs w:val="28"/>
        </w:rPr>
        <w:t>运维</w:t>
      </w:r>
      <w:r>
        <w:rPr>
          <w:rFonts w:ascii="仿宋" w:hAnsi="仿宋" w:eastAsia="仿宋" w:cs="宋体"/>
          <w:sz w:val="24"/>
          <w:szCs w:val="28"/>
        </w:rPr>
        <w:t>负责人情况表；其他相关材料。</w:t>
      </w:r>
    </w:p>
    <w:p>
      <w:pPr>
        <w:pStyle w:val="3"/>
        <w:spacing w:line="360" w:lineRule="auto"/>
        <w:rPr>
          <w:rFonts w:ascii="黑体" w:hAnsi="黑体" w:cs="宋体"/>
          <w:b w:val="0"/>
          <w:sz w:val="24"/>
          <w:szCs w:val="28"/>
        </w:rPr>
      </w:pPr>
      <w:bookmarkStart w:id="23" w:name="_Toc35393627"/>
      <w:bookmarkStart w:id="24" w:name="_Toc28359085"/>
      <w:bookmarkStart w:id="25" w:name="_Toc28359008"/>
      <w:bookmarkStart w:id="26" w:name="_Toc35393796"/>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3"/>
      <w:bookmarkEnd w:id="24"/>
      <w:bookmarkEnd w:id="25"/>
      <w:bookmarkEnd w:id="26"/>
    </w:p>
    <w:p>
      <w:pPr>
        <w:widowControl/>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 w:hAnsi="仿宋" w:eastAsia="仿宋"/>
          <w:sz w:val="24"/>
          <w:szCs w:val="28"/>
          <w:u w:val="single"/>
        </w:rPr>
        <w:t xml:space="preserve">工 </w:t>
      </w:r>
      <w:r>
        <w:rPr>
          <w:rFonts w:hint="eastAsia" w:ascii="仿宋" w:hAnsi="仿宋" w:eastAsia="仿宋"/>
          <w:sz w:val="24"/>
          <w:szCs w:val="28"/>
        </w:rPr>
        <w:t xml:space="preserve">    联系方式：</w:t>
      </w:r>
      <w:r>
        <w:rPr>
          <w:rFonts w:hint="eastAsia" w:ascii="仿宋" w:hAnsi="仿宋" w:eastAsia="仿宋"/>
          <w:sz w:val="24"/>
          <w:szCs w:val="28"/>
          <w:u w:val="single"/>
        </w:rPr>
        <w:t xml:space="preserve">83538375 </w:t>
      </w:r>
      <w:bookmarkStart w:id="27" w:name="_Toc28359086"/>
      <w:bookmarkStart w:id="28" w:name="_Toc28359009"/>
    </w:p>
    <w:p>
      <w:pPr>
        <w:widowControl/>
        <w:jc w:val="left"/>
        <w:rPr>
          <w:rFonts w:ascii="仿宋" w:hAnsi="仿宋" w:eastAsia="仿宋"/>
          <w:sz w:val="24"/>
          <w:szCs w:val="28"/>
          <w:u w:val="single"/>
        </w:rPr>
      </w:pPr>
      <w:r>
        <w:rPr>
          <w:rFonts w:hint="eastAsia" w:ascii="仿宋" w:hAnsi="仿宋" w:eastAsia="仿宋" w:cs="宋体"/>
          <w:sz w:val="24"/>
          <w:szCs w:val="28"/>
        </w:rPr>
        <w:t>　2.使用科室信息：</w:t>
      </w:r>
      <w:r>
        <w:rPr>
          <w:rFonts w:hint="eastAsia" w:ascii="仿宋" w:hAnsi="仿宋" w:eastAsia="仿宋" w:cs="宋体"/>
          <w:sz w:val="24"/>
          <w:szCs w:val="28"/>
          <w:u w:val="single"/>
        </w:rPr>
        <w:t>袁工</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83538389 </w:t>
      </w:r>
    </w:p>
    <w:bookmarkEnd w:id="27"/>
    <w:bookmarkEnd w:id="28"/>
    <w:p>
      <w:pPr>
        <w:pStyle w:val="3"/>
        <w:widowControl/>
        <w:spacing w:line="360" w:lineRule="auto"/>
        <w:jc w:val="left"/>
        <w:rPr>
          <w:rFonts w:ascii="仿宋" w:hAnsi="仿宋" w:eastAsia="仿宋"/>
          <w:sz w:val="24"/>
          <w:szCs w:val="28"/>
        </w:rPr>
      </w:pPr>
      <w:r>
        <w:rPr>
          <w:rFonts w:hint="eastAsia" w:ascii="仿宋" w:hAnsi="仿宋" w:eastAsia="仿宋" w:cs="宋体"/>
          <w:b w:val="0"/>
          <w:bCs w:val="0"/>
          <w:sz w:val="24"/>
          <w:szCs w:val="28"/>
        </w:rPr>
        <w:t>（</w:t>
      </w:r>
      <w:r>
        <w:rPr>
          <w:rFonts w:hint="eastAsia" w:ascii="仿宋" w:hAnsi="仿宋" w:eastAsia="仿宋" w:cs="宋体"/>
          <w:b w:val="0"/>
          <w:bCs w:val="0"/>
          <w:sz w:val="24"/>
          <w:szCs w:val="28"/>
          <w:highlight w:val="lightGray"/>
        </w:rPr>
        <w:t>请务必提前与使用科室沟通确认具体采购需求，避免理解上的偏差。</w:t>
      </w:r>
      <w:r>
        <w:rPr>
          <w:rFonts w:hint="eastAsia" w:ascii="仿宋" w:hAnsi="仿宋" w:eastAsia="仿宋" w:cs="宋体"/>
          <w:b w:val="0"/>
          <w:bCs w:val="0"/>
          <w:sz w:val="24"/>
          <w:szCs w:val="28"/>
        </w:rPr>
        <w:t>）</w:t>
      </w:r>
    </w:p>
    <w:p>
      <w:pPr>
        <w:pStyle w:val="2"/>
        <w:widowControl/>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2"/>
        <w:widowControl/>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第二章    评审办法</w:t>
      </w:r>
    </w:p>
    <w:p>
      <w:pPr>
        <w:widowControl/>
        <w:jc w:val="center"/>
        <w:rPr>
          <w:rFonts w:ascii="仿宋" w:hAnsi="仿宋" w:eastAsia="仿宋" w:cs="宋体"/>
          <w:kern w:val="0"/>
          <w:sz w:val="24"/>
          <w:szCs w:val="28"/>
        </w:rPr>
      </w:pPr>
    </w:p>
    <w:p>
      <w:pPr>
        <w:rPr>
          <w:u w:val="single"/>
        </w:rPr>
      </w:pPr>
      <w:r>
        <w:rPr>
          <w:rFonts w:hint="eastAsia"/>
          <w:u w:val="single"/>
        </w:rPr>
        <w:t>1.评分标准附表</w:t>
      </w:r>
    </w:p>
    <w:tbl>
      <w:tblPr>
        <w:tblStyle w:val="21"/>
        <w:tblW w:w="11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00"/>
        <w:gridCol w:w="723"/>
        <w:gridCol w:w="8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序号</w:t>
            </w:r>
          </w:p>
        </w:tc>
        <w:tc>
          <w:tcPr>
            <w:tcW w:w="1200"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评审因素</w:t>
            </w:r>
          </w:p>
        </w:tc>
        <w:tc>
          <w:tcPr>
            <w:tcW w:w="723"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分数</w:t>
            </w:r>
          </w:p>
        </w:tc>
        <w:tc>
          <w:tcPr>
            <w:tcW w:w="8557"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200" w:type="dxa"/>
            <w:tcBorders>
              <w:top w:val="single" w:color="auto" w:sz="4" w:space="0"/>
              <w:left w:val="single" w:color="auto" w:sz="4" w:space="0"/>
              <w:bottom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价格</w:t>
            </w:r>
          </w:p>
        </w:tc>
        <w:tc>
          <w:tcPr>
            <w:tcW w:w="723" w:type="dxa"/>
            <w:tcBorders>
              <w:top w:val="single" w:color="auto" w:sz="4" w:space="0"/>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kern w:val="0"/>
              </w:rPr>
            </w:pPr>
            <w:r>
              <w:rPr>
                <w:rFonts w:hint="eastAsia" w:cs="宋体" w:asciiTheme="minorEastAsia" w:hAnsiTheme="minorEastAsia" w:eastAsiaTheme="minorEastAsia"/>
              </w:rPr>
              <w:t>10分</w:t>
            </w:r>
          </w:p>
        </w:tc>
        <w:tc>
          <w:tcPr>
            <w:tcW w:w="8557" w:type="dxa"/>
            <w:tcBorders>
              <w:top w:val="single" w:color="auto" w:sz="4" w:space="0"/>
              <w:left w:val="single" w:color="auto" w:sz="4" w:space="0"/>
              <w:bottom w:val="single" w:color="auto" w:sz="4" w:space="0"/>
              <w:right w:val="single" w:color="auto" w:sz="4" w:space="0"/>
            </w:tcBorders>
            <w:vAlign w:val="center"/>
          </w:tcPr>
          <w:p>
            <w:pPr>
              <w:contextualSpacing/>
              <w:rPr>
                <w:rFonts w:cs="宋体" w:asciiTheme="minorEastAsia" w:hAnsiTheme="minorEastAsia" w:eastAsiaTheme="minorEastAsia"/>
              </w:rPr>
            </w:pPr>
            <w:r>
              <w:rPr>
                <w:rFonts w:hint="eastAsia" w:cs="宋体" w:asciiTheme="minorEastAsia" w:hAnsiTheme="minorEastAsia" w:eastAsiaTheme="minorEastAsia"/>
              </w:rPr>
              <w:t>采用低价优先法计算：以满足招标文件要求且投标价格最低的投标报价为评标基准价，其价格满分10分，其他投标人的价格分按照下列公式计算：报价得分=（评标基准价/投标报价）×10。当投标报价高于本次项目预算价的，则投标报价无效。分值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95"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200" w:type="dxa"/>
            <w:tcBorders>
              <w:top w:val="single" w:color="auto" w:sz="4" w:space="0"/>
              <w:left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r>
              <w:rPr>
                <w:rFonts w:hint="eastAsia" w:cs="宋体" w:asciiTheme="minorEastAsia" w:hAnsiTheme="minorEastAsia" w:eastAsiaTheme="minorEastAsia"/>
              </w:rPr>
              <w:t>需求分析</w:t>
            </w:r>
          </w:p>
        </w:tc>
        <w:tc>
          <w:tcPr>
            <w:tcW w:w="723" w:type="dxa"/>
            <w:tcBorders>
              <w:top w:val="single" w:color="auto" w:sz="4" w:space="0"/>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kern w:val="0"/>
              </w:rPr>
            </w:pPr>
            <w:r>
              <w:rPr>
                <w:rFonts w:cs="宋体" w:asciiTheme="minorEastAsia" w:hAnsiTheme="minorEastAsia" w:eastAsiaTheme="minorEastAsia"/>
              </w:rPr>
              <w:t>6</w:t>
            </w:r>
            <w:r>
              <w:rPr>
                <w:rFonts w:hint="eastAsia" w:cs="宋体" w:asciiTheme="minorEastAsia" w:hAnsiTheme="minorEastAsia" w:eastAsiaTheme="minorEastAsia"/>
              </w:rPr>
              <w:t>分</w:t>
            </w:r>
          </w:p>
        </w:tc>
        <w:tc>
          <w:tcPr>
            <w:tcW w:w="855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供应商提供针对采购人现状和需求的分析报告</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需求分析报告对采购人现状及业务、技术需求有充分认识和理解，分析科学深入，得6分。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需求分析报告对采购人现状及业务、技术需求认识和理解不够充分，分析不够科学深入，得3分。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需求分析报告对采购人现状及业务、技术需求没有认识和理解，分析浅显，得</w:t>
            </w:r>
            <w:r>
              <w:rPr>
                <w:rFonts w:cs="宋体" w:asciiTheme="minorEastAsia" w:hAnsiTheme="minorEastAsia" w:eastAsiaTheme="minorEastAsia"/>
              </w:rPr>
              <w:t>0</w:t>
            </w:r>
            <w:r>
              <w:rPr>
                <w:rFonts w:hint="eastAsia" w:cs="宋体" w:asciiTheme="minorEastAsia" w:hAnsiTheme="minorEastAsia" w:eastAsiaTheme="minor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5" w:type="dxa"/>
            <w:tcBorders>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200"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总体设计</w:t>
            </w:r>
          </w:p>
        </w:tc>
        <w:tc>
          <w:tcPr>
            <w:tcW w:w="723" w:type="dxa"/>
            <w:tcBorders>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分</w:t>
            </w:r>
          </w:p>
        </w:tc>
        <w:tc>
          <w:tcPr>
            <w:tcW w:w="855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总体设计思路具有科学性和前瞻性，系统架构设计科学合理，得</w:t>
            </w:r>
            <w:r>
              <w:rPr>
                <w:rFonts w:cs="宋体" w:asciiTheme="minorEastAsia" w:hAnsiTheme="minorEastAsia" w:eastAsiaTheme="minorEastAsia"/>
              </w:rPr>
              <w:t>6</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总体设计思路能基本满足现有需求，系统架构设计基本可行，得</w:t>
            </w:r>
            <w:r>
              <w:rPr>
                <w:rFonts w:cs="宋体" w:asciiTheme="minorEastAsia" w:hAnsiTheme="minorEastAsia" w:eastAsiaTheme="minorEastAsia"/>
              </w:rPr>
              <w:t>3</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总体思路混乱，无法满足采购需求，系统架构设计不合理，得0分。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5" w:type="dxa"/>
            <w:tcBorders>
              <w:left w:val="single" w:color="auto" w:sz="4" w:space="0"/>
              <w:right w:val="single" w:color="auto" w:sz="4" w:space="0"/>
            </w:tcBorders>
            <w:vAlign w:val="center"/>
          </w:tcPr>
          <w:p>
            <w:pPr>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4</w:t>
            </w:r>
          </w:p>
        </w:tc>
        <w:tc>
          <w:tcPr>
            <w:tcW w:w="1200" w:type="dxa"/>
            <w:tcBorders>
              <w:left w:val="single" w:color="auto" w:sz="4" w:space="0"/>
              <w:right w:val="single" w:color="auto" w:sz="4" w:space="0"/>
            </w:tcBorders>
            <w:vAlign w:val="center"/>
          </w:tcPr>
          <w:p>
            <w:pPr>
              <w:contextualSpacing/>
              <w:jc w:val="center"/>
              <w:rPr>
                <w:rFonts w:cs="宋体" w:asciiTheme="minorEastAsia" w:hAnsiTheme="minorEastAsia" w:eastAsiaTheme="minorEastAsia"/>
              </w:rPr>
            </w:pPr>
            <w:r>
              <w:rPr>
                <w:rFonts w:hint="eastAsia" w:cs="宋体" w:asciiTheme="minorEastAsia" w:hAnsiTheme="minorEastAsia" w:eastAsiaTheme="minorEastAsia"/>
              </w:rPr>
              <w:t>性能设计</w:t>
            </w:r>
          </w:p>
        </w:tc>
        <w:tc>
          <w:tcPr>
            <w:tcW w:w="723" w:type="dxa"/>
            <w:tcBorders>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分</w:t>
            </w:r>
          </w:p>
        </w:tc>
        <w:tc>
          <w:tcPr>
            <w:tcW w:w="855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性能设计方案对于采购需求的性能要求有较强针对性，对系统后续用户增长带来的性能要求提高有前瞻性考虑，得</w:t>
            </w:r>
            <w:r>
              <w:rPr>
                <w:rFonts w:cs="宋体" w:asciiTheme="minorEastAsia" w:hAnsiTheme="minorEastAsia" w:eastAsiaTheme="minorEastAsia"/>
              </w:rPr>
              <w:t>6</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性能设计方案对于采购需求的性能要求针对性一般，未考虑系统后续用户增长带来的性能要求提高，得</w:t>
            </w:r>
            <w:r>
              <w:rPr>
                <w:rFonts w:cs="宋体" w:asciiTheme="minorEastAsia" w:hAnsiTheme="minorEastAsia" w:eastAsiaTheme="minorEastAsia"/>
              </w:rPr>
              <w:t>3</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color w:val="000000"/>
                <w:kern w:val="0"/>
                <w:lang w:bidi="zh-CN"/>
              </w:rPr>
            </w:pPr>
            <w:r>
              <w:rPr>
                <w:rFonts w:hint="eastAsia" w:cs="宋体" w:asciiTheme="minorEastAsia" w:hAnsiTheme="minorEastAsia" w:eastAsiaTheme="minorEastAsia"/>
              </w:rPr>
              <w:t>性能设计方案对于采购需求的性能要求没有针对性，未考虑系统后续用户增长带来的性能要求提高，得0分。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5" w:type="dxa"/>
            <w:tcBorders>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5</w:t>
            </w:r>
          </w:p>
        </w:tc>
        <w:tc>
          <w:tcPr>
            <w:tcW w:w="1200"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安全设计</w:t>
            </w:r>
          </w:p>
        </w:tc>
        <w:tc>
          <w:tcPr>
            <w:tcW w:w="723" w:type="dxa"/>
            <w:tcBorders>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rPr>
            </w:pPr>
            <w:r>
              <w:rPr>
                <w:rFonts w:cs="宋体" w:asciiTheme="minorEastAsia" w:hAnsiTheme="minorEastAsia" w:eastAsiaTheme="minorEastAsia"/>
              </w:rPr>
              <w:t>6</w:t>
            </w:r>
            <w:r>
              <w:rPr>
                <w:rFonts w:hint="eastAsia" w:cs="宋体" w:asciiTheme="minorEastAsia" w:hAnsiTheme="minorEastAsia" w:eastAsiaTheme="minorEastAsia"/>
              </w:rPr>
              <w:t>分</w:t>
            </w:r>
          </w:p>
        </w:tc>
        <w:tc>
          <w:tcPr>
            <w:tcW w:w="855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安全性设计全面科学，关键性技术问题的认识清晰，应对措施合理可行，得</w:t>
            </w:r>
            <w:r>
              <w:rPr>
                <w:rFonts w:cs="宋体" w:asciiTheme="minorEastAsia" w:hAnsiTheme="minorEastAsia" w:eastAsiaTheme="minorEastAsia"/>
              </w:rPr>
              <w:t>6</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安全设计基本合理，关键性技术问题的认识基本了解，应对措施基本可行，得</w:t>
            </w:r>
            <w:r>
              <w:rPr>
                <w:rFonts w:cs="宋体" w:asciiTheme="minorEastAsia" w:hAnsiTheme="minorEastAsia" w:eastAsiaTheme="minorEastAsia"/>
              </w:rPr>
              <w:t>3</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color w:val="000000"/>
                <w:kern w:val="0"/>
                <w:lang w:bidi="zh-CN"/>
              </w:rPr>
            </w:pPr>
            <w:r>
              <w:rPr>
                <w:rFonts w:hint="eastAsia" w:cs="宋体" w:asciiTheme="minorEastAsia" w:hAnsiTheme="minorEastAsia" w:eastAsiaTheme="minorEastAsia"/>
              </w:rPr>
              <w:t>安全设计不合理，关键性技术问题的认识不了解，无有效应对措施，得0分。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5" w:type="dxa"/>
            <w:tcBorders>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cs="宋体" w:asciiTheme="minorEastAsia" w:hAnsiTheme="minorEastAsia" w:eastAsiaTheme="minorEastAsia"/>
                <w:kern w:val="0"/>
              </w:rPr>
              <w:t>6</w:t>
            </w:r>
          </w:p>
        </w:tc>
        <w:tc>
          <w:tcPr>
            <w:tcW w:w="1200"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实施方案</w:t>
            </w:r>
          </w:p>
        </w:tc>
        <w:tc>
          <w:tcPr>
            <w:tcW w:w="723" w:type="dxa"/>
            <w:tcBorders>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rPr>
            </w:pPr>
            <w:r>
              <w:rPr>
                <w:rFonts w:hint="eastAsia" w:cs="宋体" w:asciiTheme="minorEastAsia" w:hAnsiTheme="minorEastAsia" w:eastAsiaTheme="minorEastAsia"/>
              </w:rPr>
              <w:t>10分</w:t>
            </w:r>
          </w:p>
        </w:tc>
        <w:tc>
          <w:tcPr>
            <w:tcW w:w="855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实施方案全面，具有合理的进度安排、组织架构，具有良好的进度控制、风险控制管理、质量保障措施、信息安全管理措施、文档管理措施，得10分；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实施方案基本全面，进度安排、组织架构，进度控制、风险控制管理、质量保障措施、信息安全管理措施、文档管理措施基本合理，得7分；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实施方案基本全面，进度安排、组织架构，进度控制、风险控制管理、质量保障措施、信息安全管理措施、文档管理措施不够合理，得4分；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实施方案不全面，进度安排、组织架构不合理，没有进度控制、风险控制管理、质量保障措施、信息安全管理措施、文档管理措施，或未提供得0分。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5" w:type="dxa"/>
            <w:tcBorders>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cs="宋体" w:asciiTheme="minorEastAsia" w:hAnsiTheme="minorEastAsia" w:eastAsiaTheme="minorEastAsia"/>
                <w:kern w:val="0"/>
              </w:rPr>
              <w:t>7</w:t>
            </w:r>
          </w:p>
        </w:tc>
        <w:tc>
          <w:tcPr>
            <w:tcW w:w="1200"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售后服务</w:t>
            </w:r>
          </w:p>
        </w:tc>
        <w:tc>
          <w:tcPr>
            <w:tcW w:w="723" w:type="dxa"/>
            <w:tcBorders>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rPr>
            </w:pPr>
            <w:r>
              <w:rPr>
                <w:rFonts w:hint="eastAsia" w:cs="宋体" w:asciiTheme="minorEastAsia" w:hAnsiTheme="minorEastAsia" w:eastAsiaTheme="minorEastAsia"/>
              </w:rPr>
              <w:t>6分</w:t>
            </w:r>
          </w:p>
        </w:tc>
        <w:tc>
          <w:tcPr>
            <w:tcW w:w="855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售后服务方案全面合理，服务流程及内容具体，响应时间迅速，服务人员齐备，得</w:t>
            </w:r>
            <w:r>
              <w:rPr>
                <w:rFonts w:cs="宋体" w:asciiTheme="minorEastAsia" w:hAnsiTheme="minorEastAsia" w:eastAsiaTheme="minorEastAsia"/>
              </w:rPr>
              <w:t>6</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售后服务方案较全面，有基本服务流程及内容、响应时间较为迅速、服务人员匹配基本满足需求，得</w:t>
            </w:r>
            <w:r>
              <w:rPr>
                <w:rFonts w:cs="宋体" w:asciiTheme="minorEastAsia" w:hAnsiTheme="minorEastAsia" w:eastAsiaTheme="minorEastAsia"/>
              </w:rPr>
              <w:t>3</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售后服务方案较片面，服务流程及内容空洞或欠缺，响应时间缓慢，服务人员匹配欠缺，得0分。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5" w:type="dxa"/>
            <w:tcBorders>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cs="宋体" w:asciiTheme="minorEastAsia" w:hAnsiTheme="minorEastAsia" w:eastAsiaTheme="minorEastAsia"/>
                <w:kern w:val="0"/>
              </w:rPr>
              <w:t>8</w:t>
            </w:r>
          </w:p>
        </w:tc>
        <w:tc>
          <w:tcPr>
            <w:tcW w:w="1200"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培训方案</w:t>
            </w:r>
          </w:p>
        </w:tc>
        <w:tc>
          <w:tcPr>
            <w:tcW w:w="723" w:type="dxa"/>
            <w:tcBorders>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rPr>
            </w:pPr>
            <w:r>
              <w:rPr>
                <w:rFonts w:hint="eastAsia" w:cs="宋体" w:asciiTheme="minorEastAsia" w:hAnsiTheme="minorEastAsia" w:eastAsiaTheme="minorEastAsia"/>
              </w:rPr>
              <w:t>6分</w:t>
            </w:r>
          </w:p>
        </w:tc>
        <w:tc>
          <w:tcPr>
            <w:tcW w:w="855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培训方案全面合理有效，具有详细的培训计划、培训师资力量、培训内容，得</w:t>
            </w:r>
            <w:r>
              <w:rPr>
                <w:rFonts w:cs="宋体" w:asciiTheme="minorEastAsia" w:hAnsiTheme="minorEastAsia" w:eastAsiaTheme="minorEastAsia"/>
              </w:rPr>
              <w:t>6</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培训方案不够全面，有效性欠缺，培训计划、培训师资力量、培训内容不够详细，得</w:t>
            </w:r>
            <w:r>
              <w:rPr>
                <w:rFonts w:cs="宋体" w:asciiTheme="minorEastAsia" w:hAnsiTheme="minorEastAsia" w:eastAsiaTheme="minorEastAsia"/>
              </w:rPr>
              <w:t>3</w:t>
            </w:r>
            <w:r>
              <w:rPr>
                <w:rFonts w:hint="eastAsia" w:cs="宋体" w:asciiTheme="minorEastAsia" w:hAnsiTheme="minorEastAsia" w:eastAsiaTheme="minorEastAsia"/>
              </w:rPr>
              <w:t>分。</w:t>
            </w:r>
          </w:p>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培训方案片面，不具有执行有效性，培训计划、培训师资力量、培训内容不详细，得0分。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5" w:type="dxa"/>
            <w:tcBorders>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cs="宋体" w:asciiTheme="minorEastAsia" w:hAnsiTheme="minorEastAsia" w:eastAsiaTheme="minorEastAsia"/>
                <w:kern w:val="0"/>
              </w:rPr>
              <w:t>9</w:t>
            </w:r>
          </w:p>
        </w:tc>
        <w:tc>
          <w:tcPr>
            <w:tcW w:w="1200"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质保维护</w:t>
            </w:r>
          </w:p>
        </w:tc>
        <w:tc>
          <w:tcPr>
            <w:tcW w:w="723" w:type="dxa"/>
            <w:tcBorders>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rPr>
            </w:pPr>
            <w:r>
              <w:rPr>
                <w:rFonts w:hint="eastAsia" w:cs="宋体" w:asciiTheme="minorEastAsia" w:hAnsiTheme="minorEastAsia" w:eastAsiaTheme="minorEastAsia"/>
              </w:rPr>
              <w:t>6分</w:t>
            </w:r>
          </w:p>
        </w:tc>
        <w:tc>
          <w:tcPr>
            <w:tcW w:w="855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供应商提供质保期运行维护保障承诺函，承诺在项目验收质保期内系统运行稳定性保障工作由供应商承担，且发生技术故障立即响应并1小时内到达客户现场，供应商须同时提供人员保障方案和承诺函，否则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5" w:type="dxa"/>
            <w:tcBorders>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cs="宋体" w:asciiTheme="minorEastAsia" w:hAnsiTheme="minorEastAsia" w:eastAsiaTheme="minorEastAsia"/>
                <w:kern w:val="0"/>
              </w:rPr>
              <w:t>10</w:t>
            </w:r>
          </w:p>
        </w:tc>
        <w:tc>
          <w:tcPr>
            <w:tcW w:w="1200" w:type="dxa"/>
            <w:tcBorders>
              <w:left w:val="single" w:color="auto" w:sz="4" w:space="0"/>
              <w:right w:val="single" w:color="auto" w:sz="4" w:space="0"/>
            </w:tcBorders>
            <w:vAlign w:val="center"/>
          </w:tcPr>
          <w:p>
            <w:pPr>
              <w:widowControl/>
              <w:contextualSpacing/>
              <w:jc w:val="center"/>
              <w:rPr>
                <w:rFonts w:cs="宋体" w:asciiTheme="minorEastAsia" w:hAnsiTheme="minorEastAsia" w:eastAsiaTheme="minorEastAsia"/>
              </w:rPr>
            </w:pPr>
            <w:r>
              <w:rPr>
                <w:rFonts w:hint="eastAsia" w:cs="宋体" w:asciiTheme="minorEastAsia" w:hAnsiTheme="minorEastAsia" w:eastAsiaTheme="minorEastAsia"/>
              </w:rPr>
              <w:t>对接服务</w:t>
            </w:r>
          </w:p>
        </w:tc>
        <w:tc>
          <w:tcPr>
            <w:tcW w:w="723" w:type="dxa"/>
            <w:tcBorders>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rPr>
            </w:pPr>
            <w:r>
              <w:rPr>
                <w:rFonts w:hint="eastAsia" w:cs="宋体" w:asciiTheme="minorEastAsia" w:hAnsiTheme="minorEastAsia" w:eastAsiaTheme="minorEastAsia"/>
              </w:rPr>
              <w:t>6分</w:t>
            </w:r>
          </w:p>
        </w:tc>
        <w:tc>
          <w:tcPr>
            <w:tcW w:w="8557"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rPr>
            </w:pPr>
            <w:r>
              <w:rPr>
                <w:rFonts w:hint="eastAsia" w:cs="宋体" w:asciiTheme="minorEastAsia" w:hAnsiTheme="minorEastAsia" w:eastAsiaTheme="minorEastAsia"/>
              </w:rPr>
              <w:t>供应商提供“智慧疾控综合管理平台”内部控制模块数据接口对接方案，同时承诺在服务周期内完成对接，产生的任何费用由供应商承担（供应商须同时提供对接方案和承诺函，否则该项不得分）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5"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hint="eastAsia" w:cs="宋体" w:asciiTheme="minorEastAsia" w:hAnsiTheme="minorEastAsia" w:eastAsiaTheme="minorEastAsia"/>
                <w:kern w:val="0"/>
              </w:rPr>
              <w:t>1</w:t>
            </w:r>
            <w:r>
              <w:rPr>
                <w:rFonts w:cs="宋体" w:asciiTheme="minorEastAsia" w:hAnsiTheme="minorEastAsia" w:eastAsiaTheme="minorEastAsia"/>
                <w:kern w:val="0"/>
              </w:rPr>
              <w:t>1</w:t>
            </w:r>
          </w:p>
        </w:tc>
        <w:tc>
          <w:tcPr>
            <w:tcW w:w="1200" w:type="dxa"/>
            <w:tcBorders>
              <w:left w:val="single" w:color="auto" w:sz="4" w:space="0"/>
              <w:right w:val="single" w:color="auto" w:sz="4" w:space="0"/>
            </w:tcBorders>
            <w:vAlign w:val="center"/>
          </w:tcPr>
          <w:p>
            <w:pPr>
              <w:pStyle w:val="7"/>
              <w:contextualSpacing/>
              <w:jc w:val="center"/>
              <w:rPr>
                <w:rFonts w:cs="宋体" w:asciiTheme="minorEastAsia" w:hAnsiTheme="minorEastAsia" w:eastAsiaTheme="minorEastAsia"/>
                <w:sz w:val="21"/>
              </w:rPr>
            </w:pPr>
            <w:r>
              <w:rPr>
                <w:rFonts w:hint="eastAsia" w:cs="宋体" w:asciiTheme="minorEastAsia" w:hAnsiTheme="minorEastAsia" w:eastAsiaTheme="minorEastAsia"/>
                <w:sz w:val="21"/>
              </w:rPr>
              <w:t>业绩</w:t>
            </w:r>
          </w:p>
        </w:tc>
        <w:tc>
          <w:tcPr>
            <w:tcW w:w="723" w:type="dxa"/>
            <w:tcBorders>
              <w:top w:val="single" w:color="auto" w:sz="4" w:space="0"/>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kern w:val="0"/>
              </w:rPr>
            </w:pPr>
            <w:r>
              <w:rPr>
                <w:rFonts w:cs="宋体" w:asciiTheme="minorEastAsia" w:hAnsiTheme="minorEastAsia" w:eastAsiaTheme="minorEastAsia"/>
                <w:kern w:val="0"/>
              </w:rPr>
              <w:t>1</w:t>
            </w:r>
            <w:r>
              <w:rPr>
                <w:rFonts w:hint="eastAsia" w:cs="宋体" w:asciiTheme="minorEastAsia" w:hAnsiTheme="minorEastAsia" w:eastAsiaTheme="minorEastAsia"/>
                <w:kern w:val="0"/>
              </w:rPr>
              <w:t>5分</w:t>
            </w:r>
          </w:p>
        </w:tc>
        <w:tc>
          <w:tcPr>
            <w:tcW w:w="855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bCs/>
              </w:rPr>
            </w:pPr>
            <w:r>
              <w:rPr>
                <w:rFonts w:cs="宋体" w:asciiTheme="minorEastAsia" w:hAnsiTheme="minorEastAsia" w:eastAsiaTheme="minorEastAsia"/>
                <w:kern w:val="0"/>
              </w:rPr>
              <w:t>2020</w:t>
            </w:r>
            <w:r>
              <w:rPr>
                <w:rFonts w:hint="eastAsia" w:cs="宋体" w:asciiTheme="minorEastAsia" w:hAnsiTheme="minorEastAsia" w:eastAsiaTheme="minorEastAsia"/>
                <w:kern w:val="0"/>
              </w:rPr>
              <w:t>年1月以来，投标人具有人事管理信息服务的案例，每个得</w:t>
            </w:r>
            <w:r>
              <w:rPr>
                <w:rFonts w:cs="宋体" w:asciiTheme="minorEastAsia" w:hAnsiTheme="minorEastAsia" w:eastAsiaTheme="minorEastAsia"/>
                <w:kern w:val="0"/>
              </w:rPr>
              <w:t>3</w:t>
            </w:r>
            <w:r>
              <w:rPr>
                <w:rFonts w:hint="eastAsia" w:cs="宋体" w:asciiTheme="minorEastAsia" w:hAnsiTheme="minorEastAsia" w:eastAsiaTheme="minorEastAsia"/>
                <w:kern w:val="0"/>
              </w:rPr>
              <w:t>分,此项最多得</w:t>
            </w:r>
            <w:r>
              <w:rPr>
                <w:rFonts w:cs="宋体" w:asciiTheme="minorEastAsia" w:hAnsiTheme="minorEastAsia" w:eastAsiaTheme="minorEastAsia"/>
                <w:kern w:val="0"/>
              </w:rPr>
              <w:t>1</w:t>
            </w:r>
            <w:r>
              <w:rPr>
                <w:rFonts w:hint="eastAsia" w:cs="宋体" w:asciiTheme="minorEastAsia" w:hAnsiTheme="minorEastAsia" w:eastAsiaTheme="minorEastAsia"/>
                <w:kern w:val="0"/>
              </w:rPr>
              <w:t>5分。</w:t>
            </w:r>
            <w:r>
              <w:rPr>
                <w:rFonts w:hint="eastAsia" w:cs="宋体" w:asciiTheme="minorEastAsia" w:hAnsiTheme="minorEastAsia" w:eastAsiaTheme="minorEastAsia"/>
                <w:b/>
                <w:bCs/>
                <w:kern w:val="0"/>
              </w:rPr>
              <w:t>（须提供相应的政府采购中标通知书或合同复印件加盖公章）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95" w:type="dxa"/>
            <w:tcBorders>
              <w:top w:val="single" w:color="auto" w:sz="4" w:space="0"/>
              <w:left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cs="宋体" w:asciiTheme="minorEastAsia" w:hAnsiTheme="minorEastAsia" w:eastAsiaTheme="minorEastAsia"/>
                <w:kern w:val="0"/>
              </w:rPr>
              <w:t>12</w:t>
            </w:r>
          </w:p>
        </w:tc>
        <w:tc>
          <w:tcPr>
            <w:tcW w:w="1200" w:type="dxa"/>
            <w:vMerge w:val="restart"/>
            <w:tcBorders>
              <w:left w:val="single" w:color="auto" w:sz="4" w:space="0"/>
              <w:right w:val="single" w:color="auto" w:sz="4" w:space="0"/>
            </w:tcBorders>
            <w:vAlign w:val="center"/>
          </w:tcPr>
          <w:p>
            <w:pPr>
              <w:pStyle w:val="7"/>
              <w:contextualSpacing/>
              <w:rPr>
                <w:rFonts w:cs="宋体" w:asciiTheme="minorEastAsia" w:hAnsiTheme="minorEastAsia" w:eastAsiaTheme="minorEastAsia"/>
                <w:sz w:val="21"/>
              </w:rPr>
            </w:pPr>
            <w:r>
              <w:rPr>
                <w:rFonts w:hint="eastAsia" w:cs="宋体" w:asciiTheme="minorEastAsia" w:hAnsiTheme="minorEastAsia" w:eastAsiaTheme="minorEastAsia"/>
                <w:sz w:val="21"/>
              </w:rPr>
              <w:t>履约能力</w:t>
            </w:r>
          </w:p>
          <w:p>
            <w:pPr>
              <w:contextualSpacing/>
              <w:jc w:val="center"/>
              <w:rPr>
                <w:rFonts w:cs="宋体" w:asciiTheme="minorEastAsia" w:hAnsiTheme="minorEastAsia" w:eastAsiaTheme="minorEastAsia"/>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kern w:val="0"/>
              </w:rPr>
            </w:pPr>
            <w:r>
              <w:rPr>
                <w:rFonts w:hint="eastAsia" w:cs="宋体" w:asciiTheme="minorEastAsia" w:hAnsiTheme="minorEastAsia" w:eastAsiaTheme="minorEastAsia"/>
                <w:kern w:val="0"/>
              </w:rPr>
              <w:t>5分</w:t>
            </w:r>
          </w:p>
        </w:tc>
        <w:tc>
          <w:tcPr>
            <w:tcW w:w="8557"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b/>
              </w:rPr>
            </w:pPr>
            <w:r>
              <w:rPr>
                <w:rFonts w:hint="eastAsia" w:cs="宋体" w:asciiTheme="minorEastAsia" w:hAnsiTheme="minorEastAsia" w:eastAsiaTheme="minorEastAsia"/>
                <w:bCs/>
              </w:rPr>
              <w:t>供应商提供与本项目技术需求相关的软件著作权证书（所投软件</w:t>
            </w:r>
            <w:r>
              <w:rPr>
                <w:rFonts w:cs="宋体" w:asciiTheme="minorEastAsia" w:hAnsiTheme="minorEastAsia" w:eastAsiaTheme="minorEastAsia"/>
                <w:bCs/>
              </w:rPr>
              <w:t>/系统具有：</w:t>
            </w:r>
            <w:r>
              <w:rPr>
                <w:rFonts w:hint="eastAsia" w:cs="宋体" w:asciiTheme="minorEastAsia" w:hAnsiTheme="minorEastAsia" w:eastAsiaTheme="minorEastAsia"/>
                <w:bCs/>
              </w:rPr>
              <w:t>人力资源系统</w:t>
            </w:r>
            <w:r>
              <w:rPr>
                <w:rFonts w:cs="宋体" w:asciiTheme="minorEastAsia" w:hAnsiTheme="minorEastAsia" w:eastAsiaTheme="minorEastAsia"/>
                <w:bCs/>
              </w:rPr>
              <w:t>），且著作权登记证书的著作权人必须为投标人。（</w:t>
            </w:r>
            <w:r>
              <w:rPr>
                <w:rFonts w:hint="eastAsia" w:cs="宋体" w:asciiTheme="minorEastAsia" w:hAnsiTheme="minorEastAsia" w:eastAsiaTheme="minorEastAsia"/>
                <w:bCs/>
              </w:rPr>
              <w:t>5分</w:t>
            </w:r>
            <w:r>
              <w:rPr>
                <w:rFonts w:cs="宋体" w:asciiTheme="minorEastAsia" w:hAnsiTheme="minorEastAsia" w:eastAsiaTheme="minorEastAsia"/>
                <w:bCs/>
              </w:rPr>
              <w:t>）。</w:t>
            </w:r>
            <w:r>
              <w:rPr>
                <w:rFonts w:hint="eastAsia" w:cs="宋体" w:asciiTheme="minorEastAsia" w:hAnsiTheme="minorEastAsia" w:eastAsiaTheme="minorEastAsia"/>
                <w:bCs/>
              </w:rPr>
              <w:t>（提供证书复印件加盖公章，未提供不得分）。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95" w:type="dxa"/>
            <w:tcBorders>
              <w:top w:val="single" w:color="auto" w:sz="4" w:space="0"/>
              <w:left w:val="single" w:color="auto" w:sz="4" w:space="0"/>
              <w:bottom w:val="single" w:color="auto" w:sz="4" w:space="0"/>
              <w:right w:val="single" w:color="auto" w:sz="4" w:space="0"/>
            </w:tcBorders>
            <w:vAlign w:val="center"/>
          </w:tcPr>
          <w:p>
            <w:pPr>
              <w:widowControl/>
              <w:contextualSpacing/>
              <w:jc w:val="left"/>
              <w:rPr>
                <w:rFonts w:cs="宋体" w:asciiTheme="minorEastAsia" w:hAnsiTheme="minorEastAsia" w:eastAsiaTheme="minorEastAsia"/>
                <w:kern w:val="0"/>
              </w:rPr>
            </w:pPr>
            <w:r>
              <w:rPr>
                <w:rFonts w:cs="宋体" w:asciiTheme="minorEastAsia" w:hAnsiTheme="minorEastAsia" w:eastAsiaTheme="minorEastAsia"/>
                <w:kern w:val="0"/>
              </w:rPr>
              <w:t>13</w:t>
            </w:r>
          </w:p>
        </w:tc>
        <w:tc>
          <w:tcPr>
            <w:tcW w:w="1200" w:type="dxa"/>
            <w:vMerge w:val="continue"/>
            <w:tcBorders>
              <w:left w:val="single" w:color="auto" w:sz="4" w:space="0"/>
              <w:bottom w:val="single" w:color="auto" w:sz="4" w:space="0"/>
              <w:right w:val="single" w:color="auto" w:sz="4" w:space="0"/>
            </w:tcBorders>
            <w:vAlign w:val="center"/>
          </w:tcPr>
          <w:p>
            <w:pPr>
              <w:widowControl/>
              <w:contextualSpacing/>
              <w:jc w:val="center"/>
              <w:rPr>
                <w:rFonts w:cs="宋体" w:asciiTheme="minorEastAsia" w:hAnsiTheme="minorEastAsia" w:eastAsiaTheme="minorEastAsia"/>
                <w:kern w:val="0"/>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contextualSpacing/>
              <w:rPr>
                <w:rFonts w:cs="宋体" w:asciiTheme="minorEastAsia" w:hAnsiTheme="minorEastAsia" w:eastAsiaTheme="minorEastAsia"/>
                <w:kern w:val="0"/>
              </w:rPr>
            </w:pPr>
            <w:r>
              <w:rPr>
                <w:rFonts w:hint="eastAsia" w:cs="宋体" w:asciiTheme="minorEastAsia" w:hAnsiTheme="minorEastAsia" w:eastAsiaTheme="minorEastAsia"/>
                <w:kern w:val="0"/>
              </w:rPr>
              <w:t>12分</w:t>
            </w:r>
          </w:p>
        </w:tc>
        <w:tc>
          <w:tcPr>
            <w:tcW w:w="8557" w:type="dxa"/>
            <w:tcBorders>
              <w:top w:val="single" w:color="auto" w:sz="4" w:space="0"/>
              <w:left w:val="single" w:color="auto" w:sz="4" w:space="0"/>
              <w:bottom w:val="single" w:color="auto" w:sz="4" w:space="0"/>
              <w:right w:val="single" w:color="auto" w:sz="4" w:space="0"/>
            </w:tcBorders>
            <w:vAlign w:val="center"/>
          </w:tcPr>
          <w:p>
            <w:pPr>
              <w:contextualSpacing/>
              <w:rPr>
                <w:rFonts w:cs="宋体" w:asciiTheme="minorEastAsia" w:hAnsiTheme="minorEastAsia" w:eastAsiaTheme="minorEastAsia"/>
                <w:kern w:val="0"/>
              </w:rPr>
            </w:pPr>
            <w:r>
              <w:rPr>
                <w:rFonts w:hint="eastAsia" w:asciiTheme="minorEastAsia" w:hAnsiTheme="minorEastAsia" w:eastAsiaTheme="minorEastAsia"/>
              </w:rPr>
              <w:t>供应商具有CMMI5级认证资质证书、ISO20000信息技术服务管理体系认证证书、信息系统建设和服务能力三级等级证书、ISO27001信息安全管理体系认证资质等以上资质及证书每提供一项得3分（需提供有效证书复印件并加盖公章），本项最高为12分</w:t>
            </w:r>
            <w:r>
              <w:rPr>
                <w:rFonts w:hint="eastAsia" w:cs="宋体" w:asciiTheme="minorEastAsia" w:hAnsiTheme="minorEastAsia" w:eastAsiaTheme="minorEastAsia"/>
                <w:bCs/>
              </w:rPr>
              <w:t>（提供证书复印件加盖公章，未提供不得分）。</w:t>
            </w:r>
          </w:p>
        </w:tc>
      </w:tr>
    </w:tbl>
    <w:p>
      <w:pPr>
        <w:spacing w:line="360" w:lineRule="auto"/>
        <w:rPr>
          <w:u w:val="single"/>
        </w:rPr>
      </w:pPr>
      <w:r>
        <w:rPr>
          <w:u w:val="single"/>
        </w:rPr>
        <w:t>2.小微企业价格扣除</w:t>
      </w:r>
    </w:p>
    <w:p>
      <w:pPr>
        <w:spacing w:line="360" w:lineRule="auto"/>
        <w:rPr>
          <w:u w:val="single"/>
        </w:rPr>
      </w:pPr>
      <w:r>
        <w:rPr>
          <w:u w:val="single"/>
        </w:rPr>
        <w:t>2.1对于专门面向中小企业或小型、微型企业的项目，只面向中小企业或小型、微型企业采购。对于非专门面向中小企业的项目，对小型和微型企业的价格给予10%的扣除，用扣除后的价格参与评审。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rPr>
          <w:u w:val="single"/>
        </w:rPr>
      </w:pPr>
      <w:r>
        <w:rPr>
          <w:u w:val="singl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rPr>
          <w:u w:val="single"/>
        </w:rPr>
      </w:pPr>
      <w:r>
        <w:rPr>
          <w:u w:val="single"/>
        </w:rPr>
        <w:t>3.监狱和戒毒企业的价格扣除</w:t>
      </w:r>
    </w:p>
    <w:p>
      <w:pPr>
        <w:spacing w:line="360" w:lineRule="auto"/>
        <w:rPr>
          <w:u w:val="single"/>
        </w:rPr>
      </w:pPr>
      <w:r>
        <w:rPr>
          <w:u w:val="single"/>
        </w:rPr>
        <w:t>3.1 本项目对监狱和戒毒企业，给予10%的价格扣除，用扣除后的价格参与评审。</w:t>
      </w:r>
    </w:p>
    <w:p>
      <w:pPr>
        <w:spacing w:line="360" w:lineRule="auto"/>
        <w:rPr>
          <w:u w:val="single"/>
        </w:rPr>
      </w:pPr>
      <w:r>
        <w:rPr>
          <w:u w:val="single"/>
        </w:rPr>
        <w:t>3.2 监狱企业需提供由省级以上监狱管理局、戒毒管理局（含新疆生产建设兵团）出具的属于监狱企业的证明文件。</w:t>
      </w:r>
    </w:p>
    <w:p>
      <w:pPr>
        <w:spacing w:line="360" w:lineRule="auto"/>
        <w:rPr>
          <w:u w:val="single"/>
        </w:rPr>
      </w:pPr>
      <w:r>
        <w:rPr>
          <w:u w:val="single"/>
        </w:rPr>
        <w:t>3.3 监狱企业标准请参照《关于政府采购支持监狱企业发展有关问题的通知》（财库〔2014〕68号）。</w:t>
      </w:r>
    </w:p>
    <w:p>
      <w:pPr>
        <w:spacing w:line="360" w:lineRule="auto"/>
        <w:rPr>
          <w:u w:val="single"/>
        </w:rPr>
      </w:pPr>
      <w:r>
        <w:rPr>
          <w:u w:val="single"/>
        </w:rPr>
        <w:t>4.残疾人福利性单位的价格扣除</w:t>
      </w:r>
    </w:p>
    <w:p>
      <w:pPr>
        <w:spacing w:line="360" w:lineRule="auto"/>
        <w:rPr>
          <w:u w:val="single"/>
        </w:rPr>
      </w:pPr>
      <w:r>
        <w:rPr>
          <w:u w:val="single"/>
        </w:rPr>
        <w:t>4.1 本项目对残疾人福利性单位，给予10%的价格扣除，用扣除后的价格参与评审。</w:t>
      </w:r>
    </w:p>
    <w:p>
      <w:pPr>
        <w:spacing w:line="360" w:lineRule="auto"/>
        <w:rPr>
          <w:u w:val="single"/>
        </w:rPr>
      </w:pPr>
      <w:r>
        <w:rPr>
          <w:u w:val="single"/>
        </w:rPr>
        <w:t>4.2 残疾人福利性单位需提供《残疾人福利性单位声明函》</w:t>
      </w:r>
    </w:p>
    <w:p>
      <w:pPr>
        <w:spacing w:line="360" w:lineRule="auto"/>
        <w:rPr>
          <w:u w:val="single"/>
        </w:rPr>
      </w:pPr>
      <w:r>
        <w:rPr>
          <w:u w:val="single"/>
        </w:rPr>
        <w:t>4.3 残疾人福利性单位标准请参照《关于促进残疾人就业政府采购政策的通知》（财库〔2017〕141号）。</w:t>
      </w:r>
    </w:p>
    <w:p>
      <w:pPr>
        <w:spacing w:line="360" w:lineRule="auto"/>
      </w:pPr>
      <w:r>
        <w:rPr>
          <w:u w:val="single"/>
        </w:rPr>
        <w:t>5. 监狱企业、残疾人福利性单位属于小型、微型企业的，不重复享受政策。</w:t>
      </w:r>
    </w:p>
    <w:p>
      <w:pPr>
        <w:widowControl/>
        <w:spacing w:line="360" w:lineRule="auto"/>
        <w:ind w:firstLine="420" w:firstLineChars="200"/>
        <w:jc w:val="left"/>
      </w:pPr>
    </w:p>
    <w:p>
      <w:pPr>
        <w:widowControl/>
        <w:spacing w:line="360" w:lineRule="auto"/>
        <w:ind w:firstLine="420" w:firstLineChars="200"/>
        <w:jc w:val="left"/>
      </w:pPr>
    </w:p>
    <w:p>
      <w:pPr>
        <w:widowControl/>
        <w:jc w:val="left"/>
        <w:rPr>
          <w:rFonts w:ascii="华文中宋" w:hAnsi="华文中宋" w:eastAsia="华文中宋" w:cs="宋体"/>
          <w:b/>
          <w:kern w:val="0"/>
          <w:sz w:val="28"/>
          <w:szCs w:val="28"/>
        </w:rPr>
      </w:pPr>
      <w:r>
        <w:rPr>
          <w:rFonts w:hint="eastAsia" w:ascii="华文中宋" w:hAnsi="华文中宋" w:eastAsia="华文中宋" w:cs="宋体"/>
          <w:b/>
          <w:kern w:val="0"/>
          <w:sz w:val="28"/>
          <w:szCs w:val="28"/>
        </w:rPr>
        <w:br w:type="page"/>
      </w:r>
    </w:p>
    <w:p>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第三章    采购需求</w:t>
      </w:r>
    </w:p>
    <w:p>
      <w:pPr>
        <w:widowControl/>
        <w:spacing w:line="360" w:lineRule="auto"/>
        <w:ind w:firstLine="482" w:firstLineChars="200"/>
        <w:jc w:val="left"/>
        <w:rPr>
          <w:rFonts w:ascii="仿宋" w:hAnsi="仿宋" w:eastAsia="仿宋" w:cs="宋体"/>
          <w:b/>
          <w:sz w:val="24"/>
          <w:szCs w:val="28"/>
        </w:rPr>
      </w:pPr>
      <w:bookmarkStart w:id="29" w:name="_Toc70596389"/>
      <w:bookmarkStart w:id="30" w:name="_Toc70595630"/>
      <w:bookmarkStart w:id="31" w:name="_Toc1008"/>
      <w:bookmarkStart w:id="32" w:name="_Toc70596388"/>
      <w:bookmarkStart w:id="33" w:name="_Toc70595629"/>
      <w:r>
        <w:rPr>
          <w:rFonts w:hint="eastAsia" w:ascii="仿宋" w:hAnsi="仿宋" w:eastAsia="仿宋" w:cs="宋体"/>
          <w:b/>
          <w:sz w:val="24"/>
          <w:szCs w:val="28"/>
        </w:rPr>
        <w:t>一、</w:t>
      </w:r>
      <w:bookmarkEnd w:id="29"/>
      <w:bookmarkEnd w:id="30"/>
      <w:r>
        <w:rPr>
          <w:rFonts w:hint="eastAsia" w:ascii="仿宋" w:hAnsi="仿宋" w:eastAsia="仿宋" w:cs="宋体"/>
          <w:b/>
          <w:sz w:val="24"/>
          <w:szCs w:val="28"/>
        </w:rPr>
        <w:t>服务目标</w:t>
      </w:r>
      <w:bookmarkEnd w:id="31"/>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1、提高业务专业数据系统化采集、信息化管理的水平，由传统记录方式向无纸化转变，达到降低成本、提高效率的目的;</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2、通过服务，引入先进的数据信息库管理模式，建立符合和满足全中心业务数据收集及分析应用的数据信息管理规范；</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3、通过对接技术实现与市疾控中心综合管理大平台的一体化服务，进一步补全及提升全中心数据互通体系，实现业务数据共享，加强业务部门之间多领域协作能力。</w:t>
      </w:r>
    </w:p>
    <w:bookmarkEnd w:id="32"/>
    <w:bookmarkEnd w:id="33"/>
    <w:p>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二、</w:t>
      </w:r>
      <w:bookmarkStart w:id="34" w:name="_Toc67153000"/>
      <w:r>
        <w:rPr>
          <w:rFonts w:hint="eastAsia" w:ascii="仿宋" w:hAnsi="仿宋" w:eastAsia="仿宋" w:cs="宋体"/>
          <w:b/>
          <w:sz w:val="24"/>
          <w:szCs w:val="28"/>
        </w:rPr>
        <w:t>服务内容</w:t>
      </w:r>
      <w:bookmarkEnd w:id="34"/>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人事档案数字化信息服务</w:t>
      </w:r>
    </w:p>
    <w:p>
      <w:pPr>
        <w:widowControl/>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三、服务范围及周期</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本次服务范围为：人事档案数字化信息服务建设</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服务周期：三个月</w:t>
      </w:r>
    </w:p>
    <w:p>
      <w:pPr>
        <w:widowControl/>
        <w:numPr>
          <w:ilvl w:val="0"/>
          <w:numId w:val="1"/>
        </w:numPr>
        <w:spacing w:line="360" w:lineRule="auto"/>
        <w:ind w:firstLine="482" w:firstLineChars="200"/>
        <w:jc w:val="left"/>
        <w:rPr>
          <w:rFonts w:ascii="仿宋" w:hAnsi="仿宋" w:eastAsia="仿宋" w:cs="宋体"/>
          <w:b/>
          <w:sz w:val="24"/>
          <w:szCs w:val="28"/>
        </w:rPr>
      </w:pPr>
      <w:r>
        <w:rPr>
          <w:rFonts w:hint="eastAsia" w:ascii="仿宋" w:hAnsi="仿宋" w:eastAsia="仿宋" w:cs="宋体"/>
          <w:b/>
          <w:sz w:val="24"/>
          <w:szCs w:val="28"/>
        </w:rPr>
        <w:t>服务要求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1.人员信息管理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建立完整的人员数据库，对各部门/科室人员基础信息及各类子集信息进行管理。员工信息库包含人员的所有信息管理，其字段包括但不限于：基础资料、学历信息、职称信息、职务信息、聘用信息、岗位信息、培训信息、奖惩信息、人员证书及特长、家庭成员信息、合同信息、表彰奖励、年度考核等；支持人员照片、年度考核表、证书等附件上传。支持在人员信息子系统中进行一次更改、平台其他子系统的相同信息实现自动更新。</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2.劳动合同</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支持对劳动合同附件上传；可查看历史签订信息；支持合同信息的导出打印等操作；能够对合同进行到期预警提示；合同签订支持按中心流程进行线上审批操作；合同签订结果，相关信息同步到人员信息档案中。</w:t>
      </w:r>
    </w:p>
    <w:p>
      <w:pPr>
        <w:widowControl/>
        <w:numPr>
          <w:ilvl w:val="0"/>
          <w:numId w:val="2"/>
        </w:num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员工关系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支持员工入转调离业务规范有序办理，将现有系统中的人事类流程统一梳理归类至人事模块菜单中。</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4.职称评聘管理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系统根据指定条件自动筛选出拥有聘任资格的人员，员工在员工自助界面填写聘任申请表，包含基本信息，相关附件材料等。人力资源部通过系统进行材料汇总及审核。聘任结束后通过系统自动生成发文，公布人员聘任信息，取得聘任资格的人员，基本信息内容进行变更，记录落聘人员名单进行落聘备注。</w:t>
      </w:r>
    </w:p>
    <w:p>
      <w:pPr>
        <w:widowControl/>
        <w:spacing w:line="360" w:lineRule="auto"/>
        <w:ind w:firstLine="482" w:firstLineChars="200"/>
        <w:jc w:val="left"/>
        <w:rPr>
          <w:rFonts w:ascii="仿宋" w:hAnsi="仿宋" w:eastAsia="仿宋" w:cs="宋体"/>
          <w:sz w:val="24"/>
          <w:szCs w:val="28"/>
        </w:rPr>
      </w:pPr>
      <w:r>
        <w:rPr>
          <w:rFonts w:hint="eastAsia" w:ascii="仿宋" w:hAnsi="仿宋" w:eastAsia="仿宋" w:cs="宋体"/>
          <w:b/>
          <w:bCs/>
          <w:sz w:val="24"/>
          <w:szCs w:val="28"/>
        </w:rPr>
        <w:t>*注</w:t>
      </w:r>
      <w:r>
        <w:rPr>
          <w:rFonts w:hint="eastAsia" w:ascii="仿宋" w:hAnsi="仿宋" w:eastAsia="仿宋" w:cs="宋体"/>
          <w:sz w:val="24"/>
          <w:szCs w:val="28"/>
        </w:rPr>
        <w:t>：当人员档案中有处分记录，且处分在有效期内，在年度评审/职称评审时，系统会弹窗提醒，系统上传相关附件材料需支持水印设置。</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5.员工自助</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该模块对中心职工开放，员工可根据权限查看、维护、提交个人信息，相关部门审核通过后，数据库自动更新。员工可以发起请假、在职证明、收入证明等业务流程的申请。</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6.人力查询报表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人力资源分析：可对大量的人力资源数据进行统计分析，对中心人员的状态和动态特性予以监控；通过对人员的组织构架分布、年龄构成、请销假的统计、级别评议、性别、工龄、学历的统计分析；对部门、职务、岗位、职级、员工状态、培训、能力等的统计和分析，能够进行综合的统计图表。</w:t>
      </w:r>
    </w:p>
    <w:p>
      <w:pPr>
        <w:pStyle w:val="9"/>
        <w:ind w:left="0" w:leftChars="0" w:firstLine="480" w:firstLineChars="200"/>
      </w:pPr>
      <w:r>
        <w:rPr>
          <w:rFonts w:hint="eastAsia" w:ascii="仿宋" w:hAnsi="仿宋" w:eastAsia="仿宋" w:cs="宋体"/>
          <w:sz w:val="24"/>
          <w:szCs w:val="28"/>
        </w:rPr>
        <w:t>人事类相关流程，均可在查询统计页面做查询统计分析。</w:t>
      </w:r>
    </w:p>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五、项目实施保密要求</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（1）成交供应商加强内部保密和信息安全管理，因中标人造成的数据泄密、网络与信息安全问题，由中标人承担所有责任。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投标人中标后须与采购人签署保密协议,对中标人在项目实施过程中获得的项目相关信息承担保密责任，对项目实施过程中涉及的敏感信息严格遵循《中华人民共和国保守国家秘密法》相关要求进行保护，因中标人造成泄密、网络与信息安全问题的，由中标人承担所有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投标人应当提供与采购人的保密协议草拟本，并在中标后与采购人签署保密协议，约定：对于监理服务所获取的相关信息进行严格保密，未经授权不得泄露给任何单位和个人，不得利用此数据、信息进行任何侵害本项目涉及和相关的任何信息系统的行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投标人应当提供项目成员与采购人的保密协议草拟本。中标后，中标人参与本项目的人员，必须与采购人签订保密协议，约束项目成员的保密义务，并严格控制本项目的信息扩散范围只在该小组成员为了完成监理服务工作所必需知道的最少信息范围内。</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（5）中标人在本项目中所获取的相关信息和产生的报告，必须提供给采购人指定人员，不得随意扩散。</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（6）中标人若有失密行为将承担所有经济、法律责任。</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六、付款条件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付款方式：合同签订后支付合同款的50%，服务通过验收后支付合同额的50%。乙方开具发票，甲方收到发票后30日内支付。</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服务中所产生的标书论证、验收费用由成交供应商支付。</w:t>
      </w: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
      <w:pPr>
        <w:pStyle w:val="9"/>
        <w:ind w:left="1260"/>
      </w:pPr>
    </w:p>
    <w:p/>
    <w:p/>
    <w:p>
      <w:pPr>
        <w:spacing w:line="360" w:lineRule="auto"/>
        <w:jc w:val="left"/>
        <w:rPr>
          <w:rFonts w:ascii="仿宋" w:hAnsi="仿宋" w:eastAsia="仿宋" w:cs="宋体"/>
          <w:color w:val="000000"/>
          <w:kern w:val="0"/>
          <w:sz w:val="24"/>
        </w:rPr>
      </w:pPr>
    </w:p>
    <w:p>
      <w:pPr>
        <w:spacing w:line="360" w:lineRule="auto"/>
        <w:jc w:val="left"/>
        <w:rPr>
          <w:rFonts w:ascii="仿宋" w:hAnsi="仿宋" w:eastAsia="仿宋" w:cs="宋体"/>
          <w:color w:val="000000"/>
          <w:kern w:val="0"/>
          <w:sz w:val="24"/>
        </w:rPr>
      </w:pPr>
    </w:p>
    <w:p>
      <w:pPr>
        <w:jc w:val="left"/>
        <w:rPr>
          <w:rFonts w:ascii="宋体" w:hAnsi="宋体" w:cs="宋体"/>
          <w:color w:val="000000"/>
          <w:kern w:val="0"/>
          <w:sz w:val="84"/>
          <w:szCs w:val="84"/>
        </w:rPr>
      </w:pPr>
      <w:r>
        <w:rPr>
          <w:rFonts w:hint="eastAsia" w:ascii="宋体" w:hAnsi="宋体" w:cs="宋体"/>
          <w:color w:val="000000"/>
          <w:kern w:val="0"/>
          <w:sz w:val="84"/>
          <w:szCs w:val="84"/>
        </w:rPr>
        <w:br w:type="page"/>
      </w: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pStyle w:val="26"/>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26"/>
        <w:ind w:firstLine="560"/>
        <w:rPr>
          <w:rFonts w:ascii="黑体" w:hAnsi="宋体" w:eastAsia="黑体" w:cs="黑体"/>
          <w:color w:val="000000"/>
          <w:kern w:val="0"/>
          <w:sz w:val="28"/>
          <w:szCs w:val="28"/>
          <w:lang w:val="en-US"/>
        </w:rPr>
      </w:pPr>
    </w:p>
    <w:p>
      <w:pPr>
        <w:pStyle w:val="26"/>
        <w:ind w:firstLine="560"/>
        <w:rPr>
          <w:rFonts w:ascii="黑体" w:hAnsi="宋体" w:eastAsia="黑体" w:cs="黑体"/>
          <w:color w:val="000000"/>
          <w:kern w:val="0"/>
          <w:sz w:val="28"/>
          <w:szCs w:val="28"/>
          <w:lang w:val="en-US"/>
        </w:rPr>
      </w:pPr>
    </w:p>
    <w:p>
      <w:pPr>
        <w:pStyle w:val="26"/>
        <w:ind w:firstLine="0" w:firstLineChars="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根据贵方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投标邀请，正式授权下述签字人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致：南京市疾病预防控制中心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在下面签字的                   （供应商代表姓名、职务）为本公司的合法代理人，就贵方组织的               （项目名称），              （项目编号）投标，以本公司名义处理一切与之有关的事务。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本授权书于    年   月    日签字生效，特此声明。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法定代表人签字：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授权委托人签字：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日 期： 年 月 日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委托代理人的身份证明文件的复印件: </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snapToGrid w:val="0"/>
        <w:spacing w:line="360" w:lineRule="auto"/>
        <w:jc w:val="center"/>
        <w:rPr>
          <w:b/>
          <w:bCs/>
          <w:sz w:val="24"/>
          <w:szCs w:val="24"/>
        </w:rPr>
      </w:pPr>
      <w:r>
        <w:rPr>
          <w:rFonts w:hint="eastAsia" w:ascii="宋体" w:hAnsi="宋体" w:cs="宋体"/>
          <w:b/>
          <w:bCs/>
          <w:color w:val="000000"/>
          <w:kern w:val="0"/>
          <w:sz w:val="28"/>
          <w:szCs w:val="28"/>
        </w:rPr>
        <w:t>附件三、</w:t>
      </w:r>
      <w:r>
        <w:rPr>
          <w:rFonts w:hint="eastAsia"/>
          <w:b/>
          <w:bCs/>
          <w:sz w:val="24"/>
          <w:szCs w:val="24"/>
        </w:rPr>
        <w:t>项目报价单</w:t>
      </w:r>
    </w:p>
    <w:tbl>
      <w:tblPr>
        <w:tblStyle w:val="21"/>
        <w:tblW w:w="9538" w:type="dxa"/>
        <w:tblInd w:w="-789" w:type="dxa"/>
        <w:tblLayout w:type="fixed"/>
        <w:tblCellMar>
          <w:top w:w="0" w:type="dxa"/>
          <w:left w:w="0" w:type="dxa"/>
          <w:bottom w:w="0" w:type="dxa"/>
          <w:right w:w="0" w:type="dxa"/>
        </w:tblCellMar>
      </w:tblPr>
      <w:tblGrid>
        <w:gridCol w:w="2037"/>
        <w:gridCol w:w="3100"/>
        <w:gridCol w:w="4401"/>
      </w:tblGrid>
      <w:tr>
        <w:tblPrEx>
          <w:tblCellMar>
            <w:top w:w="0" w:type="dxa"/>
            <w:left w:w="0" w:type="dxa"/>
            <w:bottom w:w="0" w:type="dxa"/>
            <w:right w:w="0" w:type="dxa"/>
          </w:tblCellMar>
        </w:tblPrEx>
        <w:trPr>
          <w:trHeight w:val="1239" w:hRule="atLeast"/>
        </w:trPr>
        <w:tc>
          <w:tcPr>
            <w:tcW w:w="2037" w:type="dxa"/>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adjustRightInd w:val="0"/>
              <w:snapToGrid w:val="0"/>
              <w:jc w:val="center"/>
              <w:textAlignment w:val="center"/>
              <w:rPr>
                <w:rFonts w:eastAsia="微软雅黑"/>
                <w:sz w:val="22"/>
              </w:rPr>
            </w:pPr>
            <w:r>
              <w:rPr>
                <w:rFonts w:hAnsi="微软雅黑" w:eastAsia="微软雅黑"/>
                <w:kern w:val="0"/>
                <w:sz w:val="22"/>
                <w:szCs w:val="22"/>
              </w:rPr>
              <w:t>项目</w:t>
            </w:r>
          </w:p>
        </w:tc>
        <w:tc>
          <w:tcPr>
            <w:tcW w:w="3100" w:type="dxa"/>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adjustRightInd w:val="0"/>
              <w:snapToGrid w:val="0"/>
              <w:jc w:val="center"/>
              <w:textAlignment w:val="center"/>
              <w:rPr>
                <w:rFonts w:eastAsia="微软雅黑"/>
                <w:sz w:val="22"/>
              </w:rPr>
            </w:pPr>
            <w:r>
              <w:rPr>
                <w:rFonts w:hAnsi="微软雅黑" w:eastAsia="微软雅黑"/>
                <w:kern w:val="0"/>
                <w:sz w:val="22"/>
                <w:szCs w:val="22"/>
              </w:rPr>
              <w:t>报价要求</w:t>
            </w:r>
          </w:p>
        </w:tc>
        <w:tc>
          <w:tcPr>
            <w:tcW w:w="4401" w:type="dxa"/>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adjustRightInd w:val="0"/>
              <w:snapToGrid w:val="0"/>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1510"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textAlignment w:val="center"/>
              <w:rPr>
                <w:rFonts w:eastAsia="微软雅黑"/>
                <w:sz w:val="22"/>
              </w:rPr>
            </w:pPr>
          </w:p>
        </w:tc>
        <w:tc>
          <w:tcPr>
            <w:tcW w:w="31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47"/>
              <w:adjustRightInd w:val="0"/>
              <w:snapToGrid w:val="0"/>
              <w:spacing w:line="360" w:lineRule="auto"/>
              <w:ind w:firstLine="0" w:firstLineChars="0"/>
              <w:jc w:val="center"/>
              <w:rPr>
                <w:rFonts w:eastAsia="微软雅黑"/>
                <w:kern w:val="0"/>
                <w:sz w:val="22"/>
              </w:rPr>
            </w:pPr>
            <w:r>
              <w:rPr>
                <w:rFonts w:hint="eastAsia" w:ascii="宋体" w:hAnsi="宋体" w:cs="宋体"/>
              </w:rPr>
              <w:t>包括服务的全部费用</w:t>
            </w:r>
          </w:p>
        </w:tc>
        <w:tc>
          <w:tcPr>
            <w:tcW w:w="44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微软雅黑"/>
                <w:sz w:val="22"/>
              </w:rPr>
            </w:pPr>
          </w:p>
        </w:tc>
      </w:tr>
      <w:tr>
        <w:tblPrEx>
          <w:tblCellMar>
            <w:top w:w="0" w:type="dxa"/>
            <w:left w:w="0" w:type="dxa"/>
            <w:bottom w:w="0" w:type="dxa"/>
            <w:right w:w="0" w:type="dxa"/>
          </w:tblCellMar>
        </w:tblPrEx>
        <w:trPr>
          <w:trHeight w:val="2161" w:hRule="atLeast"/>
        </w:trPr>
        <w:tc>
          <w:tcPr>
            <w:tcW w:w="2037"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5"/>
              <w:adjustRightInd w:val="0"/>
              <w:snapToGrid w:val="0"/>
              <w:spacing w:line="440" w:lineRule="exact"/>
              <w:jc w:val="center"/>
              <w:rPr>
                <w:rFonts w:ascii="宋体" w:hAnsi="宋体" w:cs="宋体"/>
              </w:rPr>
            </w:pPr>
            <w:r>
              <w:rPr>
                <w:rFonts w:hint="eastAsia" w:ascii="宋体" w:hAnsi="宋体" w:cs="宋体"/>
              </w:rPr>
              <w:t>投标人是否属于</w:t>
            </w:r>
          </w:p>
          <w:p>
            <w:pPr>
              <w:widowControl/>
              <w:adjustRightInd w:val="0"/>
              <w:snapToGrid w:val="0"/>
              <w:jc w:val="center"/>
              <w:textAlignment w:val="center"/>
              <w:rPr>
                <w:rFonts w:hAnsi="微软雅黑" w:eastAsia="微软雅黑"/>
                <w:kern w:val="0"/>
                <w:sz w:val="22"/>
                <w:szCs w:val="22"/>
              </w:rPr>
            </w:pPr>
            <w:r>
              <w:rPr>
                <w:rFonts w:hint="eastAsia" w:ascii="宋体" w:hAnsi="宋体" w:cs="宋体"/>
              </w:rPr>
              <w:t>小微型企业</w:t>
            </w:r>
          </w:p>
        </w:tc>
        <w:tc>
          <w:tcPr>
            <w:tcW w:w="750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jc w:val="center"/>
              <w:rPr>
                <w:rFonts w:eastAsia="微软雅黑"/>
                <w:sz w:val="22"/>
              </w:rPr>
            </w:pPr>
            <w:r>
              <w:rPr>
                <w:rFonts w:hint="eastAsia" w:ascii="宋体" w:hAnsi="宋体" w:cs="宋体"/>
              </w:rPr>
              <w:t>（</w:t>
            </w:r>
            <w:r>
              <w:rPr>
                <w:rFonts w:hint="eastAsia" w:ascii="宋体" w:hAnsi="宋体" w:cs="宋体"/>
                <w:lang w:val="zh-CN"/>
              </w:rPr>
              <w:t>填写“是”或“否</w:t>
            </w:r>
            <w:r>
              <w:rPr>
                <w:rFonts w:hint="eastAsia" w:ascii="宋体" w:hAnsi="宋体" w:cs="宋体"/>
              </w:rPr>
              <w:t>）</w:t>
            </w:r>
          </w:p>
        </w:tc>
      </w:tr>
    </w:tbl>
    <w:p>
      <w:pPr>
        <w:widowControl/>
        <w:shd w:val="clear" w:color="auto" w:fill="FFFFFF"/>
        <w:spacing w:line="360" w:lineRule="auto"/>
        <w:jc w:val="left"/>
        <w:rPr>
          <w:rFonts w:ascii="宋体" w:hAnsi="宋体" w:cs="宋体"/>
          <w:kern w:val="0"/>
        </w:rPr>
      </w:pPr>
      <w:r>
        <w:rPr>
          <w:rFonts w:hint="eastAsia" w:ascii="宋体" w:hAnsi="宋体" w:cs="宋体"/>
          <w:kern w:val="0"/>
        </w:rPr>
        <w:t>供应商（盖章）:</w:t>
      </w:r>
      <w:r>
        <w:rPr>
          <w:rFonts w:hint="eastAsia" w:ascii="宋体" w:hAnsi="宋体" w:cs="宋体"/>
          <w:kern w:val="0"/>
          <w:u w:val="single"/>
        </w:rPr>
        <w:t xml:space="preserve">            </w:t>
      </w:r>
    </w:p>
    <w:p>
      <w:pPr>
        <w:widowControl/>
        <w:shd w:val="clear" w:color="auto" w:fill="FFFFFF"/>
        <w:spacing w:line="360" w:lineRule="auto"/>
        <w:jc w:val="left"/>
        <w:rPr>
          <w:rFonts w:ascii="宋体" w:hAnsi="宋体" w:cs="宋体"/>
          <w:kern w:val="0"/>
          <w:u w:val="single"/>
        </w:rPr>
      </w:pPr>
      <w:r>
        <w:rPr>
          <w:rFonts w:hint="eastAsia" w:ascii="宋体" w:hAnsi="宋体" w:cs="宋体"/>
          <w:kern w:val="0"/>
        </w:rPr>
        <w:t>授权代表（签字）：</w:t>
      </w:r>
      <w:r>
        <w:rPr>
          <w:rFonts w:hint="eastAsia" w:ascii="宋体" w:hAnsi="宋体" w:cs="宋体"/>
          <w:kern w:val="0"/>
          <w:u w:val="single"/>
        </w:rPr>
        <w:t>          </w:t>
      </w:r>
    </w:p>
    <w:p>
      <w:pPr>
        <w:widowControl/>
        <w:shd w:val="clear" w:color="auto" w:fill="FFFFFF"/>
        <w:spacing w:line="360" w:lineRule="auto"/>
        <w:jc w:val="left"/>
        <w:rPr>
          <w:rFonts w:ascii="宋体" w:hAnsi="宋体" w:cs="宋体"/>
          <w:kern w:val="0"/>
        </w:rPr>
      </w:pPr>
      <w:r>
        <w:rPr>
          <w:rFonts w:hint="eastAsia" w:ascii="宋体" w:hAnsi="宋体" w:cs="宋体"/>
          <w:kern w:val="0"/>
        </w:rPr>
        <w:t>日    期：   年    月    日</w:t>
      </w:r>
    </w:p>
    <w:p>
      <w:pPr>
        <w:widowControl/>
        <w:shd w:val="clear" w:color="auto" w:fill="FFFFFF"/>
        <w:spacing w:line="360" w:lineRule="auto"/>
        <w:jc w:val="left"/>
        <w:rPr>
          <w:rFonts w:ascii="宋体" w:hAnsi="宋体" w:cs="宋体"/>
          <w:kern w:val="0"/>
        </w:rPr>
      </w:pPr>
    </w:p>
    <w:p>
      <w:pPr>
        <w:widowControl/>
        <w:shd w:val="clear" w:color="auto" w:fill="FFFFFF"/>
        <w:spacing w:line="360" w:lineRule="auto"/>
        <w:jc w:val="left"/>
        <w:rPr>
          <w:rFonts w:ascii="宋体" w:hAnsi="宋体" w:cs="宋体"/>
          <w:kern w:val="0"/>
        </w:rPr>
      </w:pPr>
      <w:r>
        <w:rPr>
          <w:rFonts w:hint="eastAsia" w:ascii="宋体" w:hAnsi="宋体" w:cs="宋体"/>
          <w:kern w:val="0"/>
        </w:rPr>
        <w:t>说明：</w:t>
      </w:r>
    </w:p>
    <w:p>
      <w:pPr>
        <w:widowControl/>
        <w:shd w:val="clear" w:color="auto" w:fill="FFFFFF"/>
        <w:spacing w:line="360" w:lineRule="auto"/>
        <w:ind w:firstLine="422" w:firstLineChars="200"/>
        <w:jc w:val="left"/>
        <w:rPr>
          <w:rFonts w:ascii="宋体" w:hAnsi="宋体" w:cs="宋体"/>
          <w:b/>
          <w:bCs/>
          <w:kern w:val="0"/>
        </w:rPr>
      </w:pPr>
      <w:r>
        <w:rPr>
          <w:rFonts w:hint="eastAsia" w:ascii="宋体" w:hAnsi="宋体" w:cs="宋体"/>
          <w:b/>
          <w:bCs/>
          <w:kern w:val="0"/>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rPr>
      </w:pPr>
      <w:r>
        <w:rPr>
          <w:rFonts w:ascii="宋体" w:hAnsi="宋体" w:cs="宋体"/>
          <w:b/>
          <w:bCs/>
          <w:kern w:val="0"/>
        </w:rPr>
        <w:t>2</w:t>
      </w:r>
      <w:r>
        <w:rPr>
          <w:rFonts w:hint="eastAsia" w:ascii="宋体" w:hAnsi="宋体" w:cs="宋体"/>
          <w:b/>
          <w:bCs/>
          <w:kern w:val="0"/>
        </w:rPr>
        <w:t>、“投标人是否属于小微型企业</w:t>
      </w:r>
      <w:r>
        <w:rPr>
          <w:rFonts w:hint="eastAsia" w:ascii="宋体" w:hAnsi="宋体" w:cs="宋体"/>
          <w:b/>
          <w:bCs/>
          <w:kern w:val="0"/>
          <w:lang w:val="zh-CN"/>
        </w:rPr>
        <w:t>”栏内填写“是”或“否”。如填写“是”，</w:t>
      </w:r>
      <w:r>
        <w:rPr>
          <w:rFonts w:hint="eastAsia" w:ascii="宋体" w:hAnsi="宋体" w:cs="宋体"/>
          <w:b/>
          <w:bCs/>
        </w:rPr>
        <w:t>投标人需提供《中小企业声明函》、《残疾人福利性单位声明函》、《属于监狱企业的证明文件》</w:t>
      </w:r>
      <w:r>
        <w:rPr>
          <w:rFonts w:hint="eastAsia" w:ascii="宋体" w:hAnsi="宋体" w:cs="宋体"/>
          <w:b/>
        </w:rPr>
        <w:t>。</w:t>
      </w: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color w:val="000000"/>
          <w:kern w:val="0"/>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r>
              <w:rPr>
                <w:rFonts w:hint="eastAsia" w:ascii="宋体" w:hAnsi="宋体" w:cs="宋体"/>
                <w:color w:val="000000"/>
                <w:kern w:val="0"/>
              </w:rPr>
              <w:t>序号</w:t>
            </w:r>
          </w:p>
        </w:tc>
        <w:tc>
          <w:tcPr>
            <w:tcW w:w="1420" w:type="dxa"/>
          </w:tcPr>
          <w:p>
            <w:pPr>
              <w:widowControl/>
              <w:jc w:val="left"/>
              <w:rPr>
                <w:rFonts w:ascii="宋体" w:hAnsi="宋体" w:cs="宋体"/>
                <w:color w:val="000000"/>
                <w:kern w:val="0"/>
              </w:rPr>
            </w:pPr>
            <w:r>
              <w:rPr>
                <w:rFonts w:hint="eastAsia" w:ascii="宋体" w:hAnsi="宋体" w:cs="宋体"/>
                <w:color w:val="000000"/>
                <w:kern w:val="0"/>
              </w:rPr>
              <w:t>磋商要求</w:t>
            </w:r>
          </w:p>
        </w:tc>
        <w:tc>
          <w:tcPr>
            <w:tcW w:w="3597" w:type="dxa"/>
          </w:tcPr>
          <w:p>
            <w:pPr>
              <w:widowControl/>
              <w:jc w:val="left"/>
            </w:pPr>
            <w:r>
              <w:rPr>
                <w:rFonts w:hint="eastAsia" w:ascii="宋体" w:hAnsi="宋体" w:cs="宋体"/>
                <w:color w:val="000000"/>
                <w:kern w:val="0"/>
              </w:rPr>
              <w:t>供应商响应技术条款描述</w:t>
            </w:r>
          </w:p>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r>
              <w:rPr>
                <w:rFonts w:hint="eastAsia" w:ascii="宋体" w:hAnsi="宋体" w:cs="宋体"/>
                <w:color w:val="000000"/>
                <w:kern w:val="0"/>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rPr>
            </w:pPr>
          </w:p>
        </w:tc>
        <w:tc>
          <w:tcPr>
            <w:tcW w:w="1420" w:type="dxa"/>
          </w:tcPr>
          <w:p>
            <w:pPr>
              <w:widowControl/>
              <w:jc w:val="left"/>
              <w:rPr>
                <w:rFonts w:ascii="宋体" w:hAnsi="宋体" w:cs="宋体"/>
                <w:color w:val="000000"/>
                <w:kern w:val="0"/>
              </w:rPr>
            </w:pPr>
          </w:p>
        </w:tc>
        <w:tc>
          <w:tcPr>
            <w:tcW w:w="3597" w:type="dxa"/>
          </w:tcPr>
          <w:p>
            <w:pPr>
              <w:widowControl/>
              <w:jc w:val="left"/>
              <w:rPr>
                <w:rFonts w:ascii="宋体" w:hAnsi="宋体" w:cs="宋体"/>
                <w:color w:val="000000"/>
                <w:kern w:val="0"/>
              </w:rPr>
            </w:pPr>
          </w:p>
        </w:tc>
        <w:tc>
          <w:tcPr>
            <w:tcW w:w="1995" w:type="dxa"/>
          </w:tcPr>
          <w:p>
            <w:pPr>
              <w:widowControl/>
              <w:jc w:val="left"/>
              <w:rPr>
                <w:rFonts w:ascii="宋体" w:hAnsi="宋体" w:cs="宋体"/>
                <w:color w:val="000000"/>
                <w:kern w:val="0"/>
              </w:rPr>
            </w:pPr>
          </w:p>
        </w:tc>
      </w:tr>
    </w:tbl>
    <w:p>
      <w:pPr>
        <w:widowControl/>
        <w:jc w:val="left"/>
      </w:pPr>
    </w:p>
    <w:p>
      <w:pPr>
        <w:widowControl/>
        <w:jc w:val="left"/>
      </w:pPr>
      <w:r>
        <w:rPr>
          <w:rFonts w:hint="eastAsia" w:ascii="宋体" w:hAnsi="宋体" w:cs="宋体"/>
          <w:color w:val="000000"/>
          <w:kern w:val="0"/>
        </w:rPr>
        <w:t xml:space="preserve">说明：如果行数不够，请自行增加。 </w:t>
      </w:r>
    </w:p>
    <w:p>
      <w:pPr>
        <w:widowControl/>
        <w:ind w:firstLine="5670" w:firstLineChars="2700"/>
        <w:jc w:val="left"/>
      </w:pPr>
      <w:r>
        <w:rPr>
          <w:rFonts w:hint="eastAsia" w:ascii="宋体" w:hAnsi="宋体" w:cs="宋体"/>
          <w:color w:val="000000"/>
          <w:kern w:val="0"/>
        </w:rPr>
        <w:t>供应商名称： （盖章）</w:t>
      </w:r>
    </w:p>
    <w:p>
      <w:pPr>
        <w:widowControl/>
        <w:jc w:val="left"/>
        <w:rPr>
          <w:rFonts w:ascii="宋体" w:hAnsi="宋体" w:cs="宋体"/>
          <w:b/>
          <w:color w:val="000000"/>
          <w:kern w:val="0"/>
        </w:rPr>
      </w:pPr>
    </w:p>
    <w:p>
      <w:pPr>
        <w:widowControl/>
        <w:jc w:val="left"/>
        <w:rPr>
          <w:rFonts w:ascii="宋体" w:hAnsi="宋体" w:cs="宋体"/>
          <w:b/>
          <w:color w:val="000000"/>
          <w:kern w:val="0"/>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rPr>
          <w:rFonts w:ascii="宋体" w:hAnsi="宋体" w:cs="宋体"/>
          <w:b/>
          <w:color w:val="000000"/>
          <w:kern w:val="0"/>
        </w:rPr>
      </w:pPr>
    </w:p>
    <w:p>
      <w:pPr>
        <w:widowControl/>
        <w:jc w:val="left"/>
      </w:pPr>
      <w:r>
        <w:rPr>
          <w:rFonts w:hint="eastAsia" w:ascii="宋体" w:hAnsi="宋体" w:cs="宋体"/>
          <w:b/>
          <w:bCs/>
          <w:color w:val="000000"/>
          <w:kern w:val="0"/>
          <w:sz w:val="28"/>
          <w:szCs w:val="28"/>
        </w:rPr>
        <w:t xml:space="preserve">附件五、项目实施方案（自拟）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rPr>
      </w:pPr>
      <w:r>
        <w:rPr>
          <w:rFonts w:hint="eastAsia" w:ascii="宋体" w:hAnsi="宋体" w:cs="宋体"/>
          <w:color w:val="000000"/>
          <w:kern w:val="0"/>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lef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r>
        <w:rPr>
          <w:rFonts w:hint="eastAsia" w:ascii="宋体" w:hAnsi="宋体" w:cs="宋体"/>
          <w:color w:val="000000"/>
          <w:kern w:val="0"/>
        </w:rPr>
        <w:t>供应商名称： （盖章）</w:t>
      </w: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pStyle w:val="26"/>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r>
              <w:rPr>
                <w:rFonts w:hint="eastAsia" w:ascii="宋体" w:hAnsi="宋体" w:cs="宋体"/>
                <w:b/>
                <w:color w:val="000000"/>
                <w:kern w:val="0"/>
              </w:rPr>
              <w:t>序号</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客户单位名称</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联系人</w:t>
            </w:r>
          </w:p>
        </w:tc>
        <w:tc>
          <w:tcPr>
            <w:tcW w:w="1217" w:type="dxa"/>
          </w:tcPr>
          <w:p>
            <w:pPr>
              <w:widowControl/>
              <w:jc w:val="left"/>
              <w:rPr>
                <w:rFonts w:ascii="宋体" w:hAnsi="宋体" w:cs="宋体"/>
                <w:b/>
                <w:color w:val="000000"/>
                <w:kern w:val="0"/>
              </w:rPr>
            </w:pPr>
            <w:r>
              <w:rPr>
                <w:rFonts w:hint="eastAsia" w:ascii="宋体" w:hAnsi="宋体" w:cs="宋体"/>
                <w:b/>
                <w:color w:val="000000"/>
                <w:kern w:val="0"/>
              </w:rPr>
              <w:t xml:space="preserve">联系 方式 </w:t>
            </w:r>
          </w:p>
        </w:tc>
        <w:tc>
          <w:tcPr>
            <w:tcW w:w="2018" w:type="dxa"/>
          </w:tcPr>
          <w:p>
            <w:pPr>
              <w:widowControl/>
              <w:jc w:val="left"/>
            </w:pPr>
            <w:r>
              <w:rPr>
                <w:rFonts w:hint="eastAsia" w:ascii="宋体" w:hAnsi="宋体" w:cs="宋体"/>
                <w:b/>
                <w:color w:val="000000"/>
                <w:kern w:val="0"/>
              </w:rPr>
              <w:t xml:space="preserve">年采购金额 </w:t>
            </w:r>
          </w:p>
          <w:p>
            <w:pPr>
              <w:widowControl/>
              <w:jc w:val="left"/>
              <w:rPr>
                <w:rFonts w:ascii="宋体" w:hAnsi="宋体" w:cs="宋体"/>
                <w:b/>
                <w:color w:val="000000"/>
                <w:kern w:val="0"/>
              </w:rPr>
            </w:pPr>
            <w:r>
              <w:rPr>
                <w:rFonts w:hint="eastAsia" w:ascii="宋体" w:hAnsi="宋体" w:cs="宋体"/>
                <w:b/>
                <w:color w:val="000000"/>
                <w:kern w:val="0"/>
              </w:rPr>
              <w:t>（元）</w:t>
            </w:r>
          </w:p>
        </w:tc>
        <w:tc>
          <w:tcPr>
            <w:tcW w:w="1323" w:type="dxa"/>
          </w:tcPr>
          <w:p>
            <w:pPr>
              <w:widowControl/>
              <w:jc w:val="left"/>
              <w:rPr>
                <w:rFonts w:ascii="宋体" w:hAnsi="宋体" w:cs="宋体"/>
                <w:b/>
                <w:color w:val="000000"/>
                <w:kern w:val="0"/>
              </w:rPr>
            </w:pPr>
            <w:r>
              <w:rPr>
                <w:rFonts w:hint="eastAsia" w:ascii="宋体" w:hAnsi="宋体" w:cs="宋体"/>
                <w:b/>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1217" w:type="dxa"/>
          </w:tcPr>
          <w:p>
            <w:pPr>
              <w:widowControl/>
              <w:jc w:val="left"/>
              <w:rPr>
                <w:rFonts w:ascii="宋体" w:hAnsi="宋体" w:cs="宋体"/>
                <w:b/>
                <w:color w:val="000000"/>
                <w:kern w:val="0"/>
              </w:rPr>
            </w:pPr>
          </w:p>
        </w:tc>
        <w:tc>
          <w:tcPr>
            <w:tcW w:w="2018" w:type="dxa"/>
          </w:tcPr>
          <w:p>
            <w:pPr>
              <w:widowControl/>
              <w:jc w:val="left"/>
              <w:rPr>
                <w:rFonts w:ascii="宋体" w:hAnsi="宋体" w:cs="宋体"/>
                <w:b/>
                <w:color w:val="000000"/>
                <w:kern w:val="0"/>
              </w:rPr>
            </w:pPr>
          </w:p>
        </w:tc>
        <w:tc>
          <w:tcPr>
            <w:tcW w:w="1323" w:type="dxa"/>
          </w:tcPr>
          <w:p>
            <w:pPr>
              <w:widowControl/>
              <w:jc w:val="left"/>
              <w:rPr>
                <w:rFonts w:ascii="宋体" w:hAnsi="宋体" w:cs="宋体"/>
                <w:b/>
                <w:color w:val="000000"/>
                <w:kern w:val="0"/>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rPr>
        <w:t xml:space="preserve">供应商名称： （盖章） </w:t>
      </w:r>
    </w:p>
    <w:p>
      <w:pPr>
        <w:widowControl/>
        <w:jc w:val="left"/>
      </w:pPr>
      <w:r>
        <w:rPr>
          <w:rFonts w:hint="eastAsia" w:ascii="宋体" w:hAnsi="宋体" w:cs="宋体"/>
          <w:color w:val="000000"/>
          <w:kern w:val="0"/>
        </w:rPr>
        <w:t xml:space="preserve">说明： </w:t>
      </w:r>
    </w:p>
    <w:p>
      <w:pPr>
        <w:widowControl/>
        <w:jc w:val="left"/>
      </w:pPr>
      <w:r>
        <w:rPr>
          <w:rFonts w:hint="eastAsia" w:ascii="宋体" w:hAnsi="宋体" w:cs="宋体"/>
          <w:color w:val="000000"/>
          <w:kern w:val="0"/>
        </w:rPr>
        <w:t xml:space="preserve">1、此表为表样，行数可自行添加，但表式不变。 </w:t>
      </w:r>
    </w:p>
    <w:p>
      <w:pPr>
        <w:widowControl/>
        <w:jc w:val="left"/>
      </w:pPr>
      <w:r>
        <w:rPr>
          <w:rFonts w:hint="eastAsia" w:ascii="宋体" w:hAnsi="宋体" w:cs="宋体"/>
          <w:color w:val="000000"/>
          <w:kern w:val="0"/>
        </w:rPr>
        <w:t>2、证明材料按磋商文件要求按序作为本表附页附后。</w:t>
      </w:r>
    </w:p>
    <w:p>
      <w:pPr>
        <w:pStyle w:val="26"/>
        <w:ind w:firstLine="420"/>
        <w:rPr>
          <w:rFonts w:ascii="宋体" w:hAnsi="宋体" w:cs="宋体"/>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pStyle w:val="26"/>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pStyle w:val="26"/>
        <w:ind w:firstLine="0" w:firstLineChars="0"/>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附件八、</w:t>
      </w:r>
      <w:r>
        <w:rPr>
          <w:rFonts w:hint="eastAsia" w:ascii="宋体" w:hAnsi="宋体" w:cs="宋体"/>
          <w:b/>
          <w:color w:val="000000"/>
          <w:kern w:val="0"/>
          <w:sz w:val="28"/>
          <w:szCs w:val="28"/>
        </w:rPr>
        <w:t xml:space="preserve">无重大违法记录声明 </w:t>
      </w:r>
    </w:p>
    <w:p>
      <w:pPr>
        <w:widowControl/>
        <w:spacing w:line="360" w:lineRule="auto"/>
        <w:ind w:firstLine="420" w:firstLineChars="200"/>
        <w:jc w:val="left"/>
      </w:pPr>
      <w:r>
        <w:rPr>
          <w:rFonts w:hint="eastAsia" w:ascii="宋体" w:hAnsi="宋体" w:cs="宋体"/>
          <w:color w:val="000000"/>
          <w:kern w:val="0"/>
        </w:rPr>
        <w:t>致：南京市疾病预防控制中心</w:t>
      </w:r>
    </w:p>
    <w:p>
      <w:pPr>
        <w:widowControl/>
        <w:spacing w:line="360" w:lineRule="auto"/>
        <w:ind w:firstLine="420" w:firstLineChars="200"/>
        <w:jc w:val="left"/>
      </w:pPr>
      <w:r>
        <w:rPr>
          <w:rFonts w:hint="eastAsia" w:ascii="宋体" w:hAnsi="宋体" w:cs="宋体"/>
          <w:color w:val="000000"/>
          <w:kern w:val="0"/>
        </w:rPr>
        <w:t xml:space="preserve">我单位 （供应商名称）郑重声明： </w:t>
      </w:r>
    </w:p>
    <w:p>
      <w:pPr>
        <w:widowControl/>
        <w:spacing w:line="360" w:lineRule="auto"/>
        <w:ind w:firstLine="420" w:firstLineChars="200"/>
        <w:jc w:val="left"/>
      </w:pPr>
      <w:r>
        <w:rPr>
          <w:rFonts w:hint="eastAsia" w:ascii="宋体" w:hAnsi="宋体" w:cs="宋体"/>
          <w:color w:val="000000"/>
          <w:kern w:val="0"/>
        </w:rPr>
        <w:t xml:space="preserve">参加政府采购活动前 3 年内在经营活动中   （在下划线上如实填写：有或没有）重大违法记录。 </w:t>
      </w:r>
    </w:p>
    <w:p>
      <w:pPr>
        <w:widowControl/>
        <w:spacing w:line="360" w:lineRule="auto"/>
        <w:ind w:firstLine="420" w:firstLineChars="200"/>
        <w:jc w:val="left"/>
      </w:pPr>
      <w:r>
        <w:rPr>
          <w:rFonts w:hint="eastAsia" w:ascii="宋体" w:hAnsi="宋体" w:cs="宋体"/>
          <w:color w:val="000000"/>
          <w:kern w:val="0"/>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rPr>
          <w:rFonts w:ascii="宋体" w:hAnsi="宋体" w:cs="宋体"/>
          <w:color w:val="000000"/>
          <w:kern w:val="0"/>
        </w:rPr>
      </w:pPr>
    </w:p>
    <w:p>
      <w:pPr>
        <w:widowControl/>
        <w:spacing w:line="360" w:lineRule="auto"/>
        <w:ind w:firstLine="420" w:firstLineChars="200"/>
        <w:jc w:val="right"/>
      </w:pPr>
      <w:r>
        <w:rPr>
          <w:rFonts w:hint="eastAsia" w:ascii="宋体" w:hAnsi="宋体" w:cs="宋体"/>
          <w:color w:val="000000"/>
          <w:kern w:val="0"/>
        </w:rPr>
        <w:t xml:space="preserve">声明人：（公章） </w:t>
      </w:r>
    </w:p>
    <w:p>
      <w:pPr>
        <w:widowControl/>
        <w:spacing w:line="360" w:lineRule="auto"/>
        <w:ind w:firstLine="420" w:firstLineChars="200"/>
        <w:jc w:val="right"/>
      </w:pPr>
      <w:r>
        <w:rPr>
          <w:rFonts w:hint="eastAsia" w:ascii="宋体" w:hAnsi="宋体" w:cs="宋体"/>
          <w:color w:val="000000"/>
          <w:kern w:val="0"/>
        </w:rPr>
        <w:t xml:space="preserve">年 月 日 </w:t>
      </w:r>
    </w:p>
    <w:p>
      <w:pPr>
        <w:pStyle w:val="26"/>
        <w:spacing w:line="360" w:lineRule="auto"/>
        <w:ind w:firstLine="422"/>
        <w:rPr>
          <w:rFonts w:ascii="宋体" w:hAnsi="宋体" w:cs="宋体"/>
          <w:b/>
          <w:color w:val="000000"/>
          <w:kern w:val="0"/>
          <w:szCs w:val="21"/>
          <w:lang w:val="en-US"/>
        </w:rPr>
      </w:pPr>
    </w:p>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widowControl/>
        <w:jc w:val="left"/>
        <w:rPr>
          <w:rFonts w:ascii="仿宋" w:hAnsi="仿宋" w:eastAsia="仿宋"/>
          <w:sz w:val="24"/>
          <w:szCs w:val="28"/>
        </w:rPr>
      </w:pPr>
    </w:p>
    <w:p>
      <w:pPr>
        <w:pStyle w:val="2"/>
        <w:widowControl/>
        <w:tabs>
          <w:tab w:val="left" w:pos="0"/>
          <w:tab w:val="left" w:pos="3165"/>
          <w:tab w:val="center" w:pos="4153"/>
        </w:tabs>
        <w:autoSpaceDE w:val="0"/>
        <w:autoSpaceDN w:val="0"/>
        <w:adjustRightInd w:val="0"/>
        <w:spacing w:line="360" w:lineRule="auto"/>
        <w:ind w:firstLine="2563" w:firstLineChars="800"/>
        <w:rPr>
          <w:rFonts w:ascii="华文中宋" w:hAnsi="华文中宋" w:eastAsia="华文中宋"/>
          <w:sz w:val="32"/>
        </w:rPr>
      </w:pPr>
      <w:r>
        <w:rPr>
          <w:rFonts w:hint="eastAsia" w:ascii="华文中宋" w:hAnsi="华文中宋" w:eastAsia="华文中宋"/>
          <w:sz w:val="32"/>
        </w:rPr>
        <w:t>第四章 合同模板</w:t>
      </w:r>
    </w:p>
    <w:p>
      <w:pPr>
        <w:widowControl/>
        <w:jc w:val="left"/>
        <w:rPr>
          <w:rFonts w:ascii="仿宋" w:hAnsi="仿宋" w:eastAsia="仿宋"/>
          <w:sz w:val="24"/>
          <w:szCs w:val="28"/>
        </w:rPr>
      </w:pPr>
    </w:p>
    <w:p>
      <w:pPr>
        <w:jc w:val="center"/>
        <w:rPr>
          <w:rFonts w:ascii="宋体" w:hAnsi="宋体" w:cs="宋体"/>
          <w:b/>
          <w:bCs/>
          <w:sz w:val="48"/>
          <w:szCs w:val="48"/>
        </w:rPr>
      </w:pPr>
      <w:r>
        <w:rPr>
          <w:rFonts w:hint="eastAsia" w:ascii="宋体" w:hAnsi="宋体" w:cs="宋体"/>
          <w:b/>
          <w:bCs/>
          <w:sz w:val="48"/>
          <w:szCs w:val="48"/>
        </w:rPr>
        <w:t>采购合同</w:t>
      </w:r>
    </w:p>
    <w:p>
      <w:pPr>
        <w:pStyle w:val="9"/>
        <w:ind w:left="1260"/>
      </w:pPr>
    </w:p>
    <w:tbl>
      <w:tblPr>
        <w:tblStyle w:val="21"/>
        <w:tblW w:w="8931" w:type="dxa"/>
        <w:tblInd w:w="-142" w:type="dxa"/>
        <w:tblLayout w:type="fixed"/>
        <w:tblCellMar>
          <w:top w:w="0" w:type="dxa"/>
          <w:left w:w="0" w:type="dxa"/>
          <w:bottom w:w="0" w:type="dxa"/>
          <w:right w:w="0" w:type="dxa"/>
        </w:tblCellMar>
      </w:tblPr>
      <w:tblGrid>
        <w:gridCol w:w="4447"/>
        <w:gridCol w:w="4484"/>
      </w:tblGrid>
      <w:tr>
        <w:tblPrEx>
          <w:tblCellMar>
            <w:top w:w="0" w:type="dxa"/>
            <w:left w:w="0" w:type="dxa"/>
            <w:bottom w:w="0" w:type="dxa"/>
            <w:right w:w="0" w:type="dxa"/>
          </w:tblCellMar>
        </w:tblPrEx>
        <w:tc>
          <w:tcPr>
            <w:tcW w:w="4447" w:type="dxa"/>
            <w:tcBorders>
              <w:top w:val="nil"/>
              <w:left w:val="nil"/>
              <w:bottom w:val="nil"/>
              <w:right w:val="nil"/>
            </w:tcBorders>
            <w:noWrap/>
          </w:tcPr>
          <w:p>
            <w:pPr>
              <w:spacing w:line="500" w:lineRule="exact"/>
              <w:rPr>
                <w:color w:val="000000"/>
                <w:lang w:val="zh-CN"/>
              </w:rPr>
            </w:pPr>
            <w:r>
              <w:rPr>
                <w:rFonts w:hint="eastAsia" w:hAnsi="宋体"/>
                <w:color w:val="000000"/>
                <w:lang w:val="zh-CN"/>
              </w:rPr>
              <w:t xml:space="preserve">采购人（以下称甲方）南京市疾病预防控制中心 </w:t>
            </w:r>
          </w:p>
        </w:tc>
        <w:tc>
          <w:tcPr>
            <w:tcW w:w="4484" w:type="dxa"/>
            <w:tcBorders>
              <w:top w:val="nil"/>
              <w:left w:val="nil"/>
              <w:bottom w:val="nil"/>
              <w:right w:val="nil"/>
            </w:tcBorders>
            <w:noWrap/>
          </w:tcPr>
          <w:p>
            <w:pPr>
              <w:autoSpaceDE w:val="0"/>
              <w:autoSpaceDN w:val="0"/>
              <w:adjustRightInd w:val="0"/>
              <w:spacing w:line="500" w:lineRule="exact"/>
              <w:jc w:val="left"/>
              <w:rPr>
                <w:color w:val="000000"/>
                <w:lang w:val="zh-CN"/>
              </w:rPr>
            </w:pPr>
            <w:r>
              <w:rPr>
                <w:rFonts w:hint="eastAsia" w:hAnsi="宋体"/>
                <w:color w:val="000000"/>
                <w:lang w:val="zh-CN"/>
              </w:rPr>
              <w:t>供应商：（以下称乙方）</w:t>
            </w:r>
          </w:p>
        </w:tc>
      </w:tr>
      <w:tr>
        <w:tblPrEx>
          <w:tblCellMar>
            <w:top w:w="0" w:type="dxa"/>
            <w:left w:w="0" w:type="dxa"/>
            <w:bottom w:w="0" w:type="dxa"/>
            <w:right w:w="0" w:type="dxa"/>
          </w:tblCellMar>
        </w:tblPrEx>
        <w:tc>
          <w:tcPr>
            <w:tcW w:w="4447" w:type="dxa"/>
            <w:tcBorders>
              <w:top w:val="nil"/>
              <w:left w:val="nil"/>
              <w:bottom w:val="nil"/>
              <w:right w:val="nil"/>
            </w:tcBorders>
            <w:noWrap/>
          </w:tcPr>
          <w:p>
            <w:pPr>
              <w:spacing w:line="500" w:lineRule="exact"/>
              <w:rPr>
                <w:rFonts w:hAnsi="宋体"/>
                <w:lang w:val="zh-CN"/>
              </w:rPr>
            </w:pPr>
            <w:r>
              <w:rPr>
                <w:rFonts w:hint="eastAsia" w:hAnsi="宋体"/>
                <w:lang w:val="zh-CN"/>
              </w:rPr>
              <w:t>住所地：南京市紫竹林</w:t>
            </w:r>
            <w:r>
              <w:rPr>
                <w:rFonts w:hAnsi="宋体"/>
                <w:lang w:val="zh-CN"/>
              </w:rPr>
              <w:t>2</w:t>
            </w:r>
            <w:r>
              <w:rPr>
                <w:rFonts w:hint="eastAsia" w:hAnsi="宋体"/>
                <w:lang w:val="zh-CN"/>
              </w:rPr>
              <w:t>号</w:t>
            </w:r>
          </w:p>
        </w:tc>
        <w:tc>
          <w:tcPr>
            <w:tcW w:w="4484" w:type="dxa"/>
            <w:tcBorders>
              <w:top w:val="nil"/>
              <w:left w:val="nil"/>
              <w:bottom w:val="nil"/>
              <w:right w:val="nil"/>
            </w:tcBorders>
            <w:noWrap/>
          </w:tcPr>
          <w:p>
            <w:pPr>
              <w:autoSpaceDE w:val="0"/>
              <w:autoSpaceDN w:val="0"/>
              <w:adjustRightInd w:val="0"/>
              <w:spacing w:line="500" w:lineRule="exact"/>
              <w:jc w:val="left"/>
              <w:rPr>
                <w:rFonts w:hAnsi="宋体"/>
                <w:lang w:val="zh-CN"/>
              </w:rPr>
            </w:pPr>
            <w:r>
              <w:rPr>
                <w:rFonts w:hint="eastAsia" w:hAnsi="宋体"/>
                <w:lang w:val="zh-CN"/>
              </w:rPr>
              <w:t>住所地：</w:t>
            </w:r>
          </w:p>
          <w:p>
            <w:pPr>
              <w:autoSpaceDE w:val="0"/>
              <w:autoSpaceDN w:val="0"/>
              <w:adjustRightInd w:val="0"/>
              <w:spacing w:line="500" w:lineRule="exact"/>
              <w:jc w:val="left"/>
            </w:pPr>
          </w:p>
        </w:tc>
      </w:tr>
    </w:tbl>
    <w:p>
      <w:pPr>
        <w:spacing w:line="360" w:lineRule="auto"/>
        <w:ind w:firstLine="420" w:firstLineChars="200"/>
        <w:jc w:val="left"/>
        <w:rPr>
          <w:rFonts w:ascii="宋体" w:hAnsi="宋体" w:cs="宋体"/>
        </w:rPr>
      </w:pPr>
      <w:r>
        <w:rPr>
          <w:rFonts w:hint="eastAsia" w:ascii="宋体" w:hAnsi="宋体" w:cs="宋体"/>
        </w:rPr>
        <w:t>根据《中华人民共和国政府采购法》、《中华人民共和国民法典》、《财政部关于信息系统建设项目采购有关问题的通知》（财库</w:t>
      </w:r>
      <w:r>
        <w:rPr>
          <w:rFonts w:hint="eastAsia" w:ascii="仿宋_GB2312" w:hAnsi="仿宋_GB2312" w:eastAsia="仿宋_GB2312" w:cs="仿宋_GB2312"/>
        </w:rPr>
        <w:t>〔</w:t>
      </w:r>
      <w:r>
        <w:rPr>
          <w:rFonts w:hint="eastAsia" w:ascii="宋体" w:hAnsi="宋体" w:cs="宋体"/>
        </w:rPr>
        <w:t>2011</w:t>
      </w:r>
      <w:r>
        <w:rPr>
          <w:rFonts w:hint="eastAsia" w:ascii="仿宋_GB2312" w:hAnsi="仿宋_GB2312" w:eastAsia="仿宋_GB2312" w:cs="仿宋_GB2312"/>
        </w:rPr>
        <w:t>〕</w:t>
      </w:r>
      <w:r>
        <w:rPr>
          <w:rFonts w:hint="eastAsia" w:ascii="宋体" w:hAnsi="宋体" w:cs="宋体"/>
        </w:rPr>
        <w:t>59号）、《财政部信息化建设项目合同管理办法》、《中华人民共和国国家标准 GB./ T8566-2007：信息技术软件生存周期》等相关法律法规，</w:t>
      </w:r>
      <w:r>
        <w:rPr>
          <w:rFonts w:hint="eastAsia" w:hAnsi="宋体"/>
          <w:color w:val="000000"/>
          <w:lang w:val="zh-CN"/>
        </w:rPr>
        <w:t>20</w:t>
      </w:r>
      <w:r>
        <w:rPr>
          <w:rFonts w:hint="eastAsia" w:hAnsi="宋体"/>
          <w:color w:val="000000"/>
        </w:rPr>
        <w:t xml:space="preserve">2  </w:t>
      </w:r>
      <w:r>
        <w:rPr>
          <w:rFonts w:hint="eastAsia" w:hAnsi="宋体"/>
          <w:color w:val="000000"/>
          <w:lang w:val="zh-CN"/>
        </w:rPr>
        <w:t>年</w:t>
      </w:r>
      <w:r>
        <w:rPr>
          <w:rFonts w:hint="eastAsia" w:hAnsi="宋体"/>
          <w:color w:val="000000"/>
        </w:rPr>
        <w:t xml:space="preserve">  </w:t>
      </w:r>
      <w:r>
        <w:rPr>
          <w:rFonts w:hint="eastAsia" w:hAnsi="宋体"/>
          <w:color w:val="000000"/>
          <w:lang w:val="zh-CN"/>
        </w:rPr>
        <w:t>月</w:t>
      </w:r>
      <w:r>
        <w:rPr>
          <w:rFonts w:hint="eastAsia" w:hAnsi="宋体"/>
          <w:color w:val="000000"/>
        </w:rPr>
        <w:t xml:space="preserve">  </w:t>
      </w:r>
      <w:r>
        <w:rPr>
          <w:rFonts w:hint="eastAsia" w:hAnsi="宋体"/>
          <w:color w:val="000000"/>
          <w:lang w:val="zh-CN"/>
        </w:rPr>
        <w:t>日组织了南京市疾病预防控制中心</w:t>
      </w:r>
      <w:r>
        <w:rPr>
          <w:rFonts w:hint="eastAsia" w:hAnsi="宋体"/>
          <w:color w:val="000000"/>
        </w:rPr>
        <w:t xml:space="preserve">         </w:t>
      </w:r>
      <w:r>
        <w:rPr>
          <w:rFonts w:hint="eastAsia" w:hAnsi="宋体"/>
          <w:color w:val="000000"/>
          <w:lang w:val="zh-CN"/>
        </w:rPr>
        <w:t>项目的</w:t>
      </w:r>
      <w:r>
        <w:rPr>
          <w:rFonts w:hint="eastAsia" w:hAnsi="宋体"/>
          <w:color w:val="000000"/>
        </w:rPr>
        <w:t>内部采购</w:t>
      </w:r>
      <w:r>
        <w:rPr>
          <w:rFonts w:hint="eastAsia" w:hAnsi="宋体"/>
          <w:color w:val="000000"/>
          <w:lang w:val="zh-CN"/>
        </w:rPr>
        <w:t>，</w:t>
      </w:r>
      <w:r>
        <w:rPr>
          <w:rFonts w:hint="eastAsia" w:hAnsi="宋体"/>
          <w:color w:val="000000"/>
        </w:rPr>
        <w:t>项目名称：南京市疾病预防控制中心             采购项目，</w:t>
      </w:r>
      <w:r>
        <w:rPr>
          <w:rFonts w:hAnsi="宋体"/>
          <w:color w:val="000000"/>
          <w:lang w:val="zh-CN"/>
        </w:rPr>
        <w:t>经评委认真严格地评审，确定由</w:t>
      </w:r>
      <w:r>
        <w:rPr>
          <w:rFonts w:hint="eastAsia" w:hAnsi="宋体"/>
          <w:color w:val="000000"/>
          <w:lang w:val="zh-CN"/>
        </w:rPr>
        <w:t>该供应商</w:t>
      </w:r>
      <w:r>
        <w:rPr>
          <w:rFonts w:hAnsi="宋体"/>
          <w:color w:val="000000"/>
          <w:lang w:val="zh-CN"/>
        </w:rPr>
        <w:t>中标。</w:t>
      </w:r>
      <w:r>
        <w:rPr>
          <w:rFonts w:hint="eastAsia" w:ascii="宋体" w:hAnsi="宋体" w:cs="宋体"/>
        </w:rPr>
        <w:t>甲乙双方经友好协商，共同签订本合同。</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一、合同标的</w:t>
      </w:r>
    </w:p>
    <w:p>
      <w:pPr>
        <w:pStyle w:val="7"/>
        <w:adjustRightInd w:val="0"/>
        <w:snapToGrid w:val="0"/>
        <w:ind w:left="420" w:leftChars="200"/>
        <w:jc w:val="left"/>
        <w:rPr>
          <w:rFonts w:ascii="宋体" w:hAnsi="宋体" w:cs="宋体"/>
          <w:sz w:val="21"/>
        </w:rPr>
      </w:pPr>
      <w:r>
        <w:rPr>
          <w:rFonts w:hint="eastAsia" w:ascii="宋体" w:hAnsi="宋体" w:cs="宋体"/>
          <w:sz w:val="21"/>
        </w:rPr>
        <w:t>1.乙方根据甲方需求提供下列货物和服务：</w:t>
      </w:r>
      <w:r>
        <w:rPr>
          <w:rFonts w:hint="eastAsia" w:ascii="宋体" w:hAnsi="宋体" w:cs="宋体"/>
          <w:sz w:val="21"/>
          <w:u w:val="single"/>
        </w:rPr>
        <w:t>xxxxxx</w:t>
      </w:r>
      <w:r>
        <w:rPr>
          <w:rFonts w:hint="eastAsia" w:ascii="宋体" w:hAnsi="宋体" w:cs="宋体"/>
          <w:sz w:val="21"/>
        </w:rPr>
        <w:t>。</w:t>
      </w:r>
    </w:p>
    <w:p>
      <w:pPr>
        <w:tabs>
          <w:tab w:val="left" w:pos="993"/>
        </w:tabs>
        <w:adjustRightInd w:val="0"/>
        <w:snapToGrid w:val="0"/>
        <w:ind w:firstLine="420" w:firstLineChars="200"/>
        <w:jc w:val="left"/>
        <w:rPr>
          <w:rFonts w:ascii="宋体" w:hAnsi="宋体" w:cs="宋体"/>
        </w:rPr>
      </w:pPr>
      <w:r>
        <w:rPr>
          <w:rFonts w:hint="eastAsia" w:ascii="宋体" w:hAnsi="宋体" w:cs="宋体"/>
        </w:rPr>
        <w:t>2.货物和服务的详细清单（分项价表）：</w:t>
      </w:r>
    </w:p>
    <w:tbl>
      <w:tblPr>
        <w:tblStyle w:val="21"/>
        <w:tblW w:w="8192"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13"/>
        <w:gridCol w:w="788"/>
        <w:gridCol w:w="1101"/>
        <w:gridCol w:w="180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23" w:type="dxa"/>
            <w:vAlign w:val="center"/>
          </w:tcPr>
          <w:p>
            <w:pPr>
              <w:snapToGrid w:val="0"/>
              <w:jc w:val="center"/>
              <w:rPr>
                <w:rFonts w:ascii="宋体" w:hAnsi="宋体" w:cs="宋体"/>
              </w:rPr>
            </w:pPr>
            <w:r>
              <w:rPr>
                <w:rFonts w:hint="eastAsia" w:ascii="宋体" w:hAnsi="宋体" w:cs="宋体"/>
              </w:rPr>
              <w:t>产品名称</w:t>
            </w:r>
          </w:p>
        </w:tc>
        <w:tc>
          <w:tcPr>
            <w:tcW w:w="1313" w:type="dxa"/>
            <w:vAlign w:val="center"/>
          </w:tcPr>
          <w:p>
            <w:pPr>
              <w:snapToGrid w:val="0"/>
              <w:jc w:val="center"/>
              <w:rPr>
                <w:rFonts w:ascii="宋体" w:hAnsi="宋体" w:cs="宋体"/>
              </w:rPr>
            </w:pPr>
            <w:r>
              <w:rPr>
                <w:rFonts w:hint="eastAsia" w:ascii="宋体" w:hAnsi="宋体" w:cs="宋体"/>
              </w:rPr>
              <w:t>品牌</w:t>
            </w:r>
          </w:p>
        </w:tc>
        <w:tc>
          <w:tcPr>
            <w:tcW w:w="788" w:type="dxa"/>
            <w:vAlign w:val="center"/>
          </w:tcPr>
          <w:p>
            <w:pPr>
              <w:snapToGrid w:val="0"/>
              <w:jc w:val="center"/>
              <w:rPr>
                <w:rFonts w:ascii="宋体" w:hAnsi="宋体" w:cs="宋体"/>
              </w:rPr>
            </w:pPr>
            <w:r>
              <w:rPr>
                <w:rFonts w:hint="eastAsia" w:ascii="宋体" w:hAnsi="宋体" w:cs="宋体"/>
              </w:rPr>
              <w:t>数量</w:t>
            </w:r>
          </w:p>
        </w:tc>
        <w:tc>
          <w:tcPr>
            <w:tcW w:w="1101" w:type="dxa"/>
            <w:vAlign w:val="center"/>
          </w:tcPr>
          <w:p>
            <w:pPr>
              <w:snapToGrid w:val="0"/>
              <w:jc w:val="center"/>
              <w:rPr>
                <w:rFonts w:ascii="宋体" w:hAnsi="宋体" w:cs="宋体"/>
              </w:rPr>
            </w:pPr>
            <w:r>
              <w:rPr>
                <w:rFonts w:hint="eastAsia" w:ascii="宋体" w:hAnsi="宋体" w:cs="宋体"/>
              </w:rPr>
              <w:t>单位</w:t>
            </w:r>
          </w:p>
        </w:tc>
        <w:tc>
          <w:tcPr>
            <w:tcW w:w="1803" w:type="dxa"/>
            <w:vAlign w:val="center"/>
          </w:tcPr>
          <w:p>
            <w:pPr>
              <w:snapToGrid w:val="0"/>
              <w:jc w:val="center"/>
              <w:rPr>
                <w:rFonts w:ascii="宋体" w:hAnsi="宋体" w:cs="宋体"/>
              </w:rPr>
            </w:pPr>
            <w:r>
              <w:rPr>
                <w:rFonts w:hint="eastAsia" w:ascii="宋体" w:hAnsi="宋体" w:cs="宋体"/>
              </w:rPr>
              <w:t>单价（元）</w:t>
            </w:r>
          </w:p>
        </w:tc>
        <w:tc>
          <w:tcPr>
            <w:tcW w:w="1464" w:type="dxa"/>
            <w:vAlign w:val="center"/>
          </w:tcPr>
          <w:p>
            <w:pPr>
              <w:snapToGrid w:val="0"/>
              <w:jc w:val="center"/>
              <w:rPr>
                <w:rFonts w:ascii="宋体" w:hAnsi="宋体" w:cs="宋体"/>
              </w:rPr>
            </w:pPr>
            <w:r>
              <w:rPr>
                <w:rFonts w:hint="eastAsia" w:ascii="宋体"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723" w:type="dxa"/>
            <w:vAlign w:val="center"/>
          </w:tcPr>
          <w:p>
            <w:pPr>
              <w:snapToGrid w:val="0"/>
              <w:jc w:val="center"/>
              <w:rPr>
                <w:rFonts w:ascii="宋体" w:hAnsi="宋体" w:cs="宋体"/>
              </w:rPr>
            </w:pPr>
            <w:r>
              <w:rPr>
                <w:rFonts w:hint="eastAsia" w:ascii="宋体" w:hAnsi="宋体" w:cs="宋体"/>
                <w:u w:val="single"/>
              </w:rPr>
              <w:t>xxxxxx</w:t>
            </w:r>
          </w:p>
        </w:tc>
        <w:tc>
          <w:tcPr>
            <w:tcW w:w="1313" w:type="dxa"/>
            <w:vAlign w:val="center"/>
          </w:tcPr>
          <w:p>
            <w:pPr>
              <w:snapToGrid w:val="0"/>
              <w:jc w:val="center"/>
              <w:rPr>
                <w:rFonts w:ascii="宋体" w:hAnsi="宋体" w:cs="宋体"/>
              </w:rPr>
            </w:pPr>
          </w:p>
        </w:tc>
        <w:tc>
          <w:tcPr>
            <w:tcW w:w="788" w:type="dxa"/>
            <w:vAlign w:val="center"/>
          </w:tcPr>
          <w:p>
            <w:pPr>
              <w:snapToGrid w:val="0"/>
              <w:jc w:val="center"/>
              <w:rPr>
                <w:rFonts w:ascii="宋体" w:hAnsi="宋体" w:cs="宋体"/>
              </w:rPr>
            </w:pPr>
            <w:r>
              <w:rPr>
                <w:rFonts w:hint="eastAsia" w:ascii="宋体" w:hAnsi="宋体" w:cs="宋体"/>
              </w:rPr>
              <w:t>1</w:t>
            </w:r>
          </w:p>
        </w:tc>
        <w:tc>
          <w:tcPr>
            <w:tcW w:w="1101" w:type="dxa"/>
            <w:vAlign w:val="center"/>
          </w:tcPr>
          <w:p>
            <w:pPr>
              <w:snapToGrid w:val="0"/>
              <w:jc w:val="center"/>
              <w:rPr>
                <w:rFonts w:ascii="宋体" w:hAnsi="宋体" w:cs="宋体"/>
              </w:rPr>
            </w:pPr>
            <w:r>
              <w:rPr>
                <w:rFonts w:hint="eastAsia" w:ascii="宋体" w:hAnsi="宋体" w:cs="宋体"/>
              </w:rPr>
              <w:t>套</w:t>
            </w:r>
          </w:p>
        </w:tc>
        <w:tc>
          <w:tcPr>
            <w:tcW w:w="1803" w:type="dxa"/>
            <w:vAlign w:val="center"/>
          </w:tcPr>
          <w:p>
            <w:pPr>
              <w:snapToGrid w:val="0"/>
              <w:jc w:val="center"/>
              <w:rPr>
                <w:rFonts w:ascii="宋体" w:hAnsi="宋体" w:cs="宋体"/>
              </w:rPr>
            </w:pPr>
          </w:p>
        </w:tc>
        <w:tc>
          <w:tcPr>
            <w:tcW w:w="1464" w:type="dxa"/>
            <w:vAlign w:val="center"/>
          </w:tcPr>
          <w:p>
            <w:pPr>
              <w:snapToGrid w:val="0"/>
              <w:jc w:val="center"/>
              <w:rPr>
                <w:rFonts w:ascii="宋体" w:hAnsi="宋体" w:cs="宋体"/>
              </w:rPr>
            </w:pPr>
          </w:p>
        </w:tc>
      </w:tr>
    </w:tbl>
    <w:p>
      <w:pPr>
        <w:pStyle w:val="7"/>
        <w:adjustRightInd w:val="0"/>
        <w:snapToGrid w:val="0"/>
        <w:ind w:left="420" w:leftChars="200"/>
        <w:jc w:val="left"/>
        <w:rPr>
          <w:rFonts w:ascii="宋体" w:hAnsi="宋体" w:cs="宋体"/>
          <w:sz w:val="21"/>
        </w:rPr>
      </w:pPr>
      <w:r>
        <w:rPr>
          <w:rFonts w:hint="eastAsia" w:ascii="宋体" w:hAnsi="宋体" w:cs="宋体"/>
          <w:sz w:val="21"/>
        </w:rPr>
        <w:t>说明：详细功能详见附件1《配置清单》。</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二、合同总价款</w:t>
      </w:r>
    </w:p>
    <w:p>
      <w:pPr>
        <w:pStyle w:val="7"/>
        <w:adjustRightInd w:val="0"/>
        <w:snapToGrid w:val="0"/>
        <w:ind w:firstLine="420" w:firstLineChars="200"/>
        <w:rPr>
          <w:rFonts w:ascii="宋体" w:hAnsi="宋体" w:cs="宋体"/>
          <w:sz w:val="21"/>
        </w:rPr>
      </w:pPr>
      <w:r>
        <w:rPr>
          <w:rFonts w:hint="eastAsia" w:ascii="宋体" w:hAnsi="宋体" w:cs="宋体"/>
          <w:sz w:val="21"/>
        </w:rPr>
        <w:t>1.本合同项下货物和服务总价款为人民币（大写）</w:t>
      </w:r>
      <w:r>
        <w:rPr>
          <w:rFonts w:hint="eastAsia" w:ascii="宋体" w:hAnsi="宋体" w:cs="宋体"/>
          <w:sz w:val="21"/>
          <w:u w:val="single"/>
        </w:rPr>
        <w:t xml:space="preserve">xxxxxx元整    </w:t>
      </w:r>
      <w:r>
        <w:rPr>
          <w:rFonts w:hint="eastAsia" w:ascii="宋体" w:hAnsi="宋体" w:cs="宋体"/>
          <w:sz w:val="21"/>
        </w:rPr>
        <w:t>元（含税）。</w:t>
      </w:r>
    </w:p>
    <w:p>
      <w:pPr>
        <w:pStyle w:val="7"/>
        <w:adjustRightInd w:val="0"/>
        <w:snapToGrid w:val="0"/>
        <w:ind w:firstLine="420" w:firstLineChars="200"/>
        <w:rPr>
          <w:rFonts w:ascii="宋体" w:hAnsi="宋体" w:cs="宋体"/>
          <w:sz w:val="21"/>
        </w:rPr>
      </w:pPr>
      <w:r>
        <w:rPr>
          <w:rFonts w:hint="eastAsia" w:ascii="宋体" w:hAnsi="宋体" w:cs="宋体"/>
          <w:sz w:val="21"/>
        </w:rPr>
        <w:t>2.</w:t>
      </w:r>
      <w:r>
        <w:rPr>
          <w:rFonts w:hint="eastAsia" w:ascii="宋体" w:hAnsi="宋体" w:cs="宋体"/>
          <w:sz w:val="21"/>
          <w:lang w:val="zh-CN"/>
        </w:rPr>
        <w:t>本合同总价款包含</w:t>
      </w:r>
      <w:r>
        <w:rPr>
          <w:rFonts w:hint="eastAsia" w:ascii="宋体" w:hAnsi="宋体" w:cs="宋体"/>
          <w:sz w:val="21"/>
        </w:rPr>
        <w:t>完成本项目发生的软、硬件产品及实施服务、系统对接、安装、调试、验收、运输、搬运、保险、移动端软件上线应用、材料及保修期内备品备件、专用工具、</w:t>
      </w:r>
      <w:r>
        <w:rPr>
          <w:rFonts w:hint="eastAsia" w:ascii="宋体" w:hAnsi="宋体" w:cs="宋体"/>
          <w:sz w:val="21"/>
          <w:lang w:val="zh-CN"/>
        </w:rPr>
        <w:t>技术资料、人员培训发生的所有含税费用</w:t>
      </w:r>
      <w:r>
        <w:rPr>
          <w:rFonts w:hint="eastAsia" w:ascii="宋体" w:hAnsi="宋体" w:cs="宋体"/>
          <w:sz w:val="21"/>
        </w:rPr>
        <w:t>、支付给员工的工资和国家强制缴纳的各种社会保障资金以及</w:t>
      </w:r>
      <w:bookmarkStart w:id="35" w:name="_Hlk79583289"/>
      <w:r>
        <w:rPr>
          <w:rFonts w:hint="eastAsia" w:ascii="宋体" w:hAnsi="宋体" w:cs="宋体"/>
          <w:sz w:val="21"/>
        </w:rPr>
        <w:t>其他完成本项目</w:t>
      </w:r>
      <w:bookmarkEnd w:id="35"/>
      <w:r>
        <w:rPr>
          <w:rFonts w:hint="eastAsia" w:ascii="宋体" w:hAnsi="宋体" w:cs="宋体"/>
          <w:sz w:val="21"/>
        </w:rPr>
        <w:t>需要的所有费用。</w:t>
      </w:r>
    </w:p>
    <w:p>
      <w:pPr>
        <w:pStyle w:val="7"/>
        <w:adjustRightInd w:val="0"/>
        <w:snapToGrid w:val="0"/>
        <w:ind w:firstLine="420" w:firstLineChars="200"/>
        <w:rPr>
          <w:rFonts w:ascii="宋体" w:hAnsi="宋体" w:cs="宋体"/>
          <w:sz w:val="21"/>
          <w:lang w:val="zh-CN"/>
        </w:rPr>
      </w:pPr>
      <w:r>
        <w:rPr>
          <w:rFonts w:hint="eastAsia" w:ascii="宋体" w:hAnsi="宋体" w:cs="宋体"/>
          <w:sz w:val="21"/>
        </w:rPr>
        <w:t>3.</w:t>
      </w:r>
      <w:r>
        <w:rPr>
          <w:rFonts w:hint="eastAsia" w:ascii="宋体" w:hAnsi="宋体" w:cs="宋体"/>
          <w:sz w:val="21"/>
          <w:lang w:val="zh-CN"/>
        </w:rPr>
        <w:t>本合同总价款还包含乙方应当提供的1年免费维护服务（自验收报告由甲方授权代表签字确认日起，开始进入免费维护期）。</w:t>
      </w:r>
    </w:p>
    <w:p>
      <w:pPr>
        <w:pStyle w:val="7"/>
        <w:adjustRightInd w:val="0"/>
        <w:snapToGrid w:val="0"/>
        <w:ind w:firstLine="420" w:firstLineChars="200"/>
        <w:rPr>
          <w:rFonts w:ascii="宋体" w:hAnsi="宋体" w:cs="宋体"/>
          <w:sz w:val="21"/>
          <w:lang w:val="zh-CN"/>
        </w:rPr>
      </w:pPr>
      <w:r>
        <w:rPr>
          <w:rFonts w:hint="eastAsia" w:ascii="宋体" w:hAnsi="宋体" w:cs="宋体"/>
          <w:sz w:val="21"/>
        </w:rPr>
        <w:t>4.</w:t>
      </w:r>
      <w:r>
        <w:rPr>
          <w:rFonts w:hint="eastAsia" w:ascii="宋体" w:hAnsi="宋体" w:cs="宋体"/>
          <w:sz w:val="21"/>
          <w:lang w:val="zh-CN"/>
        </w:rPr>
        <w:t>本合同执行期间合同总价款不变。</w:t>
      </w:r>
    </w:p>
    <w:p>
      <w:pPr>
        <w:tabs>
          <w:tab w:val="left" w:pos="993"/>
        </w:tabs>
        <w:adjustRightInd w:val="0"/>
        <w:snapToGrid w:val="0"/>
        <w:spacing w:before="156" w:beforeLines="50" w:after="156" w:afterLines="50"/>
        <w:jc w:val="left"/>
        <w:rPr>
          <w:rFonts w:ascii="宋体" w:hAnsi="宋体" w:cs="宋体"/>
          <w:b/>
          <w:sz w:val="28"/>
          <w:szCs w:val="28"/>
          <w:lang w:val="zh-CN"/>
        </w:rPr>
      </w:pPr>
      <w:r>
        <w:rPr>
          <w:rFonts w:hint="eastAsia" w:ascii="宋体" w:hAnsi="宋体" w:cs="宋体"/>
          <w:b/>
          <w:sz w:val="28"/>
          <w:szCs w:val="28"/>
        </w:rPr>
        <w:t>三、</w:t>
      </w:r>
      <w:r>
        <w:rPr>
          <w:rFonts w:hint="eastAsia" w:ascii="宋体" w:hAnsi="宋体" w:cs="宋体"/>
          <w:b/>
          <w:sz w:val="28"/>
          <w:szCs w:val="28"/>
          <w:lang w:val="zh-CN"/>
        </w:rPr>
        <w:t>组成本合同的有关文件</w:t>
      </w:r>
    </w:p>
    <w:p>
      <w:pPr>
        <w:autoSpaceDE w:val="0"/>
        <w:autoSpaceDN w:val="0"/>
        <w:adjustRightInd w:val="0"/>
        <w:ind w:firstLine="420" w:firstLineChars="200"/>
        <w:rPr>
          <w:rFonts w:ascii="宋体" w:hAnsi="宋体" w:cs="宋体"/>
          <w:lang w:val="zh-CN"/>
        </w:rPr>
      </w:pPr>
      <w:r>
        <w:rPr>
          <w:rFonts w:hint="eastAsia" w:ascii="宋体" w:hAnsi="宋体" w:cs="宋体"/>
        </w:rPr>
        <w:t>下列关于</w:t>
      </w:r>
      <w:r>
        <w:rPr>
          <w:rFonts w:hint="eastAsia" w:ascii="宋体" w:hAnsi="宋体" w:cs="宋体"/>
          <w:u w:val="single"/>
        </w:rPr>
        <w:t>xxxxxx</w:t>
      </w:r>
      <w:r>
        <w:rPr>
          <w:rFonts w:hint="eastAsia" w:ascii="宋体" w:hAnsi="宋体" w:cs="宋体"/>
          <w:lang w:val="zh-CN"/>
        </w:rPr>
        <w:t>号标的</w:t>
      </w:r>
      <w:r>
        <w:rPr>
          <w:rFonts w:hint="eastAsia" w:ascii="宋体" w:hAnsi="宋体" w:cs="宋体"/>
        </w:rPr>
        <w:t>采购、</w:t>
      </w:r>
      <w:r>
        <w:rPr>
          <w:rFonts w:hint="eastAsia" w:ascii="宋体" w:hAnsi="宋体" w:cs="宋体"/>
          <w:lang w:val="zh-CN"/>
        </w:rPr>
        <w:t>竞争性磋商文件或与本次采购活动方式相适应的文件及有关附件是本合同不可分割的组成部分，与本合同具有同等法律效力，这些文件包括但不限于：</w:t>
      </w:r>
    </w:p>
    <w:p>
      <w:pPr>
        <w:autoSpaceDE w:val="0"/>
        <w:autoSpaceDN w:val="0"/>
        <w:adjustRightInd w:val="0"/>
        <w:ind w:firstLine="420"/>
        <w:jc w:val="left"/>
        <w:rPr>
          <w:rFonts w:ascii="宋体" w:hAnsi="宋体" w:cs="宋体"/>
          <w:lang w:val="zh-CN"/>
        </w:rPr>
      </w:pPr>
      <w:r>
        <w:rPr>
          <w:rFonts w:hint="eastAsia" w:ascii="宋体" w:hAnsi="宋体" w:cs="宋体"/>
        </w:rPr>
        <w:t>1.竞争性磋商文件、</w:t>
      </w:r>
      <w:r>
        <w:rPr>
          <w:rFonts w:hint="eastAsia" w:ascii="宋体" w:hAnsi="宋体" w:cs="宋体"/>
          <w:lang w:val="zh-CN"/>
        </w:rPr>
        <w:t xml:space="preserve">响应文件和投标报价表；    </w:t>
      </w:r>
      <w:r>
        <w:rPr>
          <w:rFonts w:hint="eastAsia" w:ascii="宋体" w:hAnsi="宋体" w:cs="宋体"/>
        </w:rPr>
        <w:t>2.</w:t>
      </w:r>
      <w:r>
        <w:rPr>
          <w:rFonts w:hint="eastAsia" w:ascii="宋体" w:hAnsi="宋体" w:cs="宋体"/>
          <w:lang w:val="zh-CN"/>
        </w:rPr>
        <w:t>服务一览表；</w:t>
      </w:r>
    </w:p>
    <w:p>
      <w:pPr>
        <w:autoSpaceDE w:val="0"/>
        <w:autoSpaceDN w:val="0"/>
        <w:adjustRightInd w:val="0"/>
        <w:ind w:firstLine="420"/>
        <w:jc w:val="left"/>
        <w:rPr>
          <w:rFonts w:ascii="宋体" w:hAnsi="宋体" w:cs="宋体"/>
          <w:lang w:val="zh-CN"/>
        </w:rPr>
      </w:pPr>
      <w:r>
        <w:rPr>
          <w:rFonts w:hint="eastAsia" w:ascii="宋体" w:hAnsi="宋体" w:cs="宋体"/>
        </w:rPr>
        <w:t>3.</w:t>
      </w:r>
      <w:r>
        <w:rPr>
          <w:rFonts w:hint="eastAsia" w:ascii="宋体" w:hAnsi="宋体" w:cs="宋体"/>
          <w:lang w:val="zh-CN"/>
        </w:rPr>
        <w:t xml:space="preserve">交付一览表；                            </w:t>
      </w:r>
      <w:r>
        <w:rPr>
          <w:rFonts w:hint="eastAsia" w:ascii="宋体" w:hAnsi="宋体" w:cs="宋体"/>
        </w:rPr>
        <w:t xml:space="preserve">  4.</w:t>
      </w:r>
      <w:r>
        <w:rPr>
          <w:rFonts w:hint="eastAsia" w:ascii="宋体" w:hAnsi="宋体" w:cs="宋体"/>
          <w:lang w:val="zh-CN"/>
        </w:rPr>
        <w:t>技术规格响应表；</w:t>
      </w:r>
    </w:p>
    <w:p>
      <w:pPr>
        <w:autoSpaceDE w:val="0"/>
        <w:autoSpaceDN w:val="0"/>
        <w:adjustRightInd w:val="0"/>
        <w:ind w:firstLine="420"/>
        <w:jc w:val="left"/>
        <w:rPr>
          <w:rFonts w:ascii="宋体" w:hAnsi="宋体" w:cs="宋体"/>
          <w:lang w:val="zh-CN"/>
        </w:rPr>
      </w:pPr>
      <w:r>
        <w:rPr>
          <w:rFonts w:hint="eastAsia" w:ascii="宋体" w:hAnsi="宋体" w:cs="宋体"/>
        </w:rPr>
        <w:t>5.</w:t>
      </w:r>
      <w:r>
        <w:rPr>
          <w:rFonts w:hint="eastAsia" w:ascii="宋体" w:hAnsi="宋体" w:cs="宋体"/>
          <w:lang w:val="zh-CN"/>
        </w:rPr>
        <w:t xml:space="preserve">投标承诺；                                </w:t>
      </w:r>
      <w:r>
        <w:rPr>
          <w:rFonts w:hint="eastAsia" w:ascii="宋体" w:hAnsi="宋体" w:cs="宋体"/>
        </w:rPr>
        <w:t>6.</w:t>
      </w:r>
      <w:r>
        <w:rPr>
          <w:rFonts w:hint="eastAsia" w:ascii="宋体" w:hAnsi="宋体" w:cs="宋体"/>
          <w:lang w:val="zh-CN"/>
        </w:rPr>
        <w:t>服务承诺；</w:t>
      </w:r>
    </w:p>
    <w:p>
      <w:pPr>
        <w:tabs>
          <w:tab w:val="left" w:pos="993"/>
        </w:tabs>
        <w:adjustRightInd w:val="0"/>
        <w:snapToGrid w:val="0"/>
        <w:ind w:firstLine="420" w:firstLineChars="200"/>
        <w:jc w:val="left"/>
        <w:rPr>
          <w:rFonts w:ascii="宋体" w:hAnsi="宋体" w:cs="宋体"/>
          <w:lang w:val="zh-CN"/>
        </w:rPr>
      </w:pPr>
      <w:r>
        <w:rPr>
          <w:rFonts w:hint="eastAsia" w:ascii="宋体" w:hAnsi="宋体" w:cs="宋体"/>
        </w:rPr>
        <w:t>7.</w:t>
      </w:r>
      <w:r>
        <w:rPr>
          <w:rFonts w:hint="eastAsia" w:ascii="宋体" w:hAnsi="宋体" w:cs="宋体"/>
          <w:lang w:val="zh-CN"/>
        </w:rPr>
        <w:t xml:space="preserve">成交通知书；                              </w:t>
      </w:r>
      <w:r>
        <w:rPr>
          <w:rFonts w:hint="eastAsia" w:ascii="宋体" w:hAnsi="宋体" w:cs="宋体"/>
        </w:rPr>
        <w:t>8.</w:t>
      </w:r>
      <w:r>
        <w:rPr>
          <w:rFonts w:hint="eastAsia" w:ascii="宋体" w:hAnsi="宋体" w:cs="宋体"/>
          <w:lang w:val="zh-CN"/>
        </w:rPr>
        <w:t>甲乙双方商定的其他文件。</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四、质量保证</w:t>
      </w:r>
    </w:p>
    <w:p>
      <w:pPr>
        <w:pStyle w:val="7"/>
        <w:adjustRightInd w:val="0"/>
        <w:snapToGrid w:val="0"/>
        <w:ind w:firstLine="420" w:firstLineChars="200"/>
        <w:rPr>
          <w:rFonts w:ascii="宋体" w:hAnsi="宋体" w:cs="宋体"/>
          <w:sz w:val="21"/>
          <w:highlight w:val="yellow"/>
        </w:rPr>
      </w:pPr>
      <w:r>
        <w:rPr>
          <w:rFonts w:hint="eastAsia" w:ascii="宋体" w:hAnsi="宋体" w:cs="宋体"/>
          <w:sz w:val="21"/>
        </w:rPr>
        <w:t>1.乙方所提供的货物和服务的技术规格应与采购文件规定的技术规格及竞争性磋商文件所附的“技术条款偏离表”相一致，并符合最新的国家标准、行业标准、法定职责、条例、规范以及政府及有关部门的特别要求。</w:t>
      </w:r>
    </w:p>
    <w:p>
      <w:pPr>
        <w:pStyle w:val="7"/>
        <w:adjustRightInd w:val="0"/>
        <w:snapToGrid w:val="0"/>
        <w:ind w:firstLine="420" w:firstLineChars="200"/>
        <w:rPr>
          <w:sz w:val="21"/>
        </w:rPr>
      </w:pPr>
      <w:r>
        <w:rPr>
          <w:rFonts w:hint="eastAsia" w:ascii="宋体" w:hAnsi="宋体" w:cs="宋体"/>
          <w:sz w:val="21"/>
        </w:rPr>
        <w:t>2.乙方提供的货物和服务质量应当符</w:t>
      </w:r>
      <w:r>
        <w:rPr>
          <w:rFonts w:hint="eastAsia"/>
          <w:sz w:val="21"/>
        </w:rPr>
        <w:t>合采购文件的约定，以及乙方的承诺，</w:t>
      </w:r>
      <w:r>
        <w:rPr>
          <w:rFonts w:hint="eastAsia" w:ascii="宋体" w:hAnsi="宋体" w:cs="宋体"/>
          <w:sz w:val="21"/>
        </w:rPr>
        <w:t>不得弄虚作假、不得提供假冒伪劣或任意提供合同外产品。</w:t>
      </w:r>
    </w:p>
    <w:p>
      <w:pPr>
        <w:pStyle w:val="7"/>
        <w:adjustRightInd w:val="0"/>
        <w:snapToGrid w:val="0"/>
        <w:ind w:firstLine="420" w:firstLineChars="200"/>
        <w:rPr>
          <w:rFonts w:ascii="宋体" w:hAnsi="宋体" w:cs="宋体"/>
          <w:sz w:val="21"/>
        </w:rPr>
      </w:pPr>
      <w:r>
        <w:rPr>
          <w:rFonts w:hint="eastAsia" w:ascii="宋体" w:hAnsi="宋体" w:cs="宋体"/>
          <w:sz w:val="21"/>
        </w:rPr>
        <w:t>3.</w:t>
      </w:r>
      <w:bookmarkStart w:id="36" w:name="_Hlk79410450"/>
      <w:r>
        <w:rPr>
          <w:rFonts w:hint="eastAsia" w:ascii="宋体" w:hAnsi="宋体" w:cs="宋体"/>
          <w:sz w:val="21"/>
        </w:rPr>
        <w:t>质量保证期</w:t>
      </w:r>
      <w:bookmarkEnd w:id="36"/>
      <w:r>
        <w:rPr>
          <w:rFonts w:hint="eastAsia" w:ascii="宋体" w:hAnsi="宋体" w:cs="宋体"/>
          <w:sz w:val="21"/>
        </w:rPr>
        <w:t>为自最终验收合格之日（验收报告由甲方授权代表签字确认日）起</w:t>
      </w:r>
      <w:r>
        <w:rPr>
          <w:rFonts w:hint="eastAsia" w:ascii="宋体" w:hAnsi="宋体" w:cs="宋体"/>
          <w:sz w:val="21"/>
          <w:u w:val="single"/>
        </w:rPr>
        <w:t xml:space="preserve"> 1  </w:t>
      </w:r>
      <w:r>
        <w:rPr>
          <w:rFonts w:hint="eastAsia" w:ascii="宋体" w:hAnsi="宋体" w:cs="宋体"/>
          <w:sz w:val="21"/>
        </w:rPr>
        <w:t>年，在此期间，乙方提供免费质保、维护服务。</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五、合同款支付</w:t>
      </w:r>
    </w:p>
    <w:p>
      <w:pPr>
        <w:pStyle w:val="7"/>
        <w:adjustRightInd w:val="0"/>
        <w:snapToGrid w:val="0"/>
        <w:ind w:firstLine="420" w:firstLineChars="200"/>
        <w:rPr>
          <w:rFonts w:ascii="宋体" w:hAnsi="宋体" w:cs="宋体"/>
          <w:sz w:val="21"/>
        </w:rPr>
      </w:pPr>
      <w:r>
        <w:rPr>
          <w:rFonts w:hint="eastAsia" w:ascii="宋体" w:hAnsi="宋体" w:cs="宋体"/>
          <w:sz w:val="21"/>
        </w:rPr>
        <w:t>1.本合同项下的采购资金由甲方支付，乙方向甲方开具合法票据，通过信函或当面送达甲方，甲方收到发票后【3</w:t>
      </w:r>
      <w:r>
        <w:rPr>
          <w:rFonts w:ascii="宋体" w:hAnsi="宋体" w:cs="宋体"/>
          <w:sz w:val="21"/>
        </w:rPr>
        <w:t>0</w:t>
      </w:r>
      <w:r>
        <w:rPr>
          <w:rFonts w:hint="eastAsia" w:ascii="宋体" w:hAnsi="宋体" w:cs="宋体"/>
          <w:sz w:val="21"/>
        </w:rPr>
        <w:t>】天安排付款流程。发票不得由第三方代开，乙方未提供合法票据的，甲方有权拒绝支付合同款项，造成逾期付款等问题产生的损失由乙方承担。</w:t>
      </w:r>
    </w:p>
    <w:p>
      <w:pPr>
        <w:pStyle w:val="7"/>
        <w:adjustRightInd w:val="0"/>
        <w:snapToGrid w:val="0"/>
        <w:ind w:firstLine="420" w:firstLineChars="200"/>
        <w:rPr>
          <w:rFonts w:ascii="宋体" w:hAnsi="宋体" w:cs="宋体"/>
          <w:sz w:val="21"/>
        </w:rPr>
      </w:pPr>
      <w:r>
        <w:rPr>
          <w:rFonts w:hint="eastAsia" w:ascii="宋体" w:hAnsi="宋体" w:cs="宋体"/>
          <w:sz w:val="21"/>
        </w:rPr>
        <w:t>2.乙方开具的发票上的货物和技术服务名称须与合同所列示的内容完全一致，否则甲方有权拒收发票，由此引起的一切责任由乙方负责。</w:t>
      </w:r>
    </w:p>
    <w:p>
      <w:pPr>
        <w:ind w:firstLine="420" w:firstLineChars="200"/>
        <w:rPr>
          <w:rFonts w:ascii="宋体" w:hAnsi="宋体" w:cs="宋体"/>
        </w:rPr>
      </w:pPr>
      <w:r>
        <w:rPr>
          <w:rFonts w:hint="eastAsia" w:ascii="宋体" w:hAnsi="宋体" w:cs="宋体"/>
        </w:rPr>
        <w:t>3.付款条件：合同签署之日起30天内，支付合同总金额的30%首付款，即人民币</w:t>
      </w:r>
      <w:r>
        <w:rPr>
          <w:rFonts w:hint="eastAsia" w:ascii="宋体" w:hAnsi="宋体" w:cs="宋体"/>
          <w:u w:val="single"/>
        </w:rPr>
        <w:t>xxxxxx</w:t>
      </w:r>
      <w:r>
        <w:rPr>
          <w:rFonts w:hint="eastAsia" w:ascii="宋体" w:hAnsi="宋体" w:cs="宋体"/>
        </w:rPr>
        <w:t>元；项目经甲方初步验收合格之日起30天内，支付合同总金额的</w:t>
      </w:r>
      <w:r>
        <w:rPr>
          <w:rFonts w:ascii="宋体" w:hAnsi="宋体" w:cs="宋体"/>
        </w:rPr>
        <w:t>30</w:t>
      </w:r>
      <w:r>
        <w:rPr>
          <w:rFonts w:hint="eastAsia" w:ascii="宋体" w:hAnsi="宋体" w:cs="宋体"/>
        </w:rPr>
        <w:t>%，即人民币</w:t>
      </w:r>
      <w:r>
        <w:rPr>
          <w:rFonts w:hint="eastAsia" w:ascii="宋体" w:hAnsi="宋体" w:cs="宋体"/>
          <w:u w:val="single"/>
        </w:rPr>
        <w:t>xxxxxx</w:t>
      </w:r>
      <w:r>
        <w:rPr>
          <w:rFonts w:hint="eastAsia" w:ascii="宋体" w:hAnsi="宋体" w:cs="宋体"/>
        </w:rPr>
        <w:t>元；整个项目完成试运行和最终验收之日起30天内，支付合同总金额的</w:t>
      </w:r>
      <w:r>
        <w:rPr>
          <w:rFonts w:ascii="宋体" w:hAnsi="宋体" w:cs="宋体"/>
        </w:rPr>
        <w:t>30</w:t>
      </w:r>
      <w:r>
        <w:rPr>
          <w:rFonts w:hint="eastAsia" w:ascii="宋体" w:hAnsi="宋体" w:cs="宋体"/>
        </w:rPr>
        <w:t>%，即人民币</w:t>
      </w:r>
      <w:r>
        <w:rPr>
          <w:rFonts w:hint="eastAsia" w:ascii="宋体" w:hAnsi="宋体" w:cs="宋体"/>
          <w:u w:val="single"/>
        </w:rPr>
        <w:t>xxxxxx</w:t>
      </w:r>
      <w:r>
        <w:rPr>
          <w:rFonts w:hint="eastAsia" w:ascii="宋体" w:hAnsi="宋体" w:cs="宋体"/>
        </w:rPr>
        <w:t>元；项目质量保证期满后，甲方确认之日起30天内，付清剩余10%尾款，即人民币</w:t>
      </w:r>
      <w:r>
        <w:rPr>
          <w:rFonts w:hint="eastAsia" w:ascii="宋体" w:hAnsi="宋体" w:cs="宋体"/>
          <w:u w:val="single"/>
        </w:rPr>
        <w:t>xxxxxx</w:t>
      </w:r>
      <w:r>
        <w:rPr>
          <w:rFonts w:hint="eastAsia" w:ascii="宋体" w:hAnsi="宋体" w:cs="宋体"/>
        </w:rPr>
        <w:t>元，以上款项均为无息支付。</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六、交付和验收</w:t>
      </w:r>
    </w:p>
    <w:p>
      <w:pPr>
        <w:pStyle w:val="7"/>
        <w:adjustRightInd w:val="0"/>
        <w:snapToGrid w:val="0"/>
        <w:ind w:firstLine="420" w:firstLineChars="200"/>
        <w:rPr>
          <w:rFonts w:ascii="宋体" w:hAnsi="宋体" w:cs="宋体"/>
          <w:sz w:val="21"/>
        </w:rPr>
      </w:pPr>
      <w:r>
        <w:rPr>
          <w:rFonts w:hint="eastAsia" w:ascii="宋体" w:hAnsi="宋体" w:cs="宋体"/>
          <w:sz w:val="21"/>
        </w:rPr>
        <w:t>1.合同签订后,乙方应根据项目的总体时间安排，制定详细进度计划，进度计划应覆盖项目实施各阶段的所有工作，并按照下列时间节点完成相应的项目交付工作：</w:t>
      </w:r>
    </w:p>
    <w:p>
      <w:pPr>
        <w:pStyle w:val="7"/>
        <w:adjustRightInd w:val="0"/>
        <w:snapToGrid w:val="0"/>
        <w:ind w:firstLine="420" w:firstLineChars="200"/>
        <w:rPr>
          <w:rFonts w:ascii="宋体" w:hAnsi="宋体" w:cs="宋体"/>
          <w:sz w:val="21"/>
        </w:rPr>
      </w:pPr>
      <w:r>
        <w:rPr>
          <w:rFonts w:hint="eastAsia" w:ascii="宋体" w:hAnsi="宋体" w:cs="宋体"/>
          <w:sz w:val="21"/>
        </w:rPr>
        <w:t>年月日前提交《需求规格说明书》经甲方确认；</w:t>
      </w:r>
    </w:p>
    <w:p>
      <w:pPr>
        <w:pStyle w:val="7"/>
        <w:adjustRightInd w:val="0"/>
        <w:snapToGrid w:val="0"/>
        <w:ind w:firstLine="420" w:firstLineChars="200"/>
        <w:rPr>
          <w:rFonts w:ascii="宋体" w:hAnsi="宋体" w:cs="宋体"/>
          <w:sz w:val="21"/>
        </w:rPr>
      </w:pPr>
      <w:r>
        <w:rPr>
          <w:rFonts w:hint="eastAsia" w:ascii="宋体" w:hAnsi="宋体" w:cs="宋体"/>
          <w:sz w:val="21"/>
        </w:rPr>
        <w:t>《需求规格说明书》应包含以下内容：根据采购需求确定，如：项目目标和预期功能的规划制定；项目进度制定；项目管理方法确定等。</w:t>
      </w:r>
    </w:p>
    <w:p>
      <w:pPr>
        <w:pStyle w:val="7"/>
        <w:adjustRightInd w:val="0"/>
        <w:snapToGrid w:val="0"/>
        <w:ind w:firstLine="420" w:firstLineChars="200"/>
        <w:rPr>
          <w:rFonts w:ascii="宋体" w:hAnsi="宋体" w:cs="宋体"/>
          <w:sz w:val="21"/>
        </w:rPr>
      </w:pPr>
      <w:r>
        <w:rPr>
          <w:rFonts w:hint="eastAsia" w:ascii="宋体" w:hAnsi="宋体" w:cs="宋体"/>
          <w:sz w:val="21"/>
        </w:rPr>
        <w:t>年月日前提交《详细设计说明书》并通过甲方确认；</w:t>
      </w:r>
    </w:p>
    <w:p>
      <w:pPr>
        <w:pStyle w:val="7"/>
        <w:adjustRightInd w:val="0"/>
        <w:snapToGrid w:val="0"/>
        <w:ind w:firstLine="420" w:firstLineChars="200"/>
        <w:rPr>
          <w:rFonts w:ascii="宋体" w:hAnsi="宋体" w:cs="宋体"/>
          <w:sz w:val="21"/>
        </w:rPr>
      </w:pPr>
      <w:r>
        <w:rPr>
          <w:rFonts w:hint="eastAsia" w:ascii="宋体" w:hAnsi="宋体" w:cs="宋体"/>
          <w:sz w:val="21"/>
        </w:rPr>
        <w:t>《详细设计说明书》应包含以下内容：根据采购需求确定，如：信息化项目平台相关架构的设计；对设计内容向甲方进行交底；确定信息化项目平台子系统的需求、技术规格及相关运行模式；对信息化项目平台同其他系统之间的接口、通讯方式、系统拓展等方面协助制定标准等。</w:t>
      </w:r>
    </w:p>
    <w:p>
      <w:pPr>
        <w:pStyle w:val="7"/>
        <w:adjustRightInd w:val="0"/>
        <w:snapToGrid w:val="0"/>
        <w:ind w:firstLine="420" w:firstLineChars="200"/>
        <w:rPr>
          <w:rFonts w:ascii="宋体" w:hAnsi="宋体" w:cs="宋体"/>
          <w:sz w:val="21"/>
        </w:rPr>
      </w:pPr>
      <w:r>
        <w:rPr>
          <w:rFonts w:hint="eastAsia" w:ascii="宋体" w:hAnsi="宋体" w:cs="宋体"/>
          <w:sz w:val="21"/>
        </w:rPr>
        <w:t>年月日前完成项目的开发、部署上线、培训工作；</w:t>
      </w:r>
    </w:p>
    <w:p>
      <w:pPr>
        <w:pStyle w:val="7"/>
        <w:adjustRightInd w:val="0"/>
        <w:snapToGrid w:val="0"/>
        <w:ind w:firstLine="420" w:firstLineChars="200"/>
        <w:rPr>
          <w:rFonts w:ascii="宋体" w:hAnsi="宋体" w:cs="宋体"/>
          <w:sz w:val="21"/>
        </w:rPr>
      </w:pPr>
      <w:r>
        <w:rPr>
          <w:rFonts w:hint="eastAsia" w:ascii="宋体" w:hAnsi="宋体" w:cs="宋体"/>
          <w:sz w:val="21"/>
        </w:rPr>
        <w:t>年月日前完成项目的初步验收工作并开始试运行；</w:t>
      </w:r>
    </w:p>
    <w:p>
      <w:pPr>
        <w:pStyle w:val="7"/>
        <w:adjustRightInd w:val="0"/>
        <w:snapToGrid w:val="0"/>
        <w:ind w:firstLine="420" w:firstLineChars="200"/>
        <w:rPr>
          <w:rFonts w:ascii="宋体" w:hAnsi="宋体" w:cs="宋体"/>
          <w:sz w:val="21"/>
        </w:rPr>
      </w:pPr>
      <w:r>
        <w:rPr>
          <w:rFonts w:hint="eastAsia" w:ascii="宋体" w:hAnsi="宋体" w:cs="宋体"/>
          <w:sz w:val="21"/>
        </w:rPr>
        <w:t>年月日前完成项目的试运行、最终验收、进行交付。</w:t>
      </w:r>
    </w:p>
    <w:p>
      <w:pPr>
        <w:pStyle w:val="7"/>
        <w:adjustRightInd w:val="0"/>
        <w:snapToGrid w:val="0"/>
        <w:ind w:firstLine="420" w:firstLineChars="200"/>
        <w:rPr>
          <w:rFonts w:ascii="宋体" w:hAnsi="宋体" w:cs="宋体"/>
          <w:sz w:val="21"/>
        </w:rPr>
      </w:pPr>
      <w:r>
        <w:rPr>
          <w:rFonts w:hint="eastAsia" w:ascii="宋体" w:hAnsi="宋体" w:cs="宋体"/>
          <w:sz w:val="21"/>
        </w:rPr>
        <w:t>2.甲方对项目进度进行调整时，乙方应服从并相应调整详细进度计划。但是，甲方对项目内容作出重大变更调整时，应当交由乙方书面同意确认后生效，并且甲方对项目采购需求的重大调整应当在本项目第一阶段安装调试前结束。</w:t>
      </w:r>
    </w:p>
    <w:p>
      <w:pPr>
        <w:pStyle w:val="7"/>
        <w:adjustRightInd w:val="0"/>
        <w:snapToGrid w:val="0"/>
        <w:ind w:firstLine="420" w:firstLineChars="200"/>
        <w:rPr>
          <w:rFonts w:ascii="宋体" w:hAnsi="宋体" w:cs="宋体"/>
          <w:sz w:val="21"/>
        </w:rPr>
      </w:pPr>
      <w:r>
        <w:rPr>
          <w:rFonts w:hint="eastAsia" w:ascii="宋体" w:hAnsi="宋体" w:cs="宋体"/>
          <w:sz w:val="21"/>
        </w:rPr>
        <w:t>3.乙方交付的货物和服务应当完全符合本合同或者采购、竞争性磋商文件所规定的数量和规格总体设计、项目实施及售后服务达到功能及性能的设计要求。包括但不限于：负责信息化项目建设的设备材料、软件等开发和供应；负责信息化项目建设的二次开发；负责信息化项目建设的安装调试;负责信息化项目建设的质量控制;负责信息化项目建设的进度管理;负责信息化项目建设的施工安全;配合信息化项目建设的验收管理;负责信息化项目平台建设的培训;负责信息化项目平台建设的售后服务管理;定期向甲方提交项目阶段性工作报告等。乙方提供的货物和服务不符合竞争性磋商文件、响应文件和合同规定的，甲方有权拒收，由此引起的风险，由乙方承担。</w:t>
      </w:r>
    </w:p>
    <w:p>
      <w:pPr>
        <w:pStyle w:val="7"/>
        <w:adjustRightInd w:val="0"/>
        <w:snapToGrid w:val="0"/>
        <w:ind w:firstLine="420" w:firstLineChars="200"/>
        <w:rPr>
          <w:rFonts w:ascii="宋体" w:hAnsi="宋体" w:cs="宋体"/>
          <w:sz w:val="21"/>
        </w:rPr>
      </w:pPr>
      <w:r>
        <w:rPr>
          <w:rFonts w:hint="eastAsia" w:ascii="宋体" w:hAnsi="宋体" w:cs="宋体"/>
          <w:sz w:val="21"/>
        </w:rPr>
        <w:t>4.交付地点：甲方指定地点。</w:t>
      </w:r>
    </w:p>
    <w:p>
      <w:pPr>
        <w:pStyle w:val="7"/>
        <w:adjustRightInd w:val="0"/>
        <w:snapToGrid w:val="0"/>
        <w:ind w:firstLine="420" w:firstLineChars="200"/>
        <w:rPr>
          <w:rFonts w:ascii="宋体" w:hAnsi="宋体" w:cs="宋体"/>
          <w:sz w:val="21"/>
        </w:rPr>
      </w:pPr>
      <w:r>
        <w:rPr>
          <w:rFonts w:hint="eastAsia" w:ascii="宋体" w:hAnsi="宋体" w:cs="宋体"/>
          <w:sz w:val="21"/>
        </w:rPr>
        <w:t>5.甲方可以邀请参加本项目的其他供应商或第三方专业机构及专家参与验收，验收标准详见附件3：《验收标准》。</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七、售后服务</w:t>
      </w:r>
    </w:p>
    <w:p>
      <w:pPr>
        <w:pStyle w:val="7"/>
        <w:adjustRightInd w:val="0"/>
        <w:snapToGrid w:val="0"/>
        <w:ind w:firstLine="420" w:firstLineChars="200"/>
        <w:rPr>
          <w:rFonts w:ascii="宋体" w:hAnsi="宋体" w:cs="宋体"/>
          <w:sz w:val="21"/>
        </w:rPr>
      </w:pPr>
      <w:r>
        <w:rPr>
          <w:rFonts w:hint="eastAsia" w:ascii="宋体" w:hAnsi="宋体" w:cs="宋体"/>
          <w:sz w:val="21"/>
        </w:rPr>
        <w:t>1.乙方应按照国家有关法律法规规章规定以及采购、竞争性磋商文件所规定的“服务承诺”提供服务。</w:t>
      </w:r>
    </w:p>
    <w:p>
      <w:pPr>
        <w:pStyle w:val="7"/>
        <w:adjustRightInd w:val="0"/>
        <w:snapToGrid w:val="0"/>
        <w:ind w:firstLine="420" w:firstLineChars="200"/>
        <w:rPr>
          <w:rFonts w:ascii="宋体" w:hAnsi="宋体" w:cs="宋体"/>
          <w:sz w:val="21"/>
        </w:rPr>
      </w:pPr>
      <w:r>
        <w:rPr>
          <w:rFonts w:hint="eastAsia" w:ascii="宋体" w:hAnsi="宋体" w:cs="宋体"/>
          <w:sz w:val="21"/>
        </w:rPr>
        <w:t>2.除前款规定外，乙方还应提供下列服务：</w:t>
      </w:r>
    </w:p>
    <w:p>
      <w:pPr>
        <w:pStyle w:val="7"/>
        <w:adjustRightInd w:val="0"/>
        <w:snapToGrid w:val="0"/>
        <w:ind w:firstLine="420" w:firstLineChars="200"/>
        <w:rPr>
          <w:rFonts w:ascii="宋体" w:hAnsi="宋体" w:cs="宋体"/>
          <w:sz w:val="21"/>
        </w:rPr>
      </w:pPr>
      <w:r>
        <w:rPr>
          <w:rFonts w:hint="eastAsia" w:ascii="宋体" w:hAnsi="宋体" w:cs="宋体"/>
          <w:sz w:val="21"/>
        </w:rPr>
        <w:t>（1）质量保证期内乙方提供专人负责本项目并提供7</w:t>
      </w:r>
      <w:r>
        <w:rPr>
          <w:rFonts w:ascii="Arial" w:hAnsi="Arial" w:cs="Arial"/>
          <w:sz w:val="21"/>
        </w:rPr>
        <w:t>×</w:t>
      </w:r>
      <w:r>
        <w:rPr>
          <w:rFonts w:hint="eastAsia" w:ascii="宋体" w:hAnsi="宋体" w:cs="宋体"/>
          <w:sz w:val="21"/>
        </w:rPr>
        <w:t>24小时技术服务和免费上门维护服务，质保费用计入总价，但不可抗力（如火灾、雷击等）造成的故障除外。。</w:t>
      </w:r>
    </w:p>
    <w:p>
      <w:pPr>
        <w:pStyle w:val="7"/>
        <w:adjustRightInd w:val="0"/>
        <w:snapToGrid w:val="0"/>
        <w:ind w:firstLine="420" w:firstLineChars="200"/>
        <w:rPr>
          <w:rFonts w:ascii="宋体" w:hAnsi="宋体" w:cs="宋体"/>
          <w:sz w:val="21"/>
        </w:rPr>
      </w:pPr>
      <w:r>
        <w:rPr>
          <w:rFonts w:hint="eastAsia" w:ascii="宋体" w:hAnsi="宋体" w:cs="宋体"/>
          <w:sz w:val="21"/>
        </w:rPr>
        <w:t>（2）乙方在接到甲方报修电话后</w:t>
      </w:r>
      <w:r>
        <w:rPr>
          <w:rFonts w:hint="eastAsia" w:ascii="宋体" w:hAnsi="宋体" w:cs="宋体"/>
          <w:sz w:val="21"/>
          <w:u w:val="single"/>
        </w:rPr>
        <w:t xml:space="preserve"> 1</w:t>
      </w:r>
      <w:r>
        <w:rPr>
          <w:rFonts w:ascii="宋体" w:hAnsi="宋体" w:cs="宋体"/>
          <w:sz w:val="21"/>
          <w:u w:val="single"/>
        </w:rPr>
        <w:t>5</w:t>
      </w:r>
      <w:r>
        <w:rPr>
          <w:rFonts w:hint="eastAsia" w:ascii="宋体" w:hAnsi="宋体" w:cs="宋体"/>
          <w:sz w:val="21"/>
          <w:u w:val="single"/>
        </w:rPr>
        <w:t>分钟</w:t>
      </w:r>
      <w:r>
        <w:rPr>
          <w:rFonts w:hint="eastAsia" w:ascii="宋体" w:hAnsi="宋体" w:cs="宋体"/>
          <w:sz w:val="21"/>
        </w:rPr>
        <w:t>响应，</w:t>
      </w:r>
      <w:r>
        <w:rPr>
          <w:rFonts w:ascii="宋体" w:hAnsi="宋体" w:cs="宋体"/>
          <w:sz w:val="21"/>
          <w:u w:val="single"/>
        </w:rPr>
        <w:t>1</w:t>
      </w:r>
      <w:r>
        <w:rPr>
          <w:rFonts w:hint="eastAsia" w:ascii="宋体" w:hAnsi="宋体" w:cs="宋体"/>
          <w:sz w:val="21"/>
          <w:u w:val="single"/>
        </w:rPr>
        <w:t xml:space="preserve">小时 </w:t>
      </w:r>
      <w:r>
        <w:rPr>
          <w:rFonts w:hint="eastAsia" w:ascii="宋体" w:hAnsi="宋体" w:cs="宋体"/>
          <w:sz w:val="21"/>
        </w:rPr>
        <w:t>内到达现场，小型故障恢复时间为</w:t>
      </w:r>
      <w:r>
        <w:rPr>
          <w:rFonts w:hint="eastAsia" w:ascii="宋体" w:hAnsi="宋体" w:cs="宋体"/>
          <w:sz w:val="21"/>
          <w:u w:val="single"/>
        </w:rPr>
        <w:t xml:space="preserve"> 4小时 </w:t>
      </w:r>
      <w:r>
        <w:rPr>
          <w:rFonts w:hint="eastAsia" w:ascii="宋体" w:hAnsi="宋体" w:cs="宋体"/>
          <w:sz w:val="21"/>
        </w:rPr>
        <w:t>内，严重故障恢复时间为</w:t>
      </w:r>
      <w:r>
        <w:rPr>
          <w:rFonts w:hint="eastAsia" w:ascii="宋体" w:hAnsi="宋体" w:cs="宋体"/>
          <w:sz w:val="21"/>
          <w:u w:val="single"/>
        </w:rPr>
        <w:t xml:space="preserve"> 24小时 </w:t>
      </w:r>
      <w:r>
        <w:rPr>
          <w:rFonts w:hint="eastAsia" w:ascii="宋体" w:hAnsi="宋体" w:cs="宋体"/>
          <w:sz w:val="21"/>
        </w:rPr>
        <w:t>内，否则甲方可自行采取必要的措施，由此产生的风险和费用由乙方承担。如有特殊情况，乙方应立即电话通知甲方不能响应的原因，在获得甲方同意后，才可推迟响应时间。</w:t>
      </w:r>
    </w:p>
    <w:p>
      <w:pPr>
        <w:pStyle w:val="7"/>
        <w:adjustRightInd w:val="0"/>
        <w:snapToGrid w:val="0"/>
        <w:ind w:firstLine="420" w:firstLineChars="200"/>
        <w:rPr>
          <w:rFonts w:ascii="宋体" w:hAnsi="宋体" w:cs="宋体"/>
          <w:sz w:val="21"/>
        </w:rPr>
      </w:pPr>
      <w:r>
        <w:rPr>
          <w:rFonts w:hint="eastAsia" w:ascii="宋体" w:hAnsi="宋体" w:cs="宋体"/>
          <w:sz w:val="21"/>
        </w:rPr>
        <w:t>（3）质量保证期内乙方应每年至少提供</w:t>
      </w:r>
      <w:r>
        <w:rPr>
          <w:rFonts w:hint="eastAsia" w:ascii="宋体" w:hAnsi="宋体" w:cs="宋体"/>
          <w:sz w:val="21"/>
          <w:u w:val="single"/>
        </w:rPr>
        <w:t xml:space="preserve"> 4 </w:t>
      </w:r>
      <w:r>
        <w:rPr>
          <w:rFonts w:hint="eastAsia" w:ascii="宋体" w:hAnsi="宋体" w:cs="宋体"/>
          <w:sz w:val="21"/>
        </w:rPr>
        <w:t>次定期维护。质保记录应经甲方负责人签字确认并留有书面记录备查，质量保证期内，若乙方未按质保要求进行质保服务或缺少巡检质保记录，乙方须向甲方支付违约金</w:t>
      </w:r>
      <w:r>
        <w:rPr>
          <w:rFonts w:hint="eastAsia" w:ascii="宋体" w:hAnsi="宋体" w:cs="宋体"/>
          <w:sz w:val="21"/>
          <w:u w:val="single"/>
        </w:rPr>
        <w:t>1000</w:t>
      </w:r>
      <w:r>
        <w:rPr>
          <w:rFonts w:hint="eastAsia" w:ascii="宋体" w:hAnsi="宋体" w:cs="宋体"/>
          <w:sz w:val="21"/>
        </w:rPr>
        <w:t>元/次。</w:t>
      </w:r>
    </w:p>
    <w:p>
      <w:pPr>
        <w:pStyle w:val="7"/>
        <w:adjustRightInd w:val="0"/>
        <w:snapToGrid w:val="0"/>
        <w:ind w:firstLine="420" w:firstLineChars="200"/>
        <w:rPr>
          <w:rFonts w:ascii="宋体" w:hAnsi="宋体" w:cs="宋体"/>
          <w:sz w:val="21"/>
        </w:rPr>
      </w:pPr>
      <w:r>
        <w:rPr>
          <w:rFonts w:hint="eastAsia" w:ascii="宋体" w:hAnsi="宋体" w:cs="宋体"/>
          <w:sz w:val="21"/>
        </w:rPr>
        <w:t>（4）无论在质量保证期内还是质量保证期外，乙方工程师按照甲方指定的方式或指定地点进行维护，必须做好维保记录，包括但不限于：服务人员出入记录、服务开始时间、服务结束时间、服务人员姓名、服务人数、服务地点、服务内容、服务结果等。否则引起的一切责任由乙方负责。</w:t>
      </w:r>
    </w:p>
    <w:p>
      <w:pPr>
        <w:pStyle w:val="7"/>
        <w:adjustRightInd w:val="0"/>
        <w:snapToGrid w:val="0"/>
        <w:ind w:firstLine="420" w:firstLineChars="200"/>
        <w:rPr>
          <w:rFonts w:ascii="宋体" w:hAnsi="宋体" w:cs="宋体"/>
          <w:sz w:val="21"/>
        </w:rPr>
      </w:pPr>
      <w:r>
        <w:rPr>
          <w:rFonts w:hint="eastAsia" w:ascii="宋体" w:hAnsi="宋体" w:cs="宋体"/>
          <w:sz w:val="21"/>
        </w:rPr>
        <w:t>（5）质量保证期内乙方对甲方提出的合理优化建议应提供免费软件升级服务，保证软件为最新、最高版本。</w:t>
      </w:r>
    </w:p>
    <w:p>
      <w:pPr>
        <w:pStyle w:val="9"/>
        <w:ind w:left="0" w:leftChars="0" w:firstLine="420" w:firstLineChars="200"/>
        <w:rPr>
          <w:rFonts w:ascii="宋体" w:hAnsi="宋体" w:cs="宋体"/>
        </w:rPr>
      </w:pPr>
      <w:r>
        <w:rPr>
          <w:rFonts w:hint="eastAsia" w:ascii="宋体" w:hAnsi="宋体" w:cs="宋体"/>
        </w:rPr>
        <w:t>（6）若货物故障在检修8工作小时后仍无法排除，乙方应在48小时内免费提供不低于故障货物规格型号档次的备用货物供甲方使用，直至故障货物修复。同时乙方承担货物因需要返厂维修而产生运输、搬运等相关费用。</w:t>
      </w:r>
    </w:p>
    <w:p>
      <w:pPr>
        <w:pStyle w:val="9"/>
        <w:ind w:left="0" w:leftChars="0" w:firstLine="420" w:firstLineChars="200"/>
        <w:rPr>
          <w:rFonts w:ascii="宋体" w:hAnsi="宋体" w:cs="宋体"/>
        </w:rPr>
      </w:pPr>
      <w:r>
        <w:rPr>
          <w:rFonts w:hint="eastAsia" w:ascii="宋体" w:hAnsi="宋体" w:cs="宋体"/>
        </w:rPr>
        <w:t>（7）技术培训：在安装过程中或安装结束后，乙方工程师或有关人员有义务对甲方工程师和操作人员进行现场维护、操作培训并提供快捷操作指南，解答甲方人员提出的问题。必要时提供正规培训班培训，确保操作人员掌握完成日常工作所需的基本操作方法为止，工程师掌握基本的维护操作技术为止。</w:t>
      </w:r>
    </w:p>
    <w:p>
      <w:r>
        <w:rPr>
          <w:rFonts w:hint="eastAsia"/>
        </w:rPr>
        <w:t xml:space="preserve">    （8）保修期后的货物和平台维护由双方协商再定。</w:t>
      </w:r>
    </w:p>
    <w:p>
      <w:pPr>
        <w:ind w:firstLine="420" w:firstLineChars="200"/>
      </w:pPr>
      <w:r>
        <w:rPr>
          <w:rFonts w:hint="eastAsia"/>
        </w:rPr>
        <w:t>（9）因甲方后续升级、优化本合同约定管理平台系统或是增加管理平台系统模块等工作，而依法选定的服务供应商不是乙方，乙方需无条件配合相关工作，配合工作包括但不限于提供软件代码、配合数据迁移。</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八、权利与义务</w:t>
      </w:r>
    </w:p>
    <w:p>
      <w:pPr>
        <w:ind w:firstLine="422" w:firstLineChars="200"/>
        <w:rPr>
          <w:b/>
          <w:bCs/>
        </w:rPr>
      </w:pPr>
      <w:r>
        <w:rPr>
          <w:rFonts w:hint="eastAsia"/>
          <w:b/>
          <w:bCs/>
        </w:rPr>
        <w:t>（一） 甲方的权利与义务</w:t>
      </w:r>
    </w:p>
    <w:p>
      <w:pPr>
        <w:pStyle w:val="7"/>
        <w:adjustRightInd w:val="0"/>
        <w:snapToGrid w:val="0"/>
        <w:ind w:firstLine="420" w:firstLineChars="200"/>
        <w:rPr>
          <w:rFonts w:ascii="宋体" w:hAnsi="宋体" w:cs="宋体"/>
          <w:sz w:val="21"/>
        </w:rPr>
      </w:pPr>
      <w:r>
        <w:rPr>
          <w:rFonts w:hint="eastAsia" w:ascii="宋体" w:hAnsi="宋体" w:cs="宋体"/>
          <w:sz w:val="21"/>
        </w:rPr>
        <w:t>1.按本合同约定方式及时向乙方支付采购费用。</w:t>
      </w:r>
    </w:p>
    <w:p>
      <w:pPr>
        <w:pStyle w:val="7"/>
        <w:adjustRightInd w:val="0"/>
        <w:snapToGrid w:val="0"/>
        <w:ind w:firstLine="420" w:firstLineChars="200"/>
        <w:rPr>
          <w:rFonts w:ascii="宋体" w:hAnsi="宋体" w:cs="宋体"/>
          <w:sz w:val="21"/>
        </w:rPr>
      </w:pPr>
      <w:r>
        <w:rPr>
          <w:rFonts w:hint="eastAsia" w:ascii="宋体" w:hAnsi="宋体" w:cs="宋体"/>
          <w:sz w:val="21"/>
        </w:rPr>
        <w:t>2.如果本项目中定制开发的软件，所有权和知识产权归甲方所有。</w:t>
      </w:r>
    </w:p>
    <w:p>
      <w:pPr>
        <w:pStyle w:val="7"/>
        <w:adjustRightInd w:val="0"/>
        <w:snapToGrid w:val="0"/>
        <w:ind w:firstLine="420" w:firstLineChars="200"/>
        <w:rPr>
          <w:rFonts w:ascii="宋体" w:hAnsi="宋体" w:cs="宋体"/>
          <w:sz w:val="21"/>
        </w:rPr>
      </w:pPr>
      <w:r>
        <w:rPr>
          <w:rFonts w:ascii="宋体" w:hAnsi="宋体" w:cs="宋体"/>
          <w:sz w:val="21"/>
        </w:rPr>
        <w:t>3</w:t>
      </w:r>
      <w:r>
        <w:rPr>
          <w:rFonts w:hint="eastAsia" w:ascii="宋体" w:hAnsi="宋体" w:cs="宋体"/>
          <w:sz w:val="21"/>
        </w:rPr>
        <w:t>.享有本合同中采购软、硬件系统的所有权和使用权。除有特别约定外，乙方按本合同规定向甲方提供的所有技术文档、技术成果属甲乙双方共同所有，甲方保证该技术成果未经乙方同意不转让给第三方。</w:t>
      </w:r>
    </w:p>
    <w:p>
      <w:pPr>
        <w:pStyle w:val="7"/>
        <w:adjustRightInd w:val="0"/>
        <w:snapToGrid w:val="0"/>
        <w:ind w:firstLine="420" w:firstLineChars="200"/>
        <w:rPr>
          <w:rFonts w:ascii="宋体" w:hAnsi="宋体" w:cs="宋体"/>
          <w:sz w:val="21"/>
        </w:rPr>
      </w:pPr>
      <w:r>
        <w:rPr>
          <w:rFonts w:ascii="宋体" w:hAnsi="宋体" w:cs="宋体"/>
          <w:sz w:val="21"/>
        </w:rPr>
        <w:t>4</w:t>
      </w:r>
      <w:r>
        <w:rPr>
          <w:rFonts w:hint="eastAsia" w:ascii="宋体" w:hAnsi="宋体" w:cs="宋体"/>
          <w:sz w:val="21"/>
        </w:rPr>
        <w:t>.本项目产生的所有数据成果的知识产权归甲方所有，除数据成果和有特别约之外的其它自主开发软件的知识产权归甲乙双方共同所有，今后双方在此基础上的进一步研发成果的运用需征得合同双方的书面同意，但甲方进一步研发成果用于自用的除外。</w:t>
      </w:r>
    </w:p>
    <w:p>
      <w:pPr>
        <w:pStyle w:val="7"/>
        <w:adjustRightInd w:val="0"/>
        <w:snapToGrid w:val="0"/>
        <w:ind w:firstLine="420" w:firstLineChars="200"/>
        <w:rPr>
          <w:rFonts w:ascii="宋体" w:hAnsi="宋体" w:cs="宋体"/>
          <w:sz w:val="21"/>
        </w:rPr>
      </w:pPr>
      <w:r>
        <w:rPr>
          <w:rFonts w:ascii="宋体" w:hAnsi="宋体" w:cs="宋体"/>
          <w:sz w:val="21"/>
        </w:rPr>
        <w:t>5</w:t>
      </w:r>
      <w:r>
        <w:rPr>
          <w:rFonts w:hint="eastAsia" w:ascii="宋体" w:hAnsi="宋体" w:cs="宋体"/>
          <w:sz w:val="21"/>
        </w:rPr>
        <w:t>.及时组织验收并与乙方共同签署接收单、验收报告、合格证书等相关单据。</w:t>
      </w:r>
    </w:p>
    <w:p>
      <w:pPr>
        <w:pStyle w:val="7"/>
        <w:adjustRightInd w:val="0"/>
        <w:snapToGrid w:val="0"/>
        <w:ind w:firstLine="420" w:firstLineChars="200"/>
        <w:rPr>
          <w:rFonts w:ascii="宋体" w:hAnsi="宋体" w:cs="宋体"/>
          <w:sz w:val="21"/>
        </w:rPr>
      </w:pPr>
      <w:r>
        <w:rPr>
          <w:rFonts w:ascii="宋体" w:hAnsi="宋体" w:cs="宋体"/>
          <w:sz w:val="21"/>
        </w:rPr>
        <w:t>6</w:t>
      </w:r>
      <w:r>
        <w:rPr>
          <w:rFonts w:hint="eastAsia" w:ascii="宋体" w:hAnsi="宋体" w:cs="宋体"/>
          <w:sz w:val="21"/>
        </w:rPr>
        <w:t>.提供必要的业务人员和技术人员配合需求分析、软件开发、系统测试、系统上线工作。</w:t>
      </w:r>
    </w:p>
    <w:p>
      <w:pPr>
        <w:pStyle w:val="7"/>
        <w:adjustRightInd w:val="0"/>
        <w:snapToGrid w:val="0"/>
        <w:ind w:firstLine="420" w:firstLineChars="200"/>
        <w:rPr>
          <w:rFonts w:ascii="宋体" w:hAnsi="宋体" w:cs="宋体"/>
          <w:sz w:val="21"/>
        </w:rPr>
      </w:pPr>
      <w:r>
        <w:rPr>
          <w:rFonts w:ascii="宋体" w:hAnsi="宋体" w:cs="宋体"/>
          <w:sz w:val="21"/>
        </w:rPr>
        <w:t>7</w:t>
      </w:r>
      <w:r>
        <w:rPr>
          <w:rFonts w:hint="eastAsia" w:ascii="宋体" w:hAnsi="宋体" w:cs="宋体"/>
          <w:sz w:val="21"/>
        </w:rPr>
        <w:t>.负责组织对项目进度、项目质量、合同执行监督检查，负责技术架构的问题处理，设计变更的签证，项目中间验收、进度付款</w:t>
      </w:r>
      <w:r>
        <w:rPr>
          <w:rFonts w:hint="eastAsia" w:ascii="宋体" w:hAnsi="宋体" w:cs="宋体"/>
          <w:color w:val="000000" w:themeColor="text1"/>
          <w:sz w:val="21"/>
          <w14:textFill>
            <w14:solidFill>
              <w14:schemeClr w14:val="tx1"/>
            </w14:solidFill>
          </w14:textFill>
        </w:rPr>
        <w:t>支付审核签证等。</w:t>
      </w:r>
    </w:p>
    <w:p>
      <w:pPr>
        <w:pStyle w:val="7"/>
        <w:adjustRightInd w:val="0"/>
        <w:snapToGrid w:val="0"/>
        <w:ind w:firstLine="420" w:firstLineChars="200"/>
        <w:rPr>
          <w:rFonts w:ascii="宋体" w:hAnsi="宋体" w:cs="宋体"/>
          <w:sz w:val="21"/>
        </w:rPr>
      </w:pPr>
      <w:r>
        <w:rPr>
          <w:rFonts w:ascii="宋体" w:hAnsi="宋体" w:cs="宋体"/>
          <w:sz w:val="21"/>
        </w:rPr>
        <w:t>8</w:t>
      </w:r>
      <w:r>
        <w:rPr>
          <w:rFonts w:hint="eastAsia" w:ascii="宋体" w:hAnsi="宋体" w:cs="宋体"/>
          <w:sz w:val="21"/>
        </w:rPr>
        <w:t>.享有本项目功能、方案、设备确认及需求变更的决定权。</w:t>
      </w:r>
    </w:p>
    <w:p>
      <w:pPr>
        <w:ind w:firstLine="422" w:firstLineChars="200"/>
        <w:rPr>
          <w:b/>
          <w:bCs/>
        </w:rPr>
      </w:pPr>
      <w:r>
        <w:rPr>
          <w:rFonts w:hint="eastAsia"/>
          <w:b/>
          <w:bCs/>
        </w:rPr>
        <w:t>（二）乙方的权利与义务</w:t>
      </w:r>
    </w:p>
    <w:p>
      <w:pPr>
        <w:pStyle w:val="7"/>
        <w:adjustRightInd w:val="0"/>
        <w:snapToGrid w:val="0"/>
        <w:ind w:firstLine="420" w:firstLineChars="200"/>
        <w:rPr>
          <w:rFonts w:ascii="宋体" w:hAnsi="宋体" w:cs="宋体"/>
          <w:sz w:val="21"/>
        </w:rPr>
      </w:pPr>
      <w:r>
        <w:rPr>
          <w:rFonts w:hint="eastAsia" w:ascii="宋体" w:hAnsi="宋体" w:cs="宋体"/>
          <w:sz w:val="21"/>
        </w:rPr>
        <w:t>1.负责并承担采购过程中的所有报价风险。本合同一经签订，乙方任何原因导致的报价漏项、缺项等的后果均由乙方自行承担。</w:t>
      </w:r>
    </w:p>
    <w:p>
      <w:pPr>
        <w:pStyle w:val="7"/>
        <w:adjustRightInd w:val="0"/>
        <w:snapToGrid w:val="0"/>
        <w:ind w:firstLine="420" w:firstLineChars="200"/>
        <w:rPr>
          <w:rFonts w:ascii="宋体" w:hAnsi="宋体" w:cs="宋体"/>
          <w:sz w:val="21"/>
        </w:rPr>
      </w:pPr>
      <w:r>
        <w:rPr>
          <w:rFonts w:hint="eastAsia" w:ascii="宋体" w:hAnsi="宋体" w:cs="宋体"/>
          <w:sz w:val="21"/>
        </w:rPr>
        <w:t>2.应在项目实施过程中无条件向甲方提供完整的相关实施文档及技术资料，包括该项目软件的全部源代码和技术文档（含质量保证期内的后续升级版本）等技术资料，以及《用户手册》、《项目实施计划》、《培训手册》等。</w:t>
      </w:r>
    </w:p>
    <w:p>
      <w:pPr>
        <w:pStyle w:val="7"/>
        <w:adjustRightInd w:val="0"/>
        <w:snapToGrid w:val="0"/>
        <w:ind w:firstLine="420" w:firstLineChars="200"/>
        <w:rPr>
          <w:rFonts w:ascii="宋体" w:hAnsi="宋体" w:cs="宋体"/>
          <w:sz w:val="21"/>
        </w:rPr>
      </w:pPr>
      <w:r>
        <w:rPr>
          <w:rFonts w:hint="eastAsia" w:ascii="宋体" w:hAnsi="宋体" w:cs="宋体"/>
          <w:sz w:val="21"/>
        </w:rPr>
        <w:t>3.至少提前三天将货物到货时间通知甲方联系人，以便甲方安排好相关收货工作。产品到达甲方单位时，乙方代表必须随即到达，由乙方负责卸货并搬运至甲方指定的地点并进行安装调试。服从甲方的规章制度和现场管理，并按照合同要求办理相关资产到货签收手续，未办理验收交接手续前，相关资产的风险由乙方承担。</w:t>
      </w:r>
    </w:p>
    <w:p>
      <w:pPr>
        <w:pStyle w:val="7"/>
        <w:adjustRightInd w:val="0"/>
        <w:snapToGrid w:val="0"/>
        <w:ind w:firstLine="420" w:firstLineChars="200"/>
        <w:rPr>
          <w:rFonts w:ascii="宋体" w:hAnsi="宋体" w:cs="宋体"/>
          <w:sz w:val="21"/>
        </w:rPr>
      </w:pPr>
      <w:r>
        <w:rPr>
          <w:rFonts w:hint="eastAsia" w:ascii="宋体" w:hAnsi="宋体" w:cs="宋体"/>
          <w:sz w:val="21"/>
        </w:rPr>
        <w:t>4.完善安全质量保证措施，乙方自行承担其履行合同过程产生的所有费用及造成任何财产和人身损失的责任。</w:t>
      </w:r>
    </w:p>
    <w:p>
      <w:pPr>
        <w:pStyle w:val="7"/>
        <w:tabs>
          <w:tab w:val="left" w:pos="142"/>
        </w:tabs>
        <w:adjustRightInd w:val="0"/>
        <w:snapToGrid w:val="0"/>
        <w:ind w:firstLine="420" w:firstLineChars="200"/>
        <w:rPr>
          <w:rFonts w:ascii="宋体" w:hAnsi="宋体" w:cs="宋体"/>
          <w:sz w:val="21"/>
        </w:rPr>
      </w:pPr>
      <w:r>
        <w:rPr>
          <w:rFonts w:hint="eastAsia" w:ascii="宋体" w:hAnsi="宋体" w:cs="宋体"/>
          <w:sz w:val="21"/>
        </w:rPr>
        <w:t>5.乙方及乙方所有员工必须履行安全责任义务，按规范流程提供服务。如因乙方及其员工安全责任或义务履行不到位，引起甲方或合同外其他方人身伤害、机器损毁以及财产损失等，由乙方承担一切后果及责任，包括但不限于赔偿责任及由此对甲方、合同外其他方造成的影响等。</w:t>
      </w:r>
    </w:p>
    <w:p>
      <w:pPr>
        <w:pStyle w:val="7"/>
        <w:adjustRightInd w:val="0"/>
        <w:snapToGrid w:val="0"/>
        <w:ind w:firstLine="420" w:firstLineChars="200"/>
        <w:rPr>
          <w:rFonts w:ascii="宋体" w:hAnsi="宋体" w:cs="宋体"/>
          <w:sz w:val="21"/>
        </w:rPr>
      </w:pPr>
      <w:r>
        <w:rPr>
          <w:rFonts w:hint="eastAsia" w:ascii="宋体" w:hAnsi="宋体" w:cs="宋体"/>
          <w:sz w:val="21"/>
        </w:rPr>
        <w:t>6.乙方保证提供的货物和服务（包括完成本项目需要配备的其他软件产品或组件）不存在任何法律纠纷，且甲方在使用该商品或服务以及其中的任何一部分时，不侵犯任何的专利权、商标权、著作权、工业设计权或其他知识产权，如受到来自第三方的侵权诉讼或索赔，所有责任及由此造成的损失由乙方承担，造成甲方损失的，乙方应全额赔偿；导致甲方产生律师费、交通费、差旅费等费用的，应由乙方承担。</w:t>
      </w:r>
    </w:p>
    <w:p>
      <w:pPr>
        <w:pStyle w:val="7"/>
        <w:adjustRightInd w:val="0"/>
        <w:snapToGrid w:val="0"/>
        <w:ind w:firstLine="420" w:firstLineChars="200"/>
        <w:rPr>
          <w:rFonts w:ascii="宋体" w:hAnsi="宋体" w:cs="宋体"/>
          <w:sz w:val="21"/>
        </w:rPr>
      </w:pPr>
      <w:r>
        <w:rPr>
          <w:rFonts w:hint="eastAsia" w:ascii="宋体" w:hAnsi="宋体" w:cs="宋体"/>
          <w:sz w:val="21"/>
        </w:rPr>
        <w:t>7.乙方保证完成本项目需要配备的其他软件产品或组件时，包括乙方自主知识产权的产品，乙方须向甲方作出详细说明，并列出软件产品的详细清单，包括产品名称、功能、用途、供应商、用户数、质量保证期等，并承诺对这些产品提供与本合同项下的软件系统同样的服务。乙方须保证为本项目提供的软件系统以及上述配套产品和组件的总体性能和功能，符合最新的法定职责、条例、规范以及政府有关部门的特别要求。</w:t>
      </w:r>
    </w:p>
    <w:p>
      <w:pPr>
        <w:pStyle w:val="7"/>
        <w:adjustRightInd w:val="0"/>
        <w:snapToGrid w:val="0"/>
        <w:ind w:firstLine="420" w:firstLineChars="200"/>
        <w:rPr>
          <w:rFonts w:ascii="宋体" w:hAnsi="宋体" w:cs="宋体"/>
          <w:sz w:val="21"/>
        </w:rPr>
      </w:pPr>
      <w:r>
        <w:rPr>
          <w:rFonts w:hint="eastAsia" w:ascii="宋体" w:hAnsi="宋体" w:cs="宋体"/>
          <w:sz w:val="21"/>
        </w:rPr>
        <w:t>8.乙方向甲方提供系统的技术培训和支持。</w:t>
      </w:r>
    </w:p>
    <w:p>
      <w:pPr>
        <w:pStyle w:val="7"/>
        <w:adjustRightInd w:val="0"/>
        <w:snapToGrid w:val="0"/>
        <w:ind w:firstLine="420" w:firstLineChars="200"/>
        <w:rPr>
          <w:rFonts w:ascii="宋体" w:hAnsi="宋体" w:cs="宋体"/>
          <w:sz w:val="21"/>
        </w:rPr>
      </w:pPr>
      <w:r>
        <w:rPr>
          <w:rFonts w:hint="eastAsia" w:ascii="宋体" w:hAnsi="宋体" w:cs="宋体"/>
          <w:sz w:val="21"/>
        </w:rPr>
        <w:t>9.乙方在验收时提供相应技术资料。</w:t>
      </w:r>
    </w:p>
    <w:p>
      <w:pPr>
        <w:pStyle w:val="7"/>
        <w:adjustRightInd w:val="0"/>
        <w:snapToGrid w:val="0"/>
        <w:ind w:firstLine="420" w:firstLineChars="200"/>
        <w:rPr>
          <w:rFonts w:ascii="宋体" w:hAnsi="宋体" w:cs="宋体"/>
          <w:sz w:val="21"/>
        </w:rPr>
      </w:pPr>
      <w:r>
        <w:rPr>
          <w:rFonts w:hint="eastAsia" w:ascii="宋体" w:hAnsi="宋体" w:cs="宋体"/>
          <w:sz w:val="21"/>
        </w:rPr>
        <w:t>10.乙方不得向任何合同外其他方转让、委托、出让、分包、抵押或以其他任何方式处置其在本协议项目下的所有或任何权利或义务。乙方违反本条款规定做出的转让、委托、出让、分包、抵押或以其他任何方式处置行为均无效且无法律效力。</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sz w:val="21"/>
        </w:rPr>
        <w:t>11.乙方在货物和服务未完全交付甲方之前，乙方需负责已完工项目的保护工作，保护期间发生损坏，乙方自费予以修复。如乙方保护措施不到位，造成甲方</w:t>
      </w:r>
      <w:r>
        <w:rPr>
          <w:rFonts w:hint="eastAsia" w:ascii="宋体" w:hAnsi="宋体" w:cs="宋体"/>
          <w:color w:val="000000" w:themeColor="text1"/>
          <w:sz w:val="21"/>
          <w14:textFill>
            <w14:solidFill>
              <w14:schemeClr w14:val="tx1"/>
            </w14:solidFill>
          </w14:textFill>
        </w:rPr>
        <w:t>数据及设备等任何财产损失的，乙方负责照价赔偿及数据修复。</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12.乙方应免费提供本合同项下的软、硬件系统与甲方其他系统的集成对接服务，并配合甲方的相关评级改造需求。</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13.终验前完成在招标文件范围内的全部个性化修改，质量保证期经双方协商修改个别个性化需求。</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14.如甲方需要对货物和服务的数量进行增加时，乙方应以不高于竞争性磋商响应文件最终报价的优惠幅度提供给甲方。</w:t>
      </w:r>
    </w:p>
    <w:p>
      <w:pPr>
        <w:pStyle w:val="7"/>
        <w:adjustRightInd w:val="0"/>
        <w:snapToGrid w:val="0"/>
        <w:ind w:firstLine="420" w:firstLineChars="200"/>
        <w:rPr>
          <w:rFonts w:ascii="宋体" w:hAnsi="宋体" w:cs="宋体"/>
          <w:color w:val="000000" w:themeColor="text1"/>
          <w:sz w:val="21"/>
          <w14:textFill>
            <w14:solidFill>
              <w14:schemeClr w14:val="tx1"/>
            </w14:solidFill>
          </w14:textFill>
        </w:rPr>
      </w:pPr>
      <w:r>
        <w:rPr>
          <w:rFonts w:ascii="宋体" w:hAnsi="宋体" w:cs="宋体"/>
          <w:color w:val="000000" w:themeColor="text1"/>
          <w:sz w:val="21"/>
          <w14:textFill>
            <w14:solidFill>
              <w14:schemeClr w14:val="tx1"/>
            </w14:solidFill>
          </w14:textFill>
        </w:rPr>
        <w:t>1</w:t>
      </w:r>
      <w:r>
        <w:rPr>
          <w:rFonts w:hint="eastAsia" w:ascii="宋体" w:hAnsi="宋体" w:cs="宋体"/>
          <w:color w:val="000000" w:themeColor="text1"/>
          <w:sz w:val="21"/>
          <w14:textFill>
            <w14:solidFill>
              <w14:schemeClr w14:val="tx1"/>
            </w14:solidFill>
          </w14:textFill>
        </w:rPr>
        <w:t>5.</w:t>
      </w:r>
      <w:r>
        <w:rPr>
          <w:rFonts w:ascii="宋体" w:hAnsi="宋体" w:cs="宋体"/>
          <w:color w:val="000000" w:themeColor="text1"/>
          <w:sz w:val="21"/>
          <w14:textFill>
            <w14:solidFill>
              <w14:schemeClr w14:val="tx1"/>
            </w14:solidFill>
          </w14:textFill>
        </w:rPr>
        <w:t>乙方须无条件接受甲方及相关部门的审计、监督和延伸审计。</w:t>
      </w:r>
    </w:p>
    <w:p>
      <w:pPr>
        <w:tabs>
          <w:tab w:val="left" w:pos="993"/>
        </w:tabs>
        <w:adjustRightInd w:val="0"/>
        <w:snapToGrid w:val="0"/>
        <w:spacing w:before="156" w:beforeLines="50" w:after="156" w:afterLines="50"/>
        <w:jc w:val="left"/>
        <w:rPr>
          <w:rFonts w:ascii="宋体" w:hAnsi="宋体" w:cs="宋体"/>
        </w:rPr>
      </w:pPr>
      <w:r>
        <w:rPr>
          <w:rFonts w:hint="eastAsia" w:ascii="宋体" w:hAnsi="宋体" w:cs="宋体"/>
          <w:b/>
          <w:sz w:val="28"/>
          <w:szCs w:val="28"/>
        </w:rPr>
        <w:t>九、保密条款</w:t>
      </w:r>
    </w:p>
    <w:p>
      <w:pPr>
        <w:pStyle w:val="7"/>
        <w:adjustRightInd w:val="0"/>
        <w:snapToGrid w:val="0"/>
        <w:ind w:firstLine="420" w:firstLineChars="200"/>
        <w:rPr>
          <w:rFonts w:ascii="宋体" w:hAnsi="宋体" w:cs="宋体"/>
          <w:sz w:val="21"/>
        </w:rPr>
      </w:pPr>
      <w:r>
        <w:rPr>
          <w:rFonts w:hint="eastAsia" w:ascii="宋体" w:hAnsi="宋体" w:cs="宋体"/>
          <w:sz w:val="21"/>
        </w:rPr>
        <w:t>1.合同各方应对本合同的内容、因履行本合同期间获得的或收到的其他方的商务、财务、技术、产品的信息、用户资料或其他文件或信息的内容保守秘密。事先未经信息披露方书面同意，不得向本合同以外的任何其他方披露。资料接受方可仅为本合同目的向其确有知悉必要的雇员披露对方提供的保密资料，但同时须指示其雇员遵守本条规定的保密及不披露义务。合同各方应仅为本合同目的而复制和使用保密资料。</w:t>
      </w:r>
    </w:p>
    <w:p>
      <w:pPr>
        <w:pStyle w:val="7"/>
        <w:adjustRightInd w:val="0"/>
        <w:snapToGrid w:val="0"/>
        <w:ind w:firstLine="420" w:firstLineChars="200"/>
        <w:rPr>
          <w:rFonts w:ascii="宋体" w:hAnsi="宋体" w:cs="宋体"/>
          <w:sz w:val="21"/>
        </w:rPr>
      </w:pPr>
      <w:r>
        <w:rPr>
          <w:rFonts w:hint="eastAsia" w:ascii="宋体" w:hAnsi="宋体" w:cs="宋体"/>
          <w:sz w:val="21"/>
        </w:rPr>
        <w:t>2.根据国家保密法律法规，乙方在参与项目采购、系统建设和服务保障过程中，需严格依法承担保密义务，采取严格有效的内部保密制度和措施，避免无关人员获悉相关信息。</w:t>
      </w:r>
    </w:p>
    <w:p>
      <w:pPr>
        <w:pStyle w:val="7"/>
        <w:adjustRightInd w:val="0"/>
        <w:snapToGrid w:val="0"/>
        <w:ind w:firstLine="420" w:firstLineChars="200"/>
        <w:rPr>
          <w:rFonts w:ascii="宋体" w:hAnsi="宋体" w:cs="宋体"/>
          <w:sz w:val="21"/>
        </w:rPr>
      </w:pPr>
      <w:r>
        <w:rPr>
          <w:rFonts w:hint="eastAsia" w:ascii="宋体" w:hAnsi="宋体" w:cs="宋体"/>
          <w:sz w:val="21"/>
        </w:rPr>
        <w:t>3.合同任一方若有违反上述保密规定的，应承担相应法律责任。</w:t>
      </w:r>
    </w:p>
    <w:p>
      <w:pPr>
        <w:pStyle w:val="7"/>
        <w:adjustRightInd w:val="0"/>
        <w:snapToGrid w:val="0"/>
        <w:ind w:firstLine="420" w:firstLineChars="200"/>
        <w:rPr>
          <w:rFonts w:ascii="宋体" w:hAnsi="宋体" w:cs="宋体"/>
          <w:sz w:val="21"/>
        </w:rPr>
      </w:pPr>
      <w:r>
        <w:rPr>
          <w:rFonts w:hint="eastAsia" w:ascii="宋体" w:hAnsi="宋体" w:cs="宋体"/>
          <w:sz w:val="21"/>
        </w:rPr>
        <w:t>4.本保密义务应在本合同期满、解除或终止后仍然有效。</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十、违约责任</w:t>
      </w:r>
    </w:p>
    <w:p>
      <w:pPr>
        <w:pStyle w:val="7"/>
        <w:adjustRightInd w:val="0"/>
        <w:snapToGrid w:val="0"/>
        <w:ind w:firstLine="420" w:firstLineChars="200"/>
        <w:rPr>
          <w:rFonts w:ascii="宋体" w:hAnsi="宋体" w:cs="宋体"/>
          <w:sz w:val="21"/>
        </w:rPr>
      </w:pPr>
      <w:r>
        <w:rPr>
          <w:rFonts w:hint="eastAsia" w:ascii="宋体" w:hAnsi="宋体" w:cs="宋体"/>
          <w:sz w:val="21"/>
        </w:rPr>
        <w:t>1.甲方无正当理由拒收服务的，由甲方向乙方偿付合同总额的</w:t>
      </w:r>
      <w:r>
        <w:rPr>
          <w:rFonts w:ascii="宋体" w:hAnsi="宋体" w:cs="宋体"/>
          <w:sz w:val="21"/>
        </w:rPr>
        <w:t>1</w:t>
      </w:r>
      <w:r>
        <w:rPr>
          <w:rFonts w:hint="eastAsia" w:ascii="宋体" w:hAnsi="宋体" w:cs="宋体"/>
          <w:sz w:val="21"/>
        </w:rPr>
        <w:t>%违约金。</w:t>
      </w:r>
    </w:p>
    <w:p>
      <w:pPr>
        <w:pStyle w:val="7"/>
        <w:adjustRightInd w:val="0"/>
        <w:snapToGrid w:val="0"/>
        <w:ind w:firstLine="420" w:firstLineChars="200"/>
        <w:rPr>
          <w:rFonts w:ascii="宋体" w:hAnsi="宋体" w:cs="宋体"/>
          <w:sz w:val="21"/>
        </w:rPr>
      </w:pPr>
      <w:r>
        <w:rPr>
          <w:rFonts w:hint="eastAsia" w:ascii="宋体" w:hAnsi="宋体" w:cs="宋体"/>
          <w:sz w:val="21"/>
        </w:rPr>
        <w:t>2.甲方未按合同规定的期限向乙方支付服务款的，每逾期1天甲方向乙方偿付欠款总额的万分之五滞纳金，但累计滞纳金总额不超过欠款总额的5% 。</w:t>
      </w:r>
    </w:p>
    <w:p>
      <w:pPr>
        <w:pStyle w:val="7"/>
        <w:adjustRightInd w:val="0"/>
        <w:snapToGrid w:val="0"/>
        <w:ind w:firstLine="420" w:firstLineChars="200"/>
        <w:rPr>
          <w:rFonts w:ascii="宋体" w:hAnsi="宋体" w:cs="宋体"/>
          <w:sz w:val="21"/>
        </w:rPr>
      </w:pPr>
      <w:r>
        <w:rPr>
          <w:rFonts w:hint="eastAsia" w:ascii="宋体" w:hAnsi="宋体" w:cs="宋体"/>
          <w:sz w:val="21"/>
        </w:rPr>
        <w:t>3.乙方逾期交付的，每逾期1天，乙方向甲方偿付合同总额的 5‰的滞纳金。如乙方逾期交付达10天，甲方有权解除合同，解除合同的通知自到达乙方时生效，甲方选择解除合同的，有权要求乙方按照合同总额的3</w:t>
      </w:r>
      <w:r>
        <w:rPr>
          <w:rFonts w:ascii="宋体" w:hAnsi="宋体" w:cs="宋体"/>
          <w:sz w:val="21"/>
        </w:rPr>
        <w:t>0</w:t>
      </w:r>
      <w:r>
        <w:rPr>
          <w:rFonts w:hint="eastAsia" w:ascii="宋体" w:hAnsi="宋体" w:cs="宋体"/>
          <w:sz w:val="21"/>
        </w:rPr>
        <w:t>%支付违约金。</w:t>
      </w:r>
    </w:p>
    <w:p>
      <w:pPr>
        <w:pStyle w:val="7"/>
        <w:adjustRightInd w:val="0"/>
        <w:snapToGrid w:val="0"/>
        <w:ind w:firstLine="420" w:firstLineChars="200"/>
        <w:rPr>
          <w:rFonts w:ascii="宋体" w:hAnsi="宋体" w:cs="宋体"/>
          <w:sz w:val="21"/>
        </w:rPr>
      </w:pPr>
      <w:r>
        <w:rPr>
          <w:rFonts w:hint="eastAsia" w:ascii="宋体" w:hAnsi="宋体" w:cs="宋体"/>
          <w:color w:val="000000" w:themeColor="text1"/>
          <w:sz w:val="21"/>
          <w14:textFill>
            <w14:solidFill>
              <w14:schemeClr w14:val="tx1"/>
            </w14:solidFill>
          </w14:textFill>
        </w:rPr>
        <w:t>4.乙方未按合同规定的质量、技术等标准要求履行合同（包括但不限于交货、安装、调试、质保），每出现一次，应向甲方支付合同总额【5%】的违约金，同时甲方有权拒收，要求乙方进行退货、更换、重做等，同时乙方应按照甲方要求无条件进行整改，直至验收合格。</w:t>
      </w:r>
      <w:r>
        <w:rPr>
          <w:rFonts w:hint="eastAsia" w:ascii="宋体" w:hAnsi="宋体" w:cs="宋体"/>
          <w:sz w:val="21"/>
        </w:rPr>
        <w:t>如果乙方在甲方要求的时间内拒绝整改或经两次整改仍未能验收合格，甲方有权委托合同外其他方采取补救措施或单方直接解除本合同，因此造成的损失和费用由乙方承担。</w:t>
      </w:r>
    </w:p>
    <w:p>
      <w:pPr>
        <w:pStyle w:val="9"/>
        <w:ind w:left="0" w:leftChars="0" w:firstLine="420" w:firstLineChars="200"/>
        <w:rPr>
          <w:rFonts w:ascii="宋体" w:hAnsi="宋体" w:cs="宋体"/>
        </w:rPr>
      </w:pPr>
      <w:r>
        <w:rPr>
          <w:rFonts w:hint="eastAsia" w:ascii="宋体" w:hAnsi="宋体" w:cs="宋体"/>
        </w:rPr>
        <w:t>5.乙方向甲方提供假冒伪劣产品、偷工减料、虚报工作量，或经相关部门检查或审计发现软、硬件系统有降低配置、程序完成与设计不一致、项目内容重复列项增加造价、提高施工或集成收费标准、相互勾结等徇私舞弊行为，乙方除按本批次所购产品或服务金额的10倍向甲方支付违约金外，主管部门有权向管理部门通报乙方的违规行为，直至取消其经营资格。</w:t>
      </w:r>
    </w:p>
    <w:p>
      <w:pPr>
        <w:pStyle w:val="9"/>
        <w:ind w:left="0" w:leftChars="0" w:firstLine="420" w:firstLineChars="200"/>
        <w:rPr>
          <w:rFonts w:ascii="宋体" w:hAnsi="宋体" w:cs="宋体"/>
        </w:rPr>
      </w:pPr>
      <w:r>
        <w:rPr>
          <w:rFonts w:hint="eastAsia" w:ascii="宋体" w:hAnsi="宋体" w:cs="宋体"/>
        </w:rPr>
        <w:t>6.乙方发生下列违约行为，应按合同总额的30%计算向甲方支付违约金。</w:t>
      </w:r>
    </w:p>
    <w:p>
      <w:pPr>
        <w:pStyle w:val="9"/>
        <w:ind w:left="0" w:leftChars="0" w:firstLine="420" w:firstLineChars="200"/>
        <w:rPr>
          <w:rFonts w:ascii="宋体" w:hAnsi="宋体" w:cs="宋体"/>
        </w:rPr>
      </w:pPr>
      <w:r>
        <w:rPr>
          <w:rFonts w:hint="eastAsia" w:ascii="宋体" w:hAnsi="宋体" w:cs="宋体"/>
        </w:rPr>
        <w:t>（1）乙方未能对从系统中获得的甲方医疗信息和患者诊疗信息</w:t>
      </w:r>
      <w:bookmarkStart w:id="37" w:name="_Hlk79416780"/>
      <w:r>
        <w:rPr>
          <w:rFonts w:hint="eastAsia" w:ascii="宋体" w:hAnsi="宋体" w:cs="宋体"/>
        </w:rPr>
        <w:t>或其他因本合同履行所获取的信息</w:t>
      </w:r>
      <w:bookmarkEnd w:id="37"/>
      <w:r>
        <w:rPr>
          <w:rFonts w:hint="eastAsia" w:ascii="宋体" w:hAnsi="宋体" w:cs="宋体"/>
        </w:rPr>
        <w:t>永久保密。</w:t>
      </w:r>
    </w:p>
    <w:p>
      <w:pPr>
        <w:pStyle w:val="9"/>
        <w:ind w:left="0" w:leftChars="0" w:firstLine="420" w:firstLineChars="200"/>
        <w:rPr>
          <w:rFonts w:ascii="宋体" w:hAnsi="宋体" w:cs="宋体"/>
        </w:rPr>
      </w:pPr>
      <w:r>
        <w:rPr>
          <w:rFonts w:hint="eastAsia" w:ascii="宋体" w:hAnsi="宋体" w:cs="宋体"/>
        </w:rPr>
        <w:t>（2）乙方在甲方提供维护的工程技术人员，未经甲方同意或未按甲方要求给甲方造成损失的。</w:t>
      </w:r>
    </w:p>
    <w:p>
      <w:pPr>
        <w:pStyle w:val="9"/>
        <w:ind w:left="0" w:leftChars="0" w:firstLine="420" w:firstLineChars="200"/>
        <w:rPr>
          <w:rFonts w:ascii="宋体" w:hAnsi="宋体" w:cs="宋体"/>
        </w:rPr>
      </w:pPr>
      <w:r>
        <w:rPr>
          <w:rFonts w:hint="eastAsia" w:ascii="宋体" w:hAnsi="宋体" w:cs="宋体"/>
        </w:rPr>
        <w:t>（3）乙方违反《南京</w:t>
      </w:r>
      <w:r>
        <w:rPr>
          <w:rFonts w:hint="eastAsia" w:ascii="宋体" w:hAnsi="宋体" w:cs="宋体"/>
          <w:u w:val="single"/>
        </w:rPr>
        <w:t>市疾病预防控制中心</w:t>
      </w:r>
      <w:r>
        <w:rPr>
          <w:rFonts w:hint="eastAsia" w:ascii="宋体" w:hAnsi="宋体" w:cs="宋体"/>
        </w:rPr>
        <w:t>单位物资购销廉洁条例》的规定。</w:t>
      </w:r>
      <w:r>
        <w:rPr>
          <w:rFonts w:hint="eastAsia" w:ascii="宋体" w:hAnsi="宋体" w:cs="宋体"/>
        </w:rPr>
        <w:tab/>
      </w:r>
    </w:p>
    <w:p>
      <w:r>
        <w:rPr>
          <w:rFonts w:hint="eastAsia"/>
        </w:rPr>
        <w:t>（4）乙方单方解除本合同或擅自不履行本合同义务。</w:t>
      </w:r>
    </w:p>
    <w:p>
      <w:pPr>
        <w:pStyle w:val="9"/>
        <w:ind w:left="0" w:leftChars="0" w:firstLine="420" w:firstLineChars="200"/>
        <w:rPr>
          <w:rFonts w:ascii="宋体" w:hAnsi="宋体" w:cs="宋体"/>
        </w:rPr>
      </w:pPr>
      <w:r>
        <w:rPr>
          <w:rFonts w:hint="eastAsia" w:ascii="宋体" w:hAnsi="宋体" w:cs="宋体"/>
        </w:rPr>
        <w:t>7.乙方有下列情形之一的，甲方有权单方直接解除合同：</w:t>
      </w:r>
    </w:p>
    <w:p>
      <w:pPr>
        <w:pStyle w:val="9"/>
        <w:ind w:left="0" w:leftChars="0" w:firstLine="420" w:firstLineChars="200"/>
        <w:rPr>
          <w:rFonts w:ascii="宋体" w:hAnsi="宋体" w:cs="宋体"/>
        </w:rPr>
      </w:pPr>
      <w:r>
        <w:rPr>
          <w:rFonts w:hint="eastAsia" w:ascii="宋体" w:hAnsi="宋体" w:cs="宋体"/>
        </w:rPr>
        <w:t>（1）未经甲方书面同意，将本合同约定权利义务转让给第三方；</w:t>
      </w:r>
    </w:p>
    <w:p>
      <w:pPr>
        <w:pStyle w:val="9"/>
        <w:ind w:left="0" w:leftChars="0" w:firstLine="420" w:firstLineChars="200"/>
        <w:rPr>
          <w:rFonts w:ascii="宋体" w:hAnsi="宋体" w:cs="宋体"/>
        </w:rPr>
      </w:pPr>
      <w:r>
        <w:rPr>
          <w:rFonts w:hint="eastAsia" w:ascii="宋体" w:hAnsi="宋体" w:cs="宋体"/>
        </w:rPr>
        <w:t>（2）合同履行过程中出现侵犯他人合法权益的事项，包括但不限于知识产权、人身财产权益等；</w:t>
      </w:r>
    </w:p>
    <w:p>
      <w:pPr>
        <w:pStyle w:val="9"/>
        <w:ind w:left="0" w:leftChars="0" w:firstLine="420" w:firstLineChars="200"/>
        <w:rPr>
          <w:rFonts w:ascii="宋体" w:hAnsi="宋体" w:cs="宋体"/>
        </w:rPr>
      </w:pPr>
      <w:r>
        <w:rPr>
          <w:rFonts w:hint="eastAsia" w:ascii="宋体" w:hAnsi="宋体" w:cs="宋体"/>
        </w:rPr>
        <w:t>（3）未履行合同信息保密和使用约定的；</w:t>
      </w:r>
    </w:p>
    <w:p>
      <w:pPr>
        <w:pStyle w:val="9"/>
        <w:ind w:left="0" w:leftChars="0" w:firstLine="420" w:firstLineChars="200"/>
        <w:rPr>
          <w:rFonts w:ascii="宋体" w:hAnsi="宋体" w:cs="宋体"/>
        </w:rPr>
      </w:pPr>
      <w:r>
        <w:rPr>
          <w:rFonts w:hint="eastAsia" w:ascii="宋体" w:hAnsi="宋体" w:cs="宋体"/>
        </w:rPr>
        <w:t>（4）未履行本合同约定其他义务的，经甲方催告后7日内，仍未整改的。</w:t>
      </w:r>
    </w:p>
    <w:p>
      <w:pPr>
        <w:pStyle w:val="7"/>
        <w:adjustRightInd w:val="0"/>
        <w:snapToGrid w:val="0"/>
        <w:ind w:firstLine="420" w:firstLineChars="200"/>
        <w:rPr>
          <w:rFonts w:ascii="宋体" w:hAnsi="宋体" w:cs="宋体"/>
          <w:sz w:val="21"/>
        </w:rPr>
      </w:pPr>
      <w:r>
        <w:rPr>
          <w:rFonts w:hint="eastAsia" w:ascii="宋体" w:hAnsi="宋体" w:cs="宋体"/>
          <w:sz w:val="21"/>
        </w:rPr>
        <w:t>8.乙方出现违约行为并承担违约责任时，甲方有权从应支付给乙方的合同款项中直接扣除违约金、赔偿金等所有违约责任费用；合同款项不足以扣除的，乙方应在收到甲方通知后的7日内予以补足。</w:t>
      </w:r>
    </w:p>
    <w:p>
      <w:pPr>
        <w:pStyle w:val="7"/>
        <w:adjustRightInd w:val="0"/>
        <w:snapToGrid w:val="0"/>
        <w:ind w:firstLine="420" w:firstLineChars="200"/>
        <w:rPr>
          <w:rFonts w:ascii="宋体" w:hAnsi="宋体" w:cs="宋体"/>
          <w:sz w:val="21"/>
        </w:rPr>
      </w:pPr>
      <w:r>
        <w:rPr>
          <w:rFonts w:hint="eastAsia" w:ascii="宋体" w:hAnsi="宋体" w:cs="宋体"/>
          <w:sz w:val="21"/>
        </w:rPr>
        <w:t>9.乙方交付的各项违约金并不影响乙方继续履行本合同的各项义务。</w:t>
      </w:r>
    </w:p>
    <w:p>
      <w:pPr>
        <w:pStyle w:val="7"/>
        <w:adjustRightInd w:val="0"/>
        <w:snapToGrid w:val="0"/>
        <w:ind w:firstLine="420" w:firstLineChars="200"/>
        <w:rPr>
          <w:rFonts w:ascii="宋体" w:hAnsi="宋体" w:cs="宋体"/>
          <w:sz w:val="21"/>
        </w:rPr>
      </w:pPr>
      <w:r>
        <w:rPr>
          <w:rFonts w:hint="eastAsia" w:ascii="宋体" w:hAnsi="宋体" w:cs="宋体"/>
          <w:sz w:val="21"/>
        </w:rPr>
        <w:t>10.乙方若违反“违约责任”第4款或第5款均视为对本协议的重大违约，甲方有权随时书面通知乙方立即解除本合同。</w:t>
      </w:r>
    </w:p>
    <w:p>
      <w:pPr>
        <w:pStyle w:val="7"/>
        <w:adjustRightInd w:val="0"/>
        <w:snapToGrid w:val="0"/>
        <w:ind w:firstLine="420" w:firstLineChars="200"/>
        <w:rPr>
          <w:rFonts w:ascii="宋体" w:hAnsi="宋体" w:cs="宋体"/>
          <w:sz w:val="21"/>
        </w:rPr>
      </w:pPr>
      <w:r>
        <w:rPr>
          <w:rFonts w:hint="eastAsia" w:ascii="宋体" w:hAnsi="宋体" w:cs="宋体"/>
          <w:sz w:val="21"/>
        </w:rPr>
        <w:t>11.因乙方违约行为给甲方造成损失（包括甲方所有直接和间接损失），如果违约金不足以补偿该损失部分的，甲方有权继续要求乙方赔偿甲方所有实际损失</w:t>
      </w:r>
      <w:bookmarkStart w:id="38" w:name="_Hlk79413339"/>
      <w:r>
        <w:rPr>
          <w:rFonts w:hint="eastAsia" w:ascii="宋体" w:hAnsi="宋体" w:cs="宋体"/>
          <w:sz w:val="21"/>
        </w:rPr>
        <w:t>（含律师费、差旅费、交通费等维权费用）</w:t>
      </w:r>
      <w:bookmarkEnd w:id="38"/>
      <w:r>
        <w:rPr>
          <w:rFonts w:hint="eastAsia" w:ascii="宋体" w:hAnsi="宋体" w:cs="宋体"/>
          <w:sz w:val="21"/>
        </w:rPr>
        <w:t>。</w:t>
      </w:r>
    </w:p>
    <w:p>
      <w:pPr>
        <w:pStyle w:val="7"/>
        <w:adjustRightInd w:val="0"/>
        <w:snapToGrid w:val="0"/>
        <w:ind w:firstLine="420" w:firstLineChars="200"/>
        <w:rPr>
          <w:rFonts w:ascii="宋体" w:hAnsi="宋体" w:cs="宋体"/>
          <w:sz w:val="21"/>
        </w:rPr>
      </w:pPr>
      <w:r>
        <w:rPr>
          <w:rFonts w:hint="eastAsia" w:ascii="宋体" w:hAnsi="宋体" w:cs="宋体"/>
          <w:sz w:val="21"/>
        </w:rPr>
        <w:t>12.在乙方承诺的或国家规定的质量保证期内（取两者中最长的期限），如经乙方两次整改仍不能达到合同约定的质量标准，乙方应退回全部合同价款，并按本条第3款处理，同时，乙方还须赔偿甲方因此遭受的损失。</w:t>
      </w:r>
    </w:p>
    <w:p>
      <w:pPr>
        <w:pStyle w:val="7"/>
        <w:adjustRightInd w:val="0"/>
        <w:snapToGrid w:val="0"/>
        <w:ind w:firstLine="420" w:firstLineChars="200"/>
        <w:rPr>
          <w:rFonts w:ascii="宋体" w:hAnsi="宋体" w:cs="宋体"/>
          <w:sz w:val="21"/>
        </w:rPr>
      </w:pPr>
      <w:r>
        <w:rPr>
          <w:rFonts w:hint="eastAsia" w:ascii="宋体" w:hAnsi="宋体" w:cs="宋体"/>
          <w:sz w:val="21"/>
        </w:rPr>
        <w:t>13.乙方未按本合同的规定和服务承诺提供伴随服务、售后服务的，应按合同总额的30%向甲方承担违约责任。</w:t>
      </w:r>
    </w:p>
    <w:p>
      <w:pPr>
        <w:pStyle w:val="7"/>
        <w:adjustRightInd w:val="0"/>
        <w:snapToGrid w:val="0"/>
        <w:ind w:firstLine="420" w:firstLineChars="200"/>
        <w:rPr>
          <w:rFonts w:ascii="宋体" w:hAnsi="宋体" w:cs="宋体"/>
          <w:sz w:val="21"/>
        </w:rPr>
      </w:pPr>
      <w:r>
        <w:rPr>
          <w:rFonts w:hint="eastAsia" w:ascii="宋体" w:hAnsi="宋体" w:cs="宋体"/>
          <w:sz w:val="21"/>
        </w:rPr>
        <w:t>14.乙方在承担上述</w:t>
      </w:r>
      <w:r>
        <w:rPr>
          <w:rFonts w:ascii="宋体" w:hAnsi="宋体" w:cs="宋体"/>
          <w:sz w:val="21"/>
        </w:rPr>
        <w:t>3</w:t>
      </w:r>
      <w:r>
        <w:rPr>
          <w:rFonts w:hint="eastAsia" w:ascii="宋体" w:hAnsi="宋体" w:cs="宋体"/>
          <w:sz w:val="21"/>
        </w:rPr>
        <w:t>-7款一项或多项违约责任后，仍应继续履行合同规定的义务（甲方解除合同的除外）。甲方未能及时追究乙方的任何一项违约责任并不表明甲方放弃追究乙方该项或其他违约责任。</w:t>
      </w:r>
    </w:p>
    <w:p>
      <w:pPr>
        <w:pStyle w:val="7"/>
        <w:adjustRightInd w:val="0"/>
        <w:snapToGrid w:val="0"/>
        <w:ind w:firstLine="420" w:firstLineChars="200"/>
        <w:rPr>
          <w:rFonts w:ascii="宋体" w:hAnsi="宋体" w:cs="宋体"/>
          <w:sz w:val="21"/>
        </w:rPr>
      </w:pPr>
      <w:r>
        <w:rPr>
          <w:rFonts w:hint="eastAsia" w:ascii="宋体" w:hAnsi="宋体" w:cs="宋体"/>
          <w:sz w:val="21"/>
        </w:rPr>
        <w:t>15.乙方响应属虚假承诺，经国家认可的质量检测机构测提供的服务不能满足竞争性磋商文件要求，或是由于乙方的过错造成合同无法继续履行的，乙方履约保证金不予退还外，还应向甲方支付不少于合同总额30%赔偿金，并由乙方承担鉴定费用。</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十一、争议的解决</w:t>
      </w:r>
    </w:p>
    <w:p>
      <w:pPr>
        <w:ind w:firstLine="420" w:firstLineChars="200"/>
        <w:rPr>
          <w:rFonts w:ascii="宋体" w:hAnsi="宋体" w:cs="宋体"/>
        </w:rPr>
      </w:pPr>
      <w:r>
        <w:rPr>
          <w:rFonts w:hint="eastAsia" w:ascii="宋体" w:hAnsi="宋体" w:cs="宋体"/>
        </w:rPr>
        <w:t>双方应本着友好协商的原则，解决与本合同有关的一切争议。如一方不愿协商或协商开始后30日内无法解决的，应提交甲方所在地有管辖权的人民法院裁决。</w:t>
      </w:r>
    </w:p>
    <w:p>
      <w:pPr>
        <w:tabs>
          <w:tab w:val="left" w:pos="993"/>
        </w:tabs>
        <w:adjustRightInd w:val="0"/>
        <w:snapToGrid w:val="0"/>
        <w:spacing w:before="156" w:beforeLines="50" w:after="156" w:afterLines="50"/>
        <w:jc w:val="left"/>
        <w:rPr>
          <w:rFonts w:ascii="宋体" w:hAnsi="宋体" w:cs="宋体"/>
          <w:b/>
          <w:sz w:val="28"/>
          <w:szCs w:val="28"/>
        </w:rPr>
      </w:pPr>
      <w:r>
        <w:rPr>
          <w:rFonts w:hint="eastAsia" w:ascii="宋体" w:hAnsi="宋体" w:cs="宋体"/>
          <w:b/>
          <w:sz w:val="28"/>
          <w:szCs w:val="28"/>
        </w:rPr>
        <w:t>十二、合同生效及其他</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1.本合同一式</w:t>
      </w:r>
      <w:r>
        <w:rPr>
          <w:rFonts w:hint="eastAsia" w:ascii="宋体" w:hAnsi="宋体" w:cs="宋体"/>
          <w:sz w:val="21"/>
        </w:rPr>
        <w:t>八</w:t>
      </w:r>
      <w:r>
        <w:rPr>
          <w:rFonts w:hint="eastAsia" w:ascii="宋体" w:hAnsi="宋体" w:cs="宋体"/>
          <w:sz w:val="21"/>
          <w:lang w:val="zh-CN"/>
        </w:rPr>
        <w:t>份，</w:t>
      </w:r>
      <w:r>
        <w:rPr>
          <w:rFonts w:hint="eastAsia" w:ascii="宋体" w:hAnsi="宋体" w:cs="宋体"/>
          <w:sz w:val="21"/>
        </w:rPr>
        <w:t>甲乙双方各执四份，经双方授权代表签字并加盖公章和骑缝章后生效，未尽事宜双方协商解决</w:t>
      </w:r>
      <w:r>
        <w:rPr>
          <w:rFonts w:hint="eastAsia" w:ascii="宋体" w:hAnsi="宋体" w:cs="宋体"/>
          <w:sz w:val="21"/>
          <w:lang w:val="zh-CN"/>
        </w:rPr>
        <w:t>。</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2.本合同应按照中华人民共和国的现行法律进行解释。</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3</w:t>
      </w:r>
      <w:r>
        <w:rPr>
          <w:rFonts w:ascii="宋体" w:hAnsi="宋体" w:cs="宋体"/>
          <w:sz w:val="21"/>
          <w:lang w:val="zh-CN"/>
        </w:rPr>
        <w:t>.</w:t>
      </w:r>
      <w:r>
        <w:rPr>
          <w:rFonts w:hint="eastAsia" w:ascii="宋体" w:hAnsi="宋体" w:cs="宋体"/>
          <w:sz w:val="21"/>
          <w:lang w:val="zh-CN"/>
        </w:rPr>
        <w:t>本合同载明的地址为双方确认的各项通知、函件、法律文书（包括律师函、传票、判决书、裁定书等）送达地址，对方或相关单位、部门向上述地址发送通知、函件或法律文书即视为送达（一方拒收或者第三人代收均视为送达）。如需变更地址应提前【7】日书面通知对方，否则自行承担不利后果。</w:t>
      </w:r>
    </w:p>
    <w:p>
      <w:pPr>
        <w:tabs>
          <w:tab w:val="left" w:pos="993"/>
        </w:tabs>
        <w:adjustRightInd w:val="0"/>
        <w:snapToGrid w:val="0"/>
        <w:spacing w:before="156" w:beforeLines="50" w:after="156" w:afterLines="50"/>
        <w:jc w:val="left"/>
        <w:rPr>
          <w:rFonts w:ascii="宋体" w:hAnsi="宋体" w:cs="宋体"/>
          <w:b/>
          <w:sz w:val="28"/>
          <w:szCs w:val="28"/>
          <w:lang w:val="zh-CN"/>
        </w:rPr>
      </w:pPr>
    </w:p>
    <w:p>
      <w:pPr>
        <w:tabs>
          <w:tab w:val="left" w:pos="993"/>
        </w:tabs>
        <w:adjustRightInd w:val="0"/>
        <w:snapToGrid w:val="0"/>
        <w:spacing w:before="156" w:beforeLines="50" w:after="156" w:afterLines="50"/>
        <w:jc w:val="left"/>
        <w:rPr>
          <w:rFonts w:ascii="宋体" w:hAnsi="宋体" w:cs="宋体"/>
          <w:b/>
          <w:sz w:val="28"/>
          <w:szCs w:val="28"/>
          <w:lang w:val="zh-CN"/>
        </w:rPr>
      </w:pPr>
      <w:r>
        <w:rPr>
          <w:rFonts w:hint="eastAsia" w:ascii="宋体" w:hAnsi="宋体" w:cs="宋体"/>
          <w:b/>
          <w:sz w:val="28"/>
          <w:szCs w:val="28"/>
          <w:lang w:val="zh-CN"/>
        </w:rPr>
        <w:t>合同附件：</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附件1：《配置清单》</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附件2：《产品功能简介》</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附件3：《验收标准》</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附件4：《安全生产承诺书》</w:t>
      </w:r>
    </w:p>
    <w:p>
      <w:pPr>
        <w:pStyle w:val="7"/>
        <w:adjustRightInd w:val="0"/>
        <w:snapToGrid w:val="0"/>
        <w:ind w:firstLine="420" w:firstLineChars="200"/>
        <w:rPr>
          <w:rFonts w:ascii="宋体" w:hAnsi="宋体" w:cs="宋体"/>
          <w:sz w:val="21"/>
          <w:lang w:val="zh-CN"/>
        </w:rPr>
      </w:pPr>
      <w:r>
        <w:rPr>
          <w:rFonts w:hint="eastAsia" w:ascii="宋体" w:hAnsi="宋体" w:cs="宋体"/>
          <w:sz w:val="21"/>
          <w:lang w:val="zh-CN"/>
        </w:rPr>
        <w:t>附件5：《南京</w:t>
      </w:r>
      <w:r>
        <w:rPr>
          <w:rFonts w:hint="eastAsia" w:ascii="宋体" w:hAnsi="宋体" w:cs="宋体"/>
          <w:sz w:val="21"/>
          <w:u w:val="single"/>
        </w:rPr>
        <w:t xml:space="preserve"> 市疾病预防控制中心 </w:t>
      </w:r>
      <w:r>
        <w:rPr>
          <w:rFonts w:hint="eastAsia" w:ascii="宋体" w:hAnsi="宋体" w:cs="宋体"/>
          <w:sz w:val="21"/>
          <w:lang w:val="zh-CN"/>
        </w:rPr>
        <w:t>资购销廉洁条例》</w:t>
      </w:r>
    </w:p>
    <w:p>
      <w:pPr>
        <w:spacing w:line="360" w:lineRule="auto"/>
        <w:ind w:left="10" w:hanging="10"/>
        <w:jc w:val="left"/>
        <w:rPr>
          <w:rFonts w:ascii="宋体" w:hAnsi="宋体"/>
          <w:b/>
          <w:bCs/>
        </w:rPr>
      </w:pPr>
    </w:p>
    <w:p>
      <w:pPr>
        <w:spacing w:line="360" w:lineRule="auto"/>
        <w:ind w:left="10" w:hanging="10"/>
        <w:jc w:val="left"/>
        <w:rPr>
          <w:rFonts w:ascii="宋体" w:hAnsi="宋体"/>
          <w:b/>
          <w:bCs/>
        </w:rPr>
      </w:pPr>
    </w:p>
    <w:p/>
    <w:p>
      <w:pPr>
        <w:pStyle w:val="9"/>
        <w:ind w:left="1260"/>
      </w:pPr>
    </w:p>
    <w:p>
      <w:pPr>
        <w:spacing w:line="480" w:lineRule="auto"/>
        <w:ind w:left="11" w:hanging="10"/>
        <w:jc w:val="left"/>
        <w:rPr>
          <w:rFonts w:ascii="宋体" w:hAnsi="宋体"/>
          <w:b/>
          <w:bCs/>
          <w:u w:val="single"/>
        </w:rPr>
      </w:pPr>
      <w:r>
        <w:rPr>
          <w:rFonts w:hint="eastAsia" w:ascii="宋体" w:hAnsi="宋体"/>
          <w:b/>
          <w:bCs/>
        </w:rPr>
        <w:t>甲方：</w:t>
      </w:r>
      <w:r>
        <w:rPr>
          <w:rFonts w:hint="eastAsia" w:ascii="宋体" w:hAnsi="宋体"/>
          <w:b/>
          <w:bCs/>
          <w:u w:val="single"/>
        </w:rPr>
        <w:t xml:space="preserve"> 南京市疾病预防控制中心 </w:t>
      </w:r>
      <w:r>
        <w:rPr>
          <w:rFonts w:hint="eastAsia" w:ascii="宋体" w:hAnsi="宋体"/>
          <w:b/>
          <w:bCs/>
        </w:rPr>
        <w:t>乙方：</w:t>
      </w:r>
    </w:p>
    <w:p>
      <w:pPr>
        <w:spacing w:line="480" w:lineRule="auto"/>
        <w:ind w:left="11" w:firstLine="2319" w:firstLineChars="1100"/>
        <w:jc w:val="left"/>
        <w:rPr>
          <w:rFonts w:ascii="宋体" w:hAnsi="宋体"/>
          <w:b/>
          <w:bCs/>
          <w:u w:val="single"/>
        </w:rPr>
      </w:pPr>
      <w:r>
        <w:rPr>
          <w:rFonts w:hint="eastAsia" w:ascii="宋体" w:hAnsi="宋体"/>
          <w:b/>
          <w:bCs/>
        </w:rPr>
        <w:t>（盖章） （盖章）</w:t>
      </w:r>
    </w:p>
    <w:p>
      <w:pPr>
        <w:spacing w:line="480" w:lineRule="auto"/>
        <w:ind w:left="11" w:hanging="10"/>
        <w:jc w:val="left"/>
        <w:rPr>
          <w:rFonts w:ascii="宋体" w:hAnsi="宋体"/>
          <w:b/>
          <w:bCs/>
        </w:rPr>
      </w:pPr>
      <w:r>
        <w:rPr>
          <w:rFonts w:hint="eastAsia" w:ascii="宋体" w:hAnsi="宋体"/>
          <w:b/>
          <w:bCs/>
        </w:rPr>
        <w:t>地址：</w:t>
      </w:r>
      <w:bookmarkStart w:id="39" w:name="_Hlk79066640"/>
      <w:r>
        <w:rPr>
          <w:rFonts w:hint="eastAsia" w:ascii="宋体" w:hAnsi="宋体"/>
          <w:b/>
          <w:bCs/>
          <w:u w:val="single"/>
        </w:rPr>
        <w:t>南京市鼓楼区紫竹林2号</w:t>
      </w:r>
      <w:bookmarkEnd w:id="39"/>
      <w:r>
        <w:rPr>
          <w:rFonts w:hint="eastAsia" w:ascii="宋体" w:hAnsi="宋体"/>
          <w:b/>
          <w:bCs/>
        </w:rPr>
        <w:t>地址：</w:t>
      </w:r>
    </w:p>
    <w:p>
      <w:pPr>
        <w:spacing w:line="480" w:lineRule="auto"/>
        <w:ind w:left="11" w:hanging="10"/>
        <w:jc w:val="left"/>
        <w:rPr>
          <w:rFonts w:ascii="宋体" w:hAnsi="宋体"/>
          <w:b/>
          <w:bCs/>
        </w:rPr>
      </w:pPr>
      <w:r>
        <w:rPr>
          <w:rFonts w:hint="eastAsia" w:ascii="宋体" w:hAnsi="宋体"/>
          <w:b/>
          <w:bCs/>
        </w:rPr>
        <w:t>邮编：</w:t>
      </w:r>
      <w:r>
        <w:rPr>
          <w:rFonts w:ascii="宋体" w:hAnsi="宋体"/>
          <w:b/>
          <w:bCs/>
          <w:u w:val="single"/>
        </w:rPr>
        <w:t>210000</w:t>
      </w:r>
      <w:r>
        <w:rPr>
          <w:rFonts w:hint="eastAsia" w:ascii="宋体" w:hAnsi="宋体"/>
          <w:b/>
          <w:bCs/>
        </w:rPr>
        <w:t xml:space="preserve"> 传真：</w:t>
      </w:r>
      <w:r>
        <w:rPr>
          <w:rFonts w:ascii="宋体" w:hAnsi="宋体"/>
          <w:b/>
          <w:bCs/>
          <w:u w:val="single"/>
        </w:rPr>
        <w:t>83538309</w:t>
      </w:r>
      <w:r>
        <w:rPr>
          <w:rFonts w:hint="eastAsia" w:ascii="宋体" w:hAnsi="宋体"/>
          <w:b/>
          <w:bCs/>
        </w:rPr>
        <w:t xml:space="preserve">  邮编： 传真：</w:t>
      </w:r>
    </w:p>
    <w:p>
      <w:pPr>
        <w:spacing w:line="480" w:lineRule="auto"/>
        <w:ind w:left="11" w:hanging="10"/>
        <w:jc w:val="left"/>
        <w:rPr>
          <w:rFonts w:ascii="宋体" w:hAnsi="宋体"/>
          <w:b/>
          <w:bCs/>
          <w:u w:val="single"/>
        </w:rPr>
      </w:pPr>
      <w:r>
        <w:rPr>
          <w:rFonts w:hint="eastAsia" w:ascii="宋体" w:hAnsi="宋体"/>
          <w:b/>
          <w:bCs/>
        </w:rPr>
        <w:t>电话：（手机）</w:t>
      </w:r>
      <w:bookmarkStart w:id="40" w:name="_Hlk79066744"/>
      <w:r>
        <w:rPr>
          <w:rFonts w:ascii="宋体" w:hAnsi="宋体"/>
          <w:b/>
          <w:bCs/>
          <w:u w:val="single"/>
        </w:rPr>
        <w:t>025-83538389</w:t>
      </w:r>
      <w:bookmarkEnd w:id="40"/>
      <w:r>
        <w:rPr>
          <w:rFonts w:hint="eastAsia" w:ascii="宋体" w:hAnsi="宋体"/>
          <w:b/>
          <w:bCs/>
        </w:rPr>
        <w:t>电话：（手机）</w:t>
      </w:r>
    </w:p>
    <w:p>
      <w:pPr>
        <w:spacing w:line="480" w:lineRule="auto"/>
        <w:ind w:left="11" w:hanging="10"/>
        <w:jc w:val="left"/>
        <w:rPr>
          <w:rFonts w:ascii="宋体" w:hAnsi="宋体"/>
          <w:b/>
          <w:bCs/>
          <w:u w:val="single"/>
        </w:rPr>
      </w:pPr>
      <w:r>
        <w:rPr>
          <w:rFonts w:hint="eastAsia" w:ascii="宋体" w:hAnsi="宋体"/>
          <w:b/>
          <w:bCs/>
        </w:rPr>
        <w:t>法定代表或授权代表人：法定代表或授权代表人：</w:t>
      </w:r>
    </w:p>
    <w:p>
      <w:pPr>
        <w:spacing w:line="480" w:lineRule="auto"/>
        <w:ind w:left="11" w:hanging="10"/>
        <w:jc w:val="left"/>
        <w:rPr>
          <w:rFonts w:ascii="宋体" w:hAnsi="宋体"/>
          <w:b/>
          <w:bCs/>
        </w:rPr>
      </w:pPr>
      <w:r>
        <w:rPr>
          <w:rFonts w:hint="eastAsia" w:ascii="宋体" w:hAnsi="宋体"/>
          <w:b/>
          <w:bCs/>
        </w:rPr>
        <w:t>分管领导：     项目经理：</w:t>
      </w:r>
    </w:p>
    <w:p>
      <w:pPr>
        <w:widowControl/>
        <w:autoSpaceDE w:val="0"/>
        <w:autoSpaceDN w:val="0"/>
        <w:spacing w:line="480" w:lineRule="auto"/>
        <w:ind w:left="11" w:hanging="10"/>
        <w:jc w:val="left"/>
        <w:textAlignment w:val="bottom"/>
        <w:rPr>
          <w:b/>
          <w:bCs/>
          <w:u w:val="single"/>
        </w:rPr>
      </w:pPr>
      <w:bookmarkStart w:id="41" w:name="OLE_LINK4"/>
      <w:bookmarkStart w:id="42" w:name="OLE_LINK3"/>
      <w:r>
        <w:rPr>
          <w:rFonts w:hint="eastAsia" w:ascii="宋体" w:hAnsi="宋体"/>
          <w:b/>
          <w:bCs/>
        </w:rPr>
        <w:t>采购部门负责人：</w:t>
      </w:r>
      <w:bookmarkEnd w:id="41"/>
      <w:bookmarkEnd w:id="42"/>
      <w:r>
        <w:rPr>
          <w:rFonts w:hint="eastAsia"/>
          <w:b/>
          <w:bCs/>
        </w:rPr>
        <w:t>开户行：</w:t>
      </w:r>
    </w:p>
    <w:p>
      <w:pPr>
        <w:spacing w:line="480" w:lineRule="auto"/>
        <w:ind w:left="11" w:hanging="10"/>
        <w:jc w:val="left"/>
        <w:rPr>
          <w:rFonts w:ascii="宋体" w:hAnsi="宋体" w:cs="宋体"/>
        </w:rPr>
      </w:pPr>
      <w:r>
        <w:rPr>
          <w:rFonts w:hint="eastAsia"/>
          <w:b/>
          <w:bCs/>
        </w:rPr>
        <w:t>日 期：</w:t>
      </w:r>
      <w:r>
        <w:rPr>
          <w:rFonts w:hint="eastAsia" w:ascii="宋体" w:hAnsi="宋体"/>
          <w:b/>
          <w:bCs/>
        </w:rPr>
        <w:t>日期：</w:t>
      </w:r>
    </w:p>
    <w:p>
      <w:pPr>
        <w:tabs>
          <w:tab w:val="left" w:pos="1230"/>
          <w:tab w:val="left" w:pos="5151"/>
          <w:tab w:val="left" w:pos="5871"/>
        </w:tabs>
        <w:autoSpaceDE w:val="0"/>
        <w:autoSpaceDN w:val="0"/>
        <w:rPr>
          <w:rFonts w:ascii="宋体" w:hAnsi="宋体" w:cs="宋体"/>
          <w:color w:val="000000"/>
          <w:kern w:val="0"/>
          <w:lang w:bidi="zh-CN"/>
        </w:rPr>
      </w:pPr>
      <w:r>
        <w:rPr>
          <w:b/>
          <w:bCs/>
        </w:rPr>
        <w:br w:type="page"/>
      </w:r>
      <w:r>
        <w:rPr>
          <w:rFonts w:hint="eastAsia" w:ascii="宋体" w:hAnsi="宋体" w:cs="宋体"/>
          <w:b/>
          <w:bCs/>
          <w:color w:val="000000"/>
          <w:kern w:val="0"/>
          <w:sz w:val="24"/>
          <w:szCs w:val="24"/>
          <w:lang w:bidi="zh-CN"/>
        </w:rPr>
        <w:t>附件1：《配置清单》</w:t>
      </w:r>
    </w:p>
    <w:p>
      <w:pPr>
        <w:jc w:val="center"/>
        <w:rPr>
          <w:b/>
          <w:bCs/>
          <w:sz w:val="44"/>
          <w:szCs w:val="44"/>
        </w:rPr>
      </w:pPr>
      <w:r>
        <w:rPr>
          <w:b/>
          <w:bCs/>
          <w:sz w:val="44"/>
          <w:szCs w:val="44"/>
        </w:rPr>
        <w:t>配置清单</w:t>
      </w:r>
    </w:p>
    <w:tbl>
      <w:tblPr>
        <w:tblStyle w:val="46"/>
        <w:tblpPr w:leftFromText="180" w:rightFromText="180" w:vertAnchor="text" w:horzAnchor="margin" w:tblpY="557"/>
        <w:tblOverlap w:val="never"/>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4"/>
        <w:gridCol w:w="709"/>
        <w:gridCol w:w="851"/>
        <w:gridCol w:w="255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r>
              <w:rPr>
                <w:rFonts w:hint="eastAsia"/>
                <w:kern w:val="0"/>
              </w:rPr>
              <w:t>序号</w:t>
            </w:r>
          </w:p>
        </w:tc>
        <w:tc>
          <w:tcPr>
            <w:tcW w:w="1984" w:type="dxa"/>
            <w:vAlign w:val="center"/>
          </w:tcPr>
          <w:p>
            <w:pPr>
              <w:adjustRightInd w:val="0"/>
              <w:snapToGrid w:val="0"/>
              <w:spacing w:line="560" w:lineRule="exact"/>
              <w:jc w:val="center"/>
              <w:rPr>
                <w:kern w:val="0"/>
              </w:rPr>
            </w:pPr>
            <w:r>
              <w:rPr>
                <w:rFonts w:hint="eastAsia"/>
                <w:kern w:val="0"/>
              </w:rPr>
              <w:t>标的名称</w:t>
            </w:r>
          </w:p>
        </w:tc>
        <w:tc>
          <w:tcPr>
            <w:tcW w:w="709" w:type="dxa"/>
            <w:vAlign w:val="center"/>
          </w:tcPr>
          <w:p>
            <w:pPr>
              <w:adjustRightInd w:val="0"/>
              <w:snapToGrid w:val="0"/>
              <w:spacing w:line="560" w:lineRule="exact"/>
              <w:jc w:val="center"/>
              <w:rPr>
                <w:kern w:val="0"/>
              </w:rPr>
            </w:pPr>
            <w:r>
              <w:rPr>
                <w:rFonts w:hint="eastAsia"/>
                <w:kern w:val="0"/>
              </w:rPr>
              <w:t>数量</w:t>
            </w:r>
          </w:p>
        </w:tc>
        <w:tc>
          <w:tcPr>
            <w:tcW w:w="851" w:type="dxa"/>
            <w:vAlign w:val="center"/>
          </w:tcPr>
          <w:p>
            <w:pPr>
              <w:adjustRightInd w:val="0"/>
              <w:snapToGrid w:val="0"/>
              <w:spacing w:line="560" w:lineRule="exact"/>
              <w:jc w:val="center"/>
              <w:rPr>
                <w:kern w:val="0"/>
              </w:rPr>
            </w:pPr>
            <w:r>
              <w:rPr>
                <w:rFonts w:hint="eastAsia"/>
                <w:kern w:val="0"/>
              </w:rPr>
              <w:t>单位</w:t>
            </w:r>
          </w:p>
        </w:tc>
        <w:tc>
          <w:tcPr>
            <w:tcW w:w="2551" w:type="dxa"/>
            <w:vAlign w:val="center"/>
          </w:tcPr>
          <w:p>
            <w:pPr>
              <w:adjustRightInd w:val="0"/>
              <w:snapToGrid w:val="0"/>
              <w:spacing w:line="560" w:lineRule="exact"/>
              <w:ind w:firstLine="210" w:firstLineChars="100"/>
              <w:jc w:val="center"/>
              <w:rPr>
                <w:kern w:val="0"/>
              </w:rPr>
            </w:pPr>
            <w:r>
              <w:rPr>
                <w:rFonts w:hint="eastAsia"/>
                <w:kern w:val="0"/>
              </w:rPr>
              <w:t>采购标的所属行业</w:t>
            </w:r>
          </w:p>
        </w:tc>
        <w:tc>
          <w:tcPr>
            <w:tcW w:w="1276" w:type="dxa"/>
            <w:vAlign w:val="center"/>
          </w:tcPr>
          <w:p>
            <w:pPr>
              <w:adjustRightInd w:val="0"/>
              <w:snapToGrid w:val="0"/>
              <w:spacing w:line="560" w:lineRule="exact"/>
              <w:jc w:val="center"/>
              <w:rPr>
                <w:kern w:val="0"/>
              </w:rPr>
            </w:pPr>
            <w:r>
              <w:rPr>
                <w:rFonts w:hint="eastAsia"/>
                <w:kern w:val="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r>
              <w:rPr>
                <w:rFonts w:hint="eastAsia"/>
                <w:kern w:val="0"/>
              </w:rPr>
              <w:t>见招标文件</w:t>
            </w:r>
          </w:p>
        </w:tc>
        <w:tc>
          <w:tcPr>
            <w:tcW w:w="709" w:type="dxa"/>
            <w:vMerge w:val="restart"/>
            <w:vAlign w:val="center"/>
          </w:tcPr>
          <w:p>
            <w:pPr>
              <w:adjustRightInd w:val="0"/>
              <w:snapToGrid w:val="0"/>
              <w:spacing w:line="560" w:lineRule="exact"/>
              <w:jc w:val="center"/>
              <w:rPr>
                <w:kern w:val="0"/>
              </w:rPr>
            </w:pPr>
          </w:p>
        </w:tc>
        <w:tc>
          <w:tcPr>
            <w:tcW w:w="851" w:type="dxa"/>
            <w:vMerge w:val="restart"/>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color w:val="111111"/>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val="0"/>
              <w:snapToGrid w:val="0"/>
              <w:spacing w:line="560" w:lineRule="exact"/>
              <w:jc w:val="center"/>
              <w:rPr>
                <w:kern w:val="0"/>
              </w:rPr>
            </w:pPr>
          </w:p>
        </w:tc>
        <w:tc>
          <w:tcPr>
            <w:tcW w:w="1984" w:type="dxa"/>
            <w:vAlign w:val="center"/>
          </w:tcPr>
          <w:p>
            <w:pPr>
              <w:adjustRightInd w:val="0"/>
              <w:snapToGrid w:val="0"/>
              <w:spacing w:line="560" w:lineRule="exact"/>
              <w:jc w:val="center"/>
              <w:rPr>
                <w:color w:val="111111"/>
                <w:kern w:val="0"/>
              </w:rPr>
            </w:pPr>
          </w:p>
        </w:tc>
        <w:tc>
          <w:tcPr>
            <w:tcW w:w="709" w:type="dxa"/>
            <w:vMerge w:val="continue"/>
            <w:vAlign w:val="center"/>
          </w:tcPr>
          <w:p>
            <w:pPr>
              <w:adjustRightInd w:val="0"/>
              <w:snapToGrid w:val="0"/>
              <w:spacing w:line="560" w:lineRule="exact"/>
              <w:jc w:val="center"/>
              <w:rPr>
                <w:kern w:val="0"/>
              </w:rPr>
            </w:pPr>
          </w:p>
        </w:tc>
        <w:tc>
          <w:tcPr>
            <w:tcW w:w="851" w:type="dxa"/>
            <w:vMerge w:val="continue"/>
            <w:vAlign w:val="center"/>
          </w:tcPr>
          <w:p>
            <w:pPr>
              <w:adjustRightInd w:val="0"/>
              <w:snapToGrid w:val="0"/>
              <w:spacing w:line="560" w:lineRule="exact"/>
              <w:jc w:val="center"/>
              <w:rPr>
                <w:kern w:val="0"/>
              </w:rPr>
            </w:pPr>
          </w:p>
        </w:tc>
        <w:tc>
          <w:tcPr>
            <w:tcW w:w="2551" w:type="dxa"/>
            <w:vAlign w:val="center"/>
          </w:tcPr>
          <w:p>
            <w:pPr>
              <w:adjustRightInd w:val="0"/>
              <w:snapToGrid w:val="0"/>
              <w:spacing w:line="560" w:lineRule="exact"/>
              <w:jc w:val="center"/>
              <w:rPr>
                <w:kern w:val="0"/>
              </w:rPr>
            </w:pPr>
          </w:p>
        </w:tc>
        <w:tc>
          <w:tcPr>
            <w:tcW w:w="1276" w:type="dxa"/>
            <w:vAlign w:val="center"/>
          </w:tcPr>
          <w:p>
            <w:pPr>
              <w:adjustRightInd w:val="0"/>
              <w:snapToGrid w:val="0"/>
              <w:spacing w:line="560" w:lineRule="exact"/>
              <w:jc w:val="center"/>
              <w:rPr>
                <w:kern w:val="0"/>
              </w:rPr>
            </w:pPr>
          </w:p>
        </w:tc>
      </w:tr>
    </w:tbl>
    <w:p>
      <w:pPr>
        <w:ind w:left="1260" w:leftChars="600"/>
      </w:pPr>
    </w:p>
    <w:p/>
    <w:p>
      <w:pPr>
        <w:ind w:left="1260" w:leftChars="600"/>
      </w:pPr>
    </w:p>
    <w:p>
      <w:pPr>
        <w:pStyle w:val="9"/>
        <w:ind w:left="1260"/>
      </w:pPr>
    </w:p>
    <w:p/>
    <w:p>
      <w:pPr>
        <w:pStyle w:val="9"/>
        <w:ind w:left="1260"/>
      </w:pPr>
    </w:p>
    <w:p/>
    <w:p>
      <w:pPr>
        <w:pStyle w:val="9"/>
        <w:ind w:left="1260"/>
      </w:pPr>
    </w:p>
    <w:p/>
    <w:p>
      <w:pPr>
        <w:pStyle w:val="9"/>
        <w:ind w:left="1260"/>
      </w:pPr>
    </w:p>
    <w:p/>
    <w:p>
      <w:pPr>
        <w:widowControl/>
        <w:spacing w:line="360" w:lineRule="auto"/>
        <w:ind w:firstLine="482"/>
      </w:pPr>
      <w:r>
        <w:rPr>
          <w:rFonts w:hint="eastAsia"/>
        </w:rPr>
        <w:t>甲方：南京市疾病预防控制中心          乙方：</w:t>
      </w:r>
    </w:p>
    <w:p>
      <w:pPr>
        <w:widowControl/>
        <w:spacing w:line="360" w:lineRule="auto"/>
        <w:ind w:firstLine="482"/>
      </w:pPr>
    </w:p>
    <w:p>
      <w:pPr>
        <w:widowControl/>
        <w:spacing w:line="360" w:lineRule="auto"/>
        <w:ind w:firstLine="482"/>
      </w:pPr>
      <w:r>
        <w:rPr>
          <w:rFonts w:hint="eastAsia"/>
        </w:rPr>
        <w:t>代表：                                项目经理：</w:t>
      </w:r>
    </w:p>
    <w:p>
      <w:pPr>
        <w:widowControl/>
        <w:spacing w:line="360" w:lineRule="auto"/>
        <w:ind w:firstLine="482"/>
      </w:pPr>
    </w:p>
    <w:p>
      <w:pPr>
        <w:widowControl/>
        <w:spacing w:line="360" w:lineRule="auto"/>
        <w:ind w:firstLine="482"/>
      </w:pPr>
      <w:r>
        <w:rPr>
          <w:rFonts w:hint="eastAsia"/>
        </w:rPr>
        <w:t>20    年    月   日</w:t>
      </w:r>
      <w:r>
        <w:br w:type="page"/>
      </w:r>
    </w:p>
    <w:p>
      <w:pPr>
        <w:tabs>
          <w:tab w:val="left" w:pos="1230"/>
          <w:tab w:val="left" w:pos="5151"/>
          <w:tab w:val="left" w:pos="5871"/>
        </w:tabs>
        <w:autoSpaceDE w:val="0"/>
        <w:autoSpaceDN w:val="0"/>
        <w:rPr>
          <w:rFonts w:ascii="宋体" w:hAnsi="宋体" w:cs="宋体"/>
          <w:b/>
          <w:bCs/>
          <w:color w:val="000000"/>
          <w:kern w:val="0"/>
          <w:sz w:val="24"/>
          <w:szCs w:val="24"/>
          <w:lang w:bidi="zh-CN"/>
        </w:rPr>
      </w:pPr>
      <w:r>
        <w:rPr>
          <w:rFonts w:hint="eastAsia" w:ascii="宋体" w:hAnsi="宋体" w:cs="宋体"/>
          <w:b/>
          <w:bCs/>
          <w:color w:val="000000"/>
          <w:kern w:val="0"/>
          <w:sz w:val="24"/>
          <w:szCs w:val="24"/>
          <w:lang w:bidi="zh-CN"/>
        </w:rPr>
        <w:t>附件2：《产品功能简介》</w:t>
      </w:r>
    </w:p>
    <w:p>
      <w:pPr>
        <w:widowControl/>
        <w:spacing w:line="360" w:lineRule="auto"/>
        <w:rPr>
          <w:rFonts w:ascii="宋体" w:hAnsi="宋体" w:cs="宋体"/>
          <w:color w:val="000000"/>
          <w:kern w:val="0"/>
          <w:lang w:bidi="zh-CN"/>
        </w:rPr>
      </w:pPr>
      <w:r>
        <w:rPr>
          <w:rFonts w:hint="eastAsia" w:ascii="宋体" w:hAnsi="宋体" w:cs="宋体"/>
          <w:color w:val="000000"/>
          <w:kern w:val="0"/>
          <w:lang w:bidi="zh-CN"/>
        </w:rPr>
        <w:t>见招标文件</w:t>
      </w:r>
    </w:p>
    <w:p>
      <w:pPr>
        <w:widowControl/>
        <w:spacing w:line="360" w:lineRule="auto"/>
        <w:ind w:firstLine="482"/>
        <w:rPr>
          <w:rFonts w:ascii="宋体" w:hAnsi="宋体" w:cs="宋体"/>
          <w:lang w:val="zh-CN"/>
        </w:rPr>
      </w:pPr>
      <w:r>
        <w:rPr>
          <w:rFonts w:ascii="宋体" w:hAnsi="宋体" w:cs="宋体"/>
          <w:lang w:val="zh-CN"/>
        </w:rPr>
        <w:br w:type="page"/>
      </w:r>
    </w:p>
    <w:p>
      <w:pPr>
        <w:adjustRightInd w:val="0"/>
        <w:snapToGrid w:val="0"/>
        <w:rPr>
          <w:rFonts w:ascii="宋体" w:hAnsi="宋体" w:cs="宋体"/>
          <w:b/>
          <w:bCs/>
          <w:sz w:val="24"/>
          <w:szCs w:val="24"/>
          <w:lang w:val="zh-CN"/>
        </w:rPr>
      </w:pPr>
      <w:r>
        <w:rPr>
          <w:rFonts w:hint="eastAsia" w:ascii="宋体" w:hAnsi="宋体" w:cs="宋体"/>
          <w:b/>
          <w:bCs/>
          <w:sz w:val="24"/>
          <w:szCs w:val="24"/>
          <w:lang w:val="zh-CN"/>
        </w:rPr>
        <w:t>附件3：《验收标准》</w:t>
      </w:r>
    </w:p>
    <w:p>
      <w:pPr>
        <w:jc w:val="center"/>
        <w:rPr>
          <w:rFonts w:ascii="宋体" w:hAnsi="宋体" w:cs="宋体"/>
        </w:rPr>
      </w:pPr>
      <w:r>
        <w:rPr>
          <w:b/>
          <w:bCs/>
          <w:sz w:val="44"/>
          <w:szCs w:val="44"/>
        </w:rPr>
        <w:t>验收标准</w:t>
      </w:r>
    </w:p>
    <w:p>
      <w:pPr>
        <w:tabs>
          <w:tab w:val="left" w:pos="2110"/>
        </w:tabs>
        <w:jc w:val="left"/>
        <w:rPr>
          <w:rFonts w:ascii="楷体" w:hAnsi="楷体" w:eastAsia="楷体" w:cs="楷体"/>
        </w:rPr>
      </w:pPr>
      <w:r>
        <w:rPr>
          <w:rFonts w:hint="eastAsia"/>
        </w:rPr>
        <w:tab/>
      </w:r>
    </w:p>
    <w:p>
      <w:pPr>
        <w:ind w:firstLine="422" w:firstLineChars="200"/>
        <w:rPr>
          <w:rFonts w:ascii="宋体" w:hAnsi="宋体" w:cs="宋体"/>
          <w:b/>
          <w:bCs/>
        </w:rPr>
      </w:pPr>
      <w:r>
        <w:rPr>
          <w:rFonts w:hint="eastAsia" w:ascii="宋体" w:hAnsi="宋体" w:cs="宋体"/>
          <w:b/>
          <w:bCs/>
        </w:rPr>
        <w:t>一、验收时间：</w:t>
      </w:r>
    </w:p>
    <w:p>
      <w:pPr>
        <w:ind w:firstLine="420" w:firstLineChars="200"/>
        <w:rPr>
          <w:rFonts w:ascii="宋体" w:hAnsi="宋体" w:cs="宋体"/>
        </w:rPr>
      </w:pPr>
      <w:r>
        <w:rPr>
          <w:rFonts w:hint="eastAsia" w:ascii="宋体" w:hAnsi="宋体" w:cs="宋体"/>
        </w:rPr>
        <w:t>全部完成安装项目实施并完成甲方操作、维护人员的培训，系统全部符合技术要求，各类设计、施工和竣工图等档案文件完整、准确，落实售后服务措施，且不少于1个月的无故障试运行后，乙方方可申请项目初步验收。</w:t>
      </w:r>
    </w:p>
    <w:p>
      <w:pPr>
        <w:pStyle w:val="9"/>
        <w:ind w:left="0" w:leftChars="0" w:firstLine="422" w:firstLineChars="200"/>
        <w:rPr>
          <w:b/>
          <w:bCs/>
        </w:rPr>
      </w:pPr>
      <w:r>
        <w:rPr>
          <w:rFonts w:hint="eastAsia"/>
          <w:b/>
          <w:bCs/>
        </w:rPr>
        <w:t>二、验收依据：</w:t>
      </w:r>
    </w:p>
    <w:p>
      <w:pPr>
        <w:pStyle w:val="9"/>
        <w:ind w:left="0" w:leftChars="0" w:firstLine="420" w:firstLineChars="200"/>
        <w:rPr>
          <w:rFonts w:ascii="宋体" w:hAnsi="宋体" w:cs="宋体"/>
        </w:rPr>
      </w:pPr>
      <w:r>
        <w:rPr>
          <w:rFonts w:hint="eastAsia" w:ascii="宋体" w:hAnsi="宋体" w:cs="宋体"/>
        </w:rPr>
        <w:t>1.有关法律、法规以及相关标准；</w:t>
      </w:r>
    </w:p>
    <w:p>
      <w:pPr>
        <w:pStyle w:val="9"/>
        <w:ind w:left="0" w:leftChars="0" w:firstLine="420" w:firstLineChars="200"/>
        <w:rPr>
          <w:rFonts w:ascii="宋体" w:hAnsi="宋体" w:cs="宋体"/>
        </w:rPr>
      </w:pPr>
      <w:r>
        <w:rPr>
          <w:rFonts w:hint="eastAsia" w:ascii="宋体" w:hAnsi="宋体" w:cs="宋体"/>
        </w:rPr>
        <w:t>2.项目招标相关资料；</w:t>
      </w:r>
    </w:p>
    <w:p>
      <w:pPr>
        <w:pStyle w:val="9"/>
        <w:ind w:left="0" w:leftChars="0" w:firstLine="420" w:firstLineChars="200"/>
        <w:rPr>
          <w:rFonts w:ascii="宋体" w:hAnsi="宋体" w:cs="宋体"/>
        </w:rPr>
      </w:pPr>
      <w:r>
        <w:rPr>
          <w:rFonts w:hint="eastAsia" w:ascii="宋体" w:hAnsi="宋体" w:cs="宋体"/>
        </w:rPr>
        <w:t>3.开发单位提交的项目竣工验收申请报告；</w:t>
      </w:r>
    </w:p>
    <w:p>
      <w:pPr>
        <w:pStyle w:val="9"/>
        <w:ind w:left="0" w:leftChars="0" w:firstLine="420" w:firstLineChars="200"/>
        <w:rPr>
          <w:rFonts w:ascii="宋体" w:hAnsi="宋体" w:cs="宋体"/>
        </w:rPr>
      </w:pPr>
      <w:r>
        <w:rPr>
          <w:rFonts w:hint="eastAsia" w:ascii="宋体" w:hAnsi="宋体" w:cs="宋体"/>
        </w:rPr>
        <w:t>4.内部相关部门出具的用户报告；</w:t>
      </w:r>
    </w:p>
    <w:p>
      <w:pPr>
        <w:pStyle w:val="9"/>
        <w:ind w:left="0" w:leftChars="0" w:firstLine="420" w:firstLineChars="200"/>
        <w:rPr>
          <w:rFonts w:ascii="宋体" w:hAnsi="宋体" w:cs="宋体"/>
        </w:rPr>
      </w:pPr>
      <w:r>
        <w:rPr>
          <w:rFonts w:hint="eastAsia" w:ascii="宋体" w:hAnsi="宋体" w:cs="宋体"/>
        </w:rPr>
        <w:t>5.测试单位出具的测试报告；</w:t>
      </w:r>
    </w:p>
    <w:p>
      <w:pPr>
        <w:pStyle w:val="9"/>
        <w:ind w:left="0" w:leftChars="0" w:firstLine="420" w:firstLineChars="200"/>
        <w:rPr>
          <w:rFonts w:ascii="宋体" w:hAnsi="宋体" w:cs="宋体"/>
        </w:rPr>
      </w:pPr>
      <w:r>
        <w:rPr>
          <w:rFonts w:hint="eastAsia" w:ascii="宋体" w:hAnsi="宋体" w:cs="宋体"/>
        </w:rPr>
        <w:t>6.项目监理单位出具的监理报告；</w:t>
      </w:r>
    </w:p>
    <w:p>
      <w:pPr>
        <w:pStyle w:val="9"/>
        <w:ind w:left="0" w:leftChars="0" w:firstLine="420" w:firstLineChars="200"/>
        <w:rPr>
          <w:rFonts w:ascii="宋体" w:hAnsi="宋体" w:cs="宋体"/>
        </w:rPr>
      </w:pPr>
      <w:r>
        <w:rPr>
          <w:rFonts w:hint="eastAsia" w:ascii="宋体" w:hAnsi="宋体" w:cs="宋体"/>
        </w:rPr>
        <w:t>7.项目合同或协议；</w:t>
      </w:r>
    </w:p>
    <w:p>
      <w:pPr>
        <w:pStyle w:val="9"/>
        <w:ind w:left="0" w:leftChars="0" w:firstLine="420" w:firstLineChars="200"/>
        <w:rPr>
          <w:rFonts w:ascii="宋体" w:hAnsi="宋体" w:cs="宋体"/>
        </w:rPr>
      </w:pPr>
      <w:r>
        <w:rPr>
          <w:rFonts w:hint="eastAsia" w:ascii="宋体" w:hAnsi="宋体" w:cs="宋体"/>
        </w:rPr>
        <w:t>8.业务需求说明书；</w:t>
      </w:r>
    </w:p>
    <w:p>
      <w:pPr>
        <w:pStyle w:val="9"/>
        <w:ind w:left="0" w:leftChars="0" w:firstLine="420" w:firstLineChars="200"/>
        <w:rPr>
          <w:rFonts w:ascii="宋体" w:hAnsi="宋体" w:cs="宋体"/>
        </w:rPr>
      </w:pPr>
      <w:r>
        <w:rPr>
          <w:rFonts w:hint="eastAsia" w:ascii="宋体" w:hAnsi="宋体" w:cs="宋体"/>
        </w:rPr>
        <w:t>9.其他具有法律效力的文件。</w:t>
      </w:r>
    </w:p>
    <w:p>
      <w:pPr>
        <w:ind w:firstLine="422" w:firstLineChars="200"/>
        <w:rPr>
          <w:rFonts w:ascii="宋体" w:hAnsi="宋体" w:cs="宋体"/>
          <w:b/>
          <w:bCs/>
        </w:rPr>
      </w:pPr>
      <w:r>
        <w:rPr>
          <w:rFonts w:hint="eastAsia" w:ascii="宋体" w:hAnsi="宋体" w:cs="宋体"/>
          <w:b/>
          <w:bCs/>
        </w:rPr>
        <w:t>三、验收内容：</w:t>
      </w:r>
    </w:p>
    <w:p>
      <w:pPr>
        <w:ind w:firstLine="420" w:firstLineChars="200"/>
        <w:rPr>
          <w:rFonts w:ascii="宋体" w:hAnsi="宋体" w:cs="宋体"/>
        </w:rPr>
      </w:pPr>
      <w:r>
        <w:rPr>
          <w:rFonts w:hint="eastAsia" w:ascii="宋体" w:hAnsi="宋体" w:cs="宋体"/>
        </w:rPr>
        <w:t>1.检查建设情况。主要检查建设内容、建设规模是否按照批准的建设方案、责任书、合同书等有关文件约定建成，项目建设中发生的重大变更是否获得项目批复机构批准。</w:t>
      </w:r>
    </w:p>
    <w:p>
      <w:pPr>
        <w:ind w:firstLine="420" w:firstLineChars="200"/>
        <w:rPr>
          <w:rFonts w:ascii="宋体" w:hAnsi="宋体" w:cs="宋体"/>
        </w:rPr>
      </w:pPr>
      <w:r>
        <w:rPr>
          <w:rFonts w:hint="eastAsia" w:ascii="宋体" w:hAnsi="宋体" w:cs="宋体"/>
        </w:rPr>
        <w:t>2.检查施工情况。主要检查网络系统、应用系统、安全系统的施工质量。</w:t>
      </w:r>
    </w:p>
    <w:p>
      <w:pPr>
        <w:ind w:firstLine="420" w:firstLineChars="200"/>
        <w:rPr>
          <w:rFonts w:ascii="宋体" w:hAnsi="宋体" w:cs="宋体"/>
        </w:rPr>
      </w:pPr>
      <w:r>
        <w:rPr>
          <w:rFonts w:hint="eastAsia" w:ascii="宋体" w:hAnsi="宋体" w:cs="宋体"/>
        </w:rPr>
        <w:t>3.检查执行法律法规和标准情况。主要检查项目建设和管理是否符合有关法律、法规和财政信息化建设相关标准。</w:t>
      </w:r>
    </w:p>
    <w:p>
      <w:pPr>
        <w:ind w:firstLine="420" w:firstLineChars="200"/>
        <w:rPr>
          <w:rFonts w:ascii="宋体" w:hAnsi="宋体" w:cs="宋体"/>
        </w:rPr>
      </w:pPr>
      <w:r>
        <w:rPr>
          <w:rFonts w:hint="eastAsia" w:ascii="宋体" w:hAnsi="宋体" w:cs="宋体"/>
        </w:rPr>
        <w:t>4.检查档案资料情况。主要检查项目建设的批复文件及有关档案，单项设计、施工、监理、集成、验收等技术档案，合同档案，各类标准、管理文件及过程控制文件等档案资料。</w:t>
      </w:r>
    </w:p>
    <w:p>
      <w:pPr>
        <w:pStyle w:val="9"/>
        <w:ind w:left="0" w:leftChars="0" w:firstLine="420"/>
        <w:rPr>
          <w:rFonts w:ascii="宋体" w:hAnsi="宋体" w:cs="宋体"/>
        </w:rPr>
      </w:pPr>
      <w:r>
        <w:rPr>
          <w:rFonts w:hint="eastAsia" w:ascii="宋体" w:hAnsi="宋体" w:cs="宋体"/>
        </w:rPr>
        <w:t>5.应用系统项目审查内容：</w:t>
      </w:r>
    </w:p>
    <w:p>
      <w:pPr>
        <w:pStyle w:val="9"/>
        <w:ind w:left="0" w:leftChars="0" w:firstLine="420"/>
        <w:rPr>
          <w:rFonts w:ascii="宋体" w:hAnsi="宋体" w:cs="宋体"/>
        </w:rPr>
      </w:pPr>
      <w:r>
        <w:rPr>
          <w:rFonts w:hint="eastAsia" w:ascii="宋体" w:hAnsi="宋体" w:cs="宋体"/>
        </w:rPr>
        <w:t>（1）功能检查：对软件功能完整性、正确性进行审查和评价；</w:t>
      </w:r>
    </w:p>
    <w:p>
      <w:pPr>
        <w:pStyle w:val="9"/>
        <w:ind w:left="0" w:leftChars="0" w:firstLine="420"/>
        <w:rPr>
          <w:rFonts w:ascii="宋体" w:hAnsi="宋体" w:cs="宋体"/>
        </w:rPr>
      </w:pPr>
      <w:r>
        <w:rPr>
          <w:rFonts w:hint="eastAsia" w:ascii="宋体" w:hAnsi="宋体" w:cs="宋体"/>
        </w:rPr>
        <w:t>（2）项目管理审查：对项目计划、采用标准、需求方案及其执行情况进行审查和评价；</w:t>
      </w:r>
    </w:p>
    <w:p>
      <w:pPr>
        <w:pStyle w:val="9"/>
        <w:ind w:left="0" w:leftChars="0" w:firstLine="420"/>
        <w:rPr>
          <w:rFonts w:ascii="宋体" w:hAnsi="宋体" w:cs="宋体"/>
        </w:rPr>
      </w:pPr>
      <w:r>
        <w:rPr>
          <w:rFonts w:hint="eastAsia" w:ascii="宋体" w:hAnsi="宋体" w:cs="宋体"/>
        </w:rPr>
        <w:t>（3）测试结果审查：对测试单位出具的项目测试报告、监理单位出具的监理报告等进行审查；</w:t>
      </w:r>
    </w:p>
    <w:p>
      <w:pPr>
        <w:pStyle w:val="9"/>
        <w:ind w:left="0" w:leftChars="0" w:firstLine="420"/>
        <w:rPr>
          <w:rFonts w:ascii="宋体" w:hAnsi="宋体" w:cs="宋体"/>
        </w:rPr>
      </w:pPr>
      <w:r>
        <w:rPr>
          <w:rFonts w:hint="eastAsia" w:ascii="宋体" w:hAnsi="宋体" w:cs="宋体"/>
        </w:rPr>
        <w:t>（4）技术文档检查：对项目开发单位交付的文档资料（纸质文档和电子文档）进行审查。文档资料主要包括：项目计划、需求分析、设计方案、实施方案、代码编写标准、源程序代码（只提供电子文档）、测试方案、测试报告、质量保证计划和质量管理文档、系统和设备的配置参数、系统安装程序（只提供电子文档）、系统及设备运行和维护所必需的原始资料、系统和设备管理维护说明书、用户操作手册、应急方案、项目开发工作总结等。</w:t>
      </w:r>
    </w:p>
    <w:p>
      <w:pPr>
        <w:pStyle w:val="9"/>
        <w:ind w:left="420" w:leftChars="200"/>
        <w:rPr>
          <w:rFonts w:ascii="宋体" w:hAnsi="宋体" w:cs="宋体"/>
          <w:b/>
          <w:bCs/>
        </w:rPr>
      </w:pPr>
      <w:r>
        <w:rPr>
          <w:rFonts w:hint="eastAsia" w:ascii="宋体" w:hAnsi="宋体" w:cs="宋体"/>
          <w:b/>
          <w:bCs/>
        </w:rPr>
        <w:t>四、验收人员：</w:t>
      </w:r>
    </w:p>
    <w:p>
      <w:pPr>
        <w:pStyle w:val="9"/>
        <w:ind w:left="420" w:leftChars="200"/>
        <w:rPr>
          <w:rFonts w:ascii="宋体" w:hAnsi="宋体" w:cs="宋体"/>
        </w:rPr>
      </w:pPr>
      <w:r>
        <w:rPr>
          <w:rFonts w:hint="eastAsia" w:ascii="宋体" w:hAnsi="宋体" w:cs="宋体"/>
        </w:rPr>
        <w:t>随机抽取外聘专家组成项目的终验组，专家组成员人数为5人以上单数，设组长一名，由组内人员担任。</w:t>
      </w:r>
    </w:p>
    <w:p>
      <w:pPr>
        <w:pStyle w:val="9"/>
        <w:ind w:left="0" w:leftChars="0" w:firstLine="420" w:firstLineChars="200"/>
        <w:rPr>
          <w:rFonts w:ascii="宋体" w:hAnsi="宋体" w:cs="宋体"/>
        </w:rPr>
      </w:pPr>
      <w:r>
        <w:rPr>
          <w:rFonts w:hint="eastAsia" w:ascii="宋体" w:hAnsi="宋体" w:cs="宋体"/>
        </w:rPr>
        <w:t>建设规模大、建设内容多的项目，可依据合同分别进行单项验收；有特殊要求的项目，应委托具有相应资质的专业机构进行验收。</w:t>
      </w:r>
    </w:p>
    <w:p>
      <w:pPr>
        <w:pStyle w:val="9"/>
        <w:ind w:left="0" w:leftChars="0" w:firstLine="422" w:firstLineChars="200"/>
        <w:rPr>
          <w:rFonts w:ascii="宋体" w:hAnsi="宋体" w:cs="宋体"/>
          <w:b/>
          <w:bCs/>
        </w:rPr>
      </w:pPr>
      <w:r>
        <w:rPr>
          <w:rFonts w:hint="eastAsia" w:ascii="宋体" w:hAnsi="宋体" w:cs="宋体"/>
          <w:b/>
          <w:bCs/>
        </w:rPr>
        <w:t>五、验收结果：</w:t>
      </w:r>
    </w:p>
    <w:p>
      <w:pPr>
        <w:pStyle w:val="9"/>
        <w:ind w:left="0" w:leftChars="0" w:firstLine="420" w:firstLineChars="200"/>
        <w:rPr>
          <w:rFonts w:ascii="宋体" w:hAnsi="宋体" w:cs="宋体"/>
        </w:rPr>
      </w:pPr>
      <w:r>
        <w:rPr>
          <w:rFonts w:hint="eastAsia" w:ascii="宋体" w:hAnsi="宋体" w:cs="宋体"/>
        </w:rPr>
        <w:t>竣工验收结论为“通过验收”、“需要复议”、“未通过验收”。</w:t>
      </w:r>
    </w:p>
    <w:p>
      <w:pPr>
        <w:ind w:firstLine="420"/>
        <w:rPr>
          <w:rFonts w:ascii="宋体" w:hAnsi="宋体" w:cs="宋体"/>
        </w:rPr>
      </w:pPr>
      <w:r>
        <w:rPr>
          <w:rFonts w:hint="eastAsia" w:ascii="宋体" w:hAnsi="宋体" w:cs="宋体"/>
        </w:rPr>
        <w:t>通过验收标准：完成所有建设内容，技术指标达到设计要求，建设标准达到国家或财政信息化相关建设标准，系统运行安全稳定，建设过程符合国家有关规定。</w:t>
      </w:r>
    </w:p>
    <w:p>
      <w:pPr>
        <w:ind w:firstLine="420" w:firstLineChars="200"/>
        <w:rPr>
          <w:rFonts w:ascii="宋体" w:hAnsi="宋体" w:cs="宋体"/>
        </w:rPr>
      </w:pPr>
      <w:r>
        <w:rPr>
          <w:rFonts w:hint="eastAsia" w:ascii="宋体" w:hAnsi="宋体" w:cs="宋体"/>
        </w:rPr>
        <w:t>需要复议标准：建设内容和技术指标基本达到设计要求，但提供的验收文件资料不齐全，或者对验收结论存在争议。项目需要复议的，甲方以书面形式通知乙方，乙方在1个月内补充有关材料并重新提出验收申请。</w:t>
      </w:r>
    </w:p>
    <w:p>
      <w:pPr>
        <w:ind w:firstLine="420" w:firstLineChars="200"/>
        <w:rPr>
          <w:rFonts w:ascii="宋体" w:hAnsi="宋体" w:cs="宋体"/>
        </w:rPr>
      </w:pPr>
      <w:r>
        <w:rPr>
          <w:rFonts w:hint="eastAsia" w:ascii="宋体" w:hAnsi="宋体" w:cs="宋体"/>
        </w:rPr>
        <w:t>建设项目有下列情况之一，不能通过验收：</w:t>
      </w:r>
    </w:p>
    <w:p>
      <w:pPr>
        <w:ind w:firstLine="420" w:firstLineChars="200"/>
        <w:rPr>
          <w:rFonts w:ascii="宋体" w:hAnsi="宋体" w:cs="宋体"/>
        </w:rPr>
      </w:pPr>
      <w:r>
        <w:rPr>
          <w:rFonts w:hint="eastAsia" w:ascii="宋体" w:hAnsi="宋体" w:cs="宋体"/>
        </w:rPr>
        <w:t>1.验收文件、资料、数据不真实；</w:t>
      </w:r>
    </w:p>
    <w:p>
      <w:pPr>
        <w:ind w:firstLine="420" w:firstLineChars="200"/>
        <w:rPr>
          <w:rFonts w:ascii="宋体" w:hAnsi="宋体" w:cs="宋体"/>
        </w:rPr>
      </w:pPr>
      <w:r>
        <w:rPr>
          <w:rFonts w:hint="eastAsia" w:ascii="宋体" w:hAnsi="宋体" w:cs="宋体"/>
        </w:rPr>
        <w:t>2.未达到设计要求；</w:t>
      </w:r>
    </w:p>
    <w:p>
      <w:pPr>
        <w:ind w:firstLine="420" w:firstLineChars="200"/>
        <w:rPr>
          <w:rFonts w:ascii="宋体" w:hAnsi="宋体" w:cs="宋体"/>
        </w:rPr>
      </w:pPr>
      <w:r>
        <w:rPr>
          <w:rFonts w:hint="eastAsia" w:ascii="宋体" w:hAnsi="宋体" w:cs="宋体"/>
        </w:rPr>
        <w:t>3.设计、施工不符合国家或财政信息化建设相关标准要求；</w:t>
      </w:r>
    </w:p>
    <w:p>
      <w:pPr>
        <w:ind w:firstLine="420" w:firstLineChars="200"/>
        <w:rPr>
          <w:rFonts w:ascii="宋体" w:hAnsi="宋体" w:cs="宋体"/>
        </w:rPr>
      </w:pPr>
      <w:r>
        <w:rPr>
          <w:rFonts w:hint="eastAsia" w:ascii="宋体" w:hAnsi="宋体" w:cs="宋体"/>
        </w:rPr>
        <w:t>4.擅自修改设计目标和建设内容；</w:t>
      </w:r>
    </w:p>
    <w:p>
      <w:pPr>
        <w:ind w:firstLine="420" w:firstLineChars="200"/>
        <w:rPr>
          <w:rFonts w:ascii="宋体" w:hAnsi="宋体" w:cs="宋体"/>
        </w:rPr>
      </w:pPr>
      <w:r>
        <w:rPr>
          <w:rFonts w:hint="eastAsia" w:ascii="宋体" w:hAnsi="宋体" w:cs="宋体"/>
        </w:rPr>
        <w:t>5.项目实施过程中出现重大问题，未能解决和做出说明，或存在纠纷尚未解决的；</w:t>
      </w:r>
    </w:p>
    <w:p>
      <w:pPr>
        <w:ind w:firstLine="420" w:firstLineChars="200"/>
        <w:rPr>
          <w:rFonts w:ascii="宋体" w:hAnsi="宋体" w:cs="宋体"/>
        </w:rPr>
      </w:pPr>
      <w:r>
        <w:rPr>
          <w:rFonts w:hint="eastAsia" w:ascii="宋体" w:hAnsi="宋体" w:cs="宋体"/>
        </w:rPr>
        <w:t>项目未通过验收的，甲方以书面形式通知乙方，限期整改，符合验收条件后，可再次提出验收申请。</w:t>
      </w:r>
    </w:p>
    <w:p>
      <w:pPr>
        <w:pStyle w:val="9"/>
        <w:ind w:left="420" w:leftChars="200"/>
        <w:rPr>
          <w:rFonts w:ascii="宋体" w:hAnsi="宋体" w:cs="宋体"/>
          <w:b/>
          <w:bCs/>
        </w:rPr>
      </w:pPr>
      <w:r>
        <w:rPr>
          <w:rFonts w:hint="eastAsia" w:ascii="宋体" w:hAnsi="宋体" w:cs="宋体"/>
          <w:b/>
          <w:bCs/>
        </w:rPr>
        <w:t>六、验收文档：</w:t>
      </w:r>
    </w:p>
    <w:p>
      <w:pPr>
        <w:pStyle w:val="9"/>
        <w:ind w:left="420" w:leftChars="200"/>
        <w:rPr>
          <w:rFonts w:ascii="宋体" w:hAnsi="宋体" w:cs="宋体"/>
        </w:rPr>
      </w:pPr>
      <w:r>
        <w:rPr>
          <w:rFonts w:hint="eastAsia" w:ascii="宋体" w:hAnsi="宋体" w:cs="宋体"/>
        </w:rPr>
        <w:t>参考下表（包含且不限于以下内容）：</w:t>
      </w:r>
    </w:p>
    <w:tbl>
      <w:tblPr>
        <w:tblStyle w:val="22"/>
        <w:tblpPr w:leftFromText="180" w:rightFromText="180" w:vertAnchor="text" w:horzAnchor="page" w:tblpX="1921" w:tblpY="247"/>
        <w:tblOverlap w:val="never"/>
        <w:tblW w:w="8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3493"/>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169" w:type="dxa"/>
          </w:tcPr>
          <w:p>
            <w:pPr>
              <w:widowControl/>
              <w:jc w:val="center"/>
              <w:rPr>
                <w:b/>
                <w:bCs/>
              </w:rPr>
            </w:pPr>
            <w:r>
              <w:rPr>
                <w:rFonts w:hint="eastAsia"/>
                <w:b/>
                <w:bCs/>
              </w:rPr>
              <w:t>文档类型</w:t>
            </w:r>
          </w:p>
        </w:tc>
        <w:tc>
          <w:tcPr>
            <w:tcW w:w="3493" w:type="dxa"/>
          </w:tcPr>
          <w:p>
            <w:pPr>
              <w:widowControl/>
              <w:jc w:val="center"/>
              <w:rPr>
                <w:b/>
                <w:bCs/>
              </w:rPr>
            </w:pPr>
            <w:r>
              <w:rPr>
                <w:rFonts w:hint="eastAsia"/>
                <w:b/>
                <w:bCs/>
              </w:rPr>
              <w:t>文档名称</w:t>
            </w:r>
          </w:p>
        </w:tc>
        <w:tc>
          <w:tcPr>
            <w:tcW w:w="2670" w:type="dxa"/>
          </w:tcPr>
          <w:p>
            <w:pPr>
              <w:widowControl/>
              <w:jc w:val="center"/>
              <w:rPr>
                <w:b/>
                <w:bCs/>
              </w:rPr>
            </w:pPr>
            <w:r>
              <w:rPr>
                <w:rFonts w:hint="eastAsia"/>
                <w:b/>
                <w:bCs/>
              </w:rPr>
              <w:t>提交方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widowControl/>
              <w:jc w:val="center"/>
            </w:pPr>
          </w:p>
        </w:tc>
        <w:tc>
          <w:tcPr>
            <w:tcW w:w="3493" w:type="dxa"/>
          </w:tcPr>
          <w:p>
            <w:pPr>
              <w:widowControl/>
              <w:jc w:val="center"/>
            </w:pPr>
            <w:r>
              <w:rPr>
                <w:rFonts w:hint="eastAsia"/>
              </w:rPr>
              <w:t>验收申请表</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jc w:val="center"/>
            </w:pPr>
            <w:r>
              <w:rPr>
                <w:rFonts w:hint="eastAsia"/>
              </w:rPr>
              <w:t>项目立项资料</w:t>
            </w:r>
          </w:p>
        </w:tc>
        <w:tc>
          <w:tcPr>
            <w:tcW w:w="3493" w:type="dxa"/>
          </w:tcPr>
          <w:p>
            <w:pPr>
              <w:widowControl/>
              <w:jc w:val="center"/>
            </w:pPr>
            <w:r>
              <w:rPr>
                <w:rFonts w:hint="eastAsia"/>
              </w:rPr>
              <w:t>有关项目建设的申请及批复</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可研报告（实施方案）</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vAlign w:val="center"/>
          </w:tcPr>
          <w:p>
            <w:pPr>
              <w:widowControl/>
              <w:jc w:val="center"/>
            </w:pPr>
            <w:r>
              <w:rPr>
                <w:rFonts w:hint="eastAsia"/>
              </w:rPr>
              <w:t>合同资料</w:t>
            </w:r>
          </w:p>
        </w:tc>
        <w:tc>
          <w:tcPr>
            <w:tcW w:w="3493" w:type="dxa"/>
          </w:tcPr>
          <w:p>
            <w:pPr>
              <w:widowControl/>
              <w:jc w:val="center"/>
            </w:pPr>
            <w:r>
              <w:rPr>
                <w:rFonts w:hint="eastAsia"/>
              </w:rPr>
              <w:t>招标文件</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投标文件</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中标通知书</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项目合同</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监理合同</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169" w:type="dxa"/>
            <w:vMerge w:val="restart"/>
            <w:vAlign w:val="center"/>
          </w:tcPr>
          <w:p>
            <w:pPr>
              <w:widowControl/>
              <w:jc w:val="center"/>
            </w:pPr>
            <w:r>
              <w:rPr>
                <w:rFonts w:hint="eastAsia"/>
              </w:rPr>
              <w:t>建设实施资料</w:t>
            </w:r>
          </w:p>
        </w:tc>
        <w:tc>
          <w:tcPr>
            <w:tcW w:w="3493" w:type="dxa"/>
          </w:tcPr>
          <w:p>
            <w:pPr>
              <w:widowControl/>
              <w:jc w:val="center"/>
            </w:pPr>
            <w:r>
              <w:rPr>
                <w:rFonts w:hint="eastAsia"/>
              </w:rPr>
              <w:t>项目调研方案/记录</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项目实施方案/计划</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项目启动会议纪要</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项目周报/月报</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系统安装/维护手册</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系统培训手册</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系统技术文档（安装文件）</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培训过程文档</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系统测试方案/报告</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系统试运行方案/报告</w:t>
            </w:r>
          </w:p>
        </w:tc>
        <w:tc>
          <w:tcPr>
            <w:tcW w:w="2670" w:type="dxa"/>
          </w:tcPr>
          <w:p>
            <w:pPr>
              <w:widowControl/>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用户试用报告/意见书</w:t>
            </w:r>
          </w:p>
        </w:tc>
        <w:tc>
          <w:tcPr>
            <w:tcW w:w="2670" w:type="dxa"/>
          </w:tcPr>
          <w:p>
            <w:pPr>
              <w:widowControl/>
              <w:jc w:val="center"/>
            </w:pPr>
            <w:r>
              <w:rPr>
                <w:rFonts w:hint="eastAsia"/>
              </w:rPr>
              <w:t>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69" w:type="dxa"/>
            <w:vMerge w:val="continue"/>
          </w:tcPr>
          <w:p>
            <w:pPr>
              <w:widowControl/>
              <w:jc w:val="center"/>
            </w:pPr>
          </w:p>
        </w:tc>
        <w:tc>
          <w:tcPr>
            <w:tcW w:w="3493" w:type="dxa"/>
          </w:tcPr>
          <w:p>
            <w:pPr>
              <w:widowControl/>
              <w:jc w:val="center"/>
            </w:pPr>
            <w:r>
              <w:rPr>
                <w:rFonts w:hint="eastAsia"/>
              </w:rPr>
              <w:t>监理规划</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jc w:val="center"/>
            </w:pPr>
          </w:p>
        </w:tc>
        <w:tc>
          <w:tcPr>
            <w:tcW w:w="3493" w:type="dxa"/>
          </w:tcPr>
          <w:p>
            <w:pPr>
              <w:widowControl/>
              <w:jc w:val="center"/>
            </w:pPr>
            <w:r>
              <w:rPr>
                <w:rFonts w:hint="eastAsia"/>
              </w:rPr>
              <w:t>监理周报/月报</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169" w:type="dxa"/>
            <w:vMerge w:val="continue"/>
          </w:tcPr>
          <w:p>
            <w:pPr>
              <w:widowControl/>
              <w:jc w:val="center"/>
            </w:pPr>
          </w:p>
        </w:tc>
        <w:tc>
          <w:tcPr>
            <w:tcW w:w="3493" w:type="dxa"/>
          </w:tcPr>
          <w:p>
            <w:pPr>
              <w:widowControl/>
              <w:jc w:val="center"/>
            </w:pPr>
            <w:r>
              <w:rPr>
                <w:rFonts w:hint="eastAsia"/>
              </w:rPr>
              <w:t>监理工作总结报告</w:t>
            </w:r>
          </w:p>
        </w:tc>
        <w:tc>
          <w:tcPr>
            <w:tcW w:w="2670" w:type="dxa"/>
          </w:tcPr>
          <w:p>
            <w:pPr>
              <w:widowControl/>
              <w:jc w:val="center"/>
            </w:pPr>
            <w:r>
              <w:rPr>
                <w:rFonts w:hint="eastAsia"/>
              </w:rPr>
              <w:t>甲方/监理（如有）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widowControl/>
              <w:jc w:val="center"/>
            </w:pPr>
          </w:p>
        </w:tc>
        <w:tc>
          <w:tcPr>
            <w:tcW w:w="3493" w:type="dxa"/>
          </w:tcPr>
          <w:p>
            <w:pPr>
              <w:widowControl/>
              <w:jc w:val="center"/>
            </w:pPr>
            <w:r>
              <w:rPr>
                <w:rFonts w:hint="eastAsia"/>
              </w:rPr>
              <w:t>项目变更申请单</w:t>
            </w:r>
          </w:p>
        </w:tc>
        <w:tc>
          <w:tcPr>
            <w:tcW w:w="2670" w:type="dxa"/>
          </w:tcPr>
          <w:p>
            <w:pPr>
              <w:widowControl/>
              <w:jc w:val="center"/>
            </w:pPr>
            <w:r>
              <w:rPr>
                <w:rFonts w:hint="eastAsia"/>
              </w:rPr>
              <w:t>乙方（如有）</w:t>
            </w:r>
          </w:p>
        </w:tc>
      </w:tr>
    </w:tbl>
    <w:p>
      <w:pPr>
        <w:pStyle w:val="9"/>
        <w:spacing w:line="400" w:lineRule="exact"/>
        <w:ind w:left="0" w:leftChars="0"/>
        <w:rPr>
          <w:rFonts w:ascii="宋体" w:hAnsi="宋体" w:cs="宋体"/>
        </w:rPr>
      </w:pPr>
    </w:p>
    <w:p>
      <w:pPr>
        <w:pStyle w:val="9"/>
        <w:spacing w:line="400" w:lineRule="exact"/>
        <w:ind w:left="0" w:leftChars="0"/>
        <w:rPr>
          <w:rFonts w:ascii="宋体" w:hAnsi="宋体" w:cs="宋体"/>
        </w:rPr>
      </w:pPr>
    </w:p>
    <w:p>
      <w:pPr>
        <w:adjustRightInd w:val="0"/>
        <w:snapToGrid w:val="0"/>
        <w:rPr>
          <w:rFonts w:ascii="宋体" w:hAnsi="宋体" w:cs="宋体"/>
        </w:rPr>
      </w:pPr>
    </w:p>
    <w:p>
      <w:pPr>
        <w:adjustRightInd w:val="0"/>
        <w:snapToGrid w:val="0"/>
        <w:rPr>
          <w:rFonts w:ascii="宋体" w:hAnsi="宋体" w:cs="宋体"/>
        </w:rPr>
      </w:pPr>
    </w:p>
    <w:p>
      <w:pPr>
        <w:adjustRightInd w:val="0"/>
        <w:snapToGrid w:val="0"/>
        <w:rPr>
          <w:rFonts w:ascii="宋体" w:hAnsi="宋体" w:cs="宋体"/>
          <w:lang w:val="zh-CN"/>
        </w:rPr>
      </w:pPr>
      <w:r>
        <w:rPr>
          <w:rFonts w:hint="eastAsia" w:ascii="宋体" w:hAnsi="宋体" w:cs="宋体"/>
          <w:b/>
          <w:bCs/>
          <w:sz w:val="24"/>
          <w:szCs w:val="24"/>
          <w:lang w:val="zh-CN"/>
        </w:rPr>
        <w:t>附件4：《安全生产承诺书》</w:t>
      </w:r>
    </w:p>
    <w:p>
      <w:pPr>
        <w:ind w:firstLine="2209" w:firstLineChars="500"/>
        <w:rPr>
          <w:b/>
          <w:bCs/>
          <w:sz w:val="44"/>
          <w:szCs w:val="44"/>
        </w:rPr>
      </w:pPr>
      <w:r>
        <w:rPr>
          <w:rFonts w:hint="eastAsia"/>
          <w:b/>
          <w:bCs/>
          <w:sz w:val="44"/>
          <w:szCs w:val="44"/>
        </w:rPr>
        <w:t>安全生产承诺书</w:t>
      </w:r>
    </w:p>
    <w:p>
      <w:pPr>
        <w:spacing w:line="400" w:lineRule="exact"/>
        <w:ind w:firstLine="420" w:firstLineChars="200"/>
        <w:rPr>
          <w:rFonts w:ascii="宋体" w:hAnsi="宋体"/>
          <w:bCs/>
        </w:rPr>
      </w:pPr>
    </w:p>
    <w:p>
      <w:pPr>
        <w:spacing w:line="400" w:lineRule="exact"/>
        <w:ind w:firstLine="420" w:firstLineChars="200"/>
        <w:rPr>
          <w:rFonts w:ascii="宋体" w:hAnsi="宋体"/>
          <w:bCs/>
        </w:rPr>
      </w:pPr>
      <w:r>
        <w:rPr>
          <w:rFonts w:hint="eastAsia" w:ascii="宋体" w:hAnsi="宋体"/>
          <w:bCs/>
        </w:rPr>
        <w:t>中标单位全面负责本单位相关设备/软件安装（含维修）期间的消防、安全生产和治安防范工作，履行下列职责：</w:t>
      </w:r>
    </w:p>
    <w:p>
      <w:pPr>
        <w:spacing w:line="400" w:lineRule="exact"/>
        <w:ind w:firstLine="420" w:firstLineChars="200"/>
        <w:rPr>
          <w:rFonts w:ascii="宋体" w:hAnsi="宋体"/>
          <w:bCs/>
        </w:rPr>
      </w:pPr>
      <w:r>
        <w:rPr>
          <w:rFonts w:hint="eastAsia" w:ascii="宋体" w:hAnsi="宋体"/>
          <w:bCs/>
        </w:rPr>
        <w:t>一、贯彻执行消防法规、建筑法规、安全治安管理有关法律法规，自觉接受信息管理部门的安全管理领导。</w:t>
      </w:r>
    </w:p>
    <w:p>
      <w:pPr>
        <w:spacing w:line="400" w:lineRule="exact"/>
        <w:ind w:firstLine="420" w:firstLineChars="200"/>
        <w:rPr>
          <w:rFonts w:ascii="宋体" w:hAnsi="宋体"/>
          <w:bCs/>
        </w:rPr>
      </w:pPr>
      <w:r>
        <w:rPr>
          <w:rFonts w:hint="eastAsia" w:ascii="宋体" w:hAnsi="宋体"/>
          <w:bCs/>
        </w:rPr>
        <w:t>二、设备/软件安装（含维修）管理必须坚持“安全第一、预防为主”的方针，软件安装（含维修）单位的法定代表人对本单位在</w:t>
      </w:r>
      <w:r>
        <w:rPr>
          <w:rFonts w:hint="eastAsia" w:ascii="宋体" w:hAnsi="宋体"/>
          <w:bCs/>
          <w:u w:val="single"/>
        </w:rPr>
        <w:t xml:space="preserve"> 南京市疾病预防控制中心 </w:t>
      </w:r>
      <w:r>
        <w:rPr>
          <w:rFonts w:hint="eastAsia" w:ascii="宋体" w:hAnsi="宋体"/>
          <w:bCs/>
        </w:rPr>
        <w:t>的安全生产负责。</w:t>
      </w:r>
    </w:p>
    <w:p>
      <w:pPr>
        <w:spacing w:line="400" w:lineRule="exact"/>
        <w:ind w:firstLine="420" w:firstLineChars="200"/>
        <w:rPr>
          <w:rFonts w:ascii="宋体" w:hAnsi="宋体"/>
          <w:bCs/>
        </w:rPr>
      </w:pPr>
      <w:r>
        <w:rPr>
          <w:rFonts w:hint="eastAsia" w:ascii="宋体" w:hAnsi="宋体"/>
          <w:bCs/>
        </w:rPr>
        <w:t>三、设备/软件安装（含维修）单位必须依法加强对设备安全施工的管理，执行安全生产责任制度，采取有效措施，防止伤亡和其他安全生产责任事故的发生。</w:t>
      </w:r>
    </w:p>
    <w:p>
      <w:pPr>
        <w:spacing w:line="400" w:lineRule="exact"/>
        <w:ind w:firstLine="420" w:firstLineChars="200"/>
        <w:rPr>
          <w:rFonts w:ascii="宋体" w:hAnsi="宋体"/>
          <w:bCs/>
        </w:rPr>
      </w:pPr>
      <w:r>
        <w:rPr>
          <w:rFonts w:hint="eastAsia" w:ascii="宋体" w:hAnsi="宋体"/>
          <w:bCs/>
        </w:rPr>
        <w:t>四、设备/软件安装（含维修）单位应当建立健全劳动安全生产教育培训制度，加强对职工安全生产的教育和培训，未经安全生产教育培训人员不得上岗作业。</w:t>
      </w:r>
    </w:p>
    <w:p>
      <w:pPr>
        <w:spacing w:line="400" w:lineRule="exact"/>
        <w:ind w:firstLine="420" w:firstLineChars="200"/>
        <w:rPr>
          <w:rFonts w:ascii="宋体" w:hAnsi="宋体"/>
          <w:bCs/>
        </w:rPr>
      </w:pPr>
      <w:r>
        <w:rPr>
          <w:rFonts w:hint="eastAsia" w:ascii="宋体" w:hAnsi="宋体"/>
          <w:bCs/>
        </w:rPr>
        <w:t>五、设备/软件安装（含维修）的施工人员在</w:t>
      </w:r>
      <w:r>
        <w:rPr>
          <w:rFonts w:hint="eastAsia" w:ascii="宋体" w:hAnsi="宋体"/>
          <w:bCs/>
          <w:u w:val="single"/>
        </w:rPr>
        <w:t>南京市疾病预防控制中心</w:t>
      </w:r>
      <w:r>
        <w:rPr>
          <w:rFonts w:hint="eastAsia" w:ascii="宋体" w:hAnsi="宋体"/>
          <w:bCs/>
        </w:rPr>
        <w:t>施工过程中，应当遵守有关安全生产的法律、法规和建筑行业的安全规章（规程），不得违章指挥或违章作业。</w:t>
      </w:r>
    </w:p>
    <w:p>
      <w:pPr>
        <w:spacing w:line="400" w:lineRule="exact"/>
        <w:ind w:firstLine="420" w:firstLineChars="200"/>
        <w:rPr>
          <w:rFonts w:ascii="宋体" w:hAnsi="宋体"/>
          <w:bCs/>
        </w:rPr>
      </w:pPr>
      <w:r>
        <w:rPr>
          <w:rFonts w:hint="eastAsia" w:ascii="宋体" w:hAnsi="宋体"/>
          <w:bCs/>
        </w:rPr>
        <w:t>六、设备/软件安装（含维修）单位应当在施工现场采取维护安全、防范危险、预防火灾等措施，施工现场对毗邻的建筑、构筑物、其他设备和特殊作业环境可能造成伤害的，设备/软件安装（含维修）单位应当采取措施加以保护。设备/软件安装（含维修）单位在施工现场应注意对现场施工人员、医护人员、就诊患者及家属的安全防护，做好场地围挡、现场维护。</w:t>
      </w:r>
    </w:p>
    <w:p>
      <w:pPr>
        <w:spacing w:line="400" w:lineRule="exact"/>
        <w:ind w:firstLine="420" w:firstLineChars="200"/>
        <w:rPr>
          <w:rFonts w:ascii="宋体" w:hAnsi="宋体"/>
          <w:bCs/>
        </w:rPr>
      </w:pPr>
      <w:r>
        <w:rPr>
          <w:rFonts w:hint="eastAsia" w:ascii="宋体" w:hAnsi="宋体"/>
          <w:bCs/>
        </w:rPr>
        <w:t>七、设备/软件安装（含维修）单位应加强对在</w:t>
      </w:r>
      <w:r>
        <w:rPr>
          <w:rFonts w:hint="eastAsia" w:ascii="宋体" w:hAnsi="宋体"/>
          <w:bCs/>
          <w:u w:val="single"/>
        </w:rPr>
        <w:t>南京市疾病预防控制中心</w:t>
      </w:r>
      <w:r>
        <w:rPr>
          <w:rFonts w:hint="eastAsia" w:ascii="宋体" w:hAnsi="宋体"/>
          <w:bCs/>
        </w:rPr>
        <w:t>施工的工程人员的管理，并将在我单位施工的所有工作人员名单上报到</w:t>
      </w:r>
      <w:r>
        <w:rPr>
          <w:rFonts w:hint="eastAsia" w:ascii="宋体" w:hAnsi="宋体"/>
          <w:u w:val="single"/>
        </w:rPr>
        <w:t>南京市疾病预防控制中心</w:t>
      </w:r>
      <w:r>
        <w:rPr>
          <w:rFonts w:hint="eastAsia" w:ascii="宋体" w:hAnsi="宋体"/>
          <w:bCs/>
        </w:rPr>
        <w:t>备案，接受甲方动态监督。</w:t>
      </w:r>
    </w:p>
    <w:p>
      <w:pPr>
        <w:spacing w:line="400" w:lineRule="exact"/>
        <w:ind w:firstLine="420" w:firstLineChars="200"/>
        <w:rPr>
          <w:rFonts w:ascii="宋体" w:hAnsi="宋体"/>
          <w:bCs/>
        </w:rPr>
      </w:pPr>
      <w:r>
        <w:rPr>
          <w:rFonts w:hint="eastAsia" w:ascii="宋体" w:hAnsi="宋体"/>
          <w:bCs/>
        </w:rPr>
        <w:t>九、设备/软件安装（含维修）单位因违反上述规定引起事故、造成人员伤亡及财产损失的，由设备/软件安装（含维修）单位负全部责任，并承担受损单位的经济赔偿责任，对屡教不改的设备/软件安装（含维修）单位，甲方有权中止采购合同。</w:t>
      </w:r>
    </w:p>
    <w:p>
      <w:pPr>
        <w:spacing w:line="400" w:lineRule="exact"/>
        <w:ind w:firstLine="420" w:firstLineChars="200"/>
        <w:rPr>
          <w:rFonts w:ascii="宋体" w:hAnsi="宋体"/>
          <w:bCs/>
        </w:rPr>
      </w:pPr>
      <w:r>
        <w:rPr>
          <w:rFonts w:hint="eastAsia" w:ascii="宋体" w:hAnsi="宋体"/>
          <w:bCs/>
        </w:rPr>
        <w:t>十、请认真阅读以上规定，签字（盖章）后，表示已同意遵守甲方有关消防、安全生产、治安保卫规定，甲方对本制度有最终解释权。</w:t>
      </w:r>
    </w:p>
    <w:p>
      <w:pPr>
        <w:ind w:left="1260" w:leftChars="600"/>
      </w:pPr>
    </w:p>
    <w:p>
      <w:pPr>
        <w:spacing w:line="400" w:lineRule="exact"/>
        <w:ind w:firstLine="4200" w:firstLineChars="2000"/>
        <w:rPr>
          <w:rFonts w:ascii="宋体" w:hAnsi="宋体"/>
          <w:bCs/>
        </w:rPr>
      </w:pPr>
      <w:r>
        <w:rPr>
          <w:rFonts w:hint="eastAsia" w:ascii="宋体" w:hAnsi="宋体"/>
          <w:bCs/>
        </w:rPr>
        <w:t xml:space="preserve">   </w:t>
      </w:r>
    </w:p>
    <w:p>
      <w:pPr>
        <w:spacing w:line="400" w:lineRule="exact"/>
        <w:ind w:firstLine="4620" w:firstLineChars="2200"/>
        <w:rPr>
          <w:rFonts w:ascii="宋体" w:hAnsi="宋体"/>
          <w:bCs/>
        </w:rPr>
      </w:pPr>
      <w:r>
        <w:rPr>
          <w:rFonts w:hint="eastAsia" w:ascii="宋体" w:hAnsi="宋体"/>
          <w:bCs/>
        </w:rPr>
        <w:t xml:space="preserve">项目经理（签字）： </w:t>
      </w:r>
    </w:p>
    <w:p>
      <w:pPr>
        <w:spacing w:line="400" w:lineRule="exact"/>
        <w:ind w:firstLine="4410" w:firstLineChars="2100"/>
        <w:rPr>
          <w:rFonts w:ascii="宋体" w:hAnsi="宋体"/>
          <w:bCs/>
        </w:rPr>
      </w:pPr>
      <w:r>
        <w:rPr>
          <w:rFonts w:hint="eastAsia" w:ascii="宋体" w:hAnsi="宋体"/>
          <w:bCs/>
        </w:rPr>
        <w:t>日 期：  年 月 日</w:t>
      </w:r>
    </w:p>
    <w:p>
      <w:pPr>
        <w:widowControl/>
        <w:spacing w:line="360" w:lineRule="auto"/>
        <w:ind w:firstLine="482"/>
        <w:rPr>
          <w:rFonts w:ascii="宋体" w:hAnsi="宋体" w:cs="宋体"/>
          <w:color w:val="000000"/>
          <w:kern w:val="0"/>
          <w:lang w:bidi="zh-CN"/>
        </w:rPr>
      </w:pPr>
      <w:r>
        <w:rPr>
          <w:rFonts w:ascii="宋体" w:hAnsi="宋体" w:cs="宋体"/>
          <w:color w:val="000000"/>
          <w:kern w:val="0"/>
          <w:lang w:bidi="zh-CN"/>
        </w:rPr>
        <w:br w:type="page"/>
      </w:r>
    </w:p>
    <w:p>
      <w:pPr>
        <w:adjustRightInd w:val="0"/>
        <w:snapToGrid w:val="0"/>
        <w:rPr>
          <w:rFonts w:ascii="宋体" w:hAnsi="宋体" w:cs="宋体"/>
          <w:b/>
          <w:bCs/>
          <w:sz w:val="24"/>
          <w:szCs w:val="24"/>
          <w:lang w:val="zh-CN"/>
        </w:rPr>
      </w:pPr>
      <w:r>
        <w:rPr>
          <w:rFonts w:hint="eastAsia" w:ascii="宋体" w:hAnsi="宋体" w:cs="宋体"/>
          <w:b/>
          <w:bCs/>
          <w:sz w:val="24"/>
          <w:szCs w:val="24"/>
          <w:lang w:val="zh-CN"/>
        </w:rPr>
        <w:t>附件5：《南京</w:t>
      </w:r>
      <w:r>
        <w:rPr>
          <w:rFonts w:hint="eastAsia" w:ascii="宋体" w:hAnsi="宋体" w:cs="宋体"/>
          <w:b/>
          <w:bCs/>
          <w:sz w:val="24"/>
          <w:szCs w:val="24"/>
          <w:u w:val="single"/>
        </w:rPr>
        <w:t xml:space="preserve"> 市疾病预防控制中心 </w:t>
      </w:r>
      <w:r>
        <w:rPr>
          <w:rFonts w:hint="eastAsia" w:ascii="宋体" w:hAnsi="宋体" w:cs="宋体"/>
          <w:b/>
          <w:bCs/>
          <w:sz w:val="24"/>
          <w:szCs w:val="24"/>
          <w:lang w:val="zh-CN"/>
        </w:rPr>
        <w:t>资购销廉洁条例》</w:t>
      </w:r>
    </w:p>
    <w:p>
      <w:pPr>
        <w:spacing w:line="400" w:lineRule="exact"/>
        <w:jc w:val="center"/>
        <w:rPr>
          <w:b/>
          <w:bCs/>
          <w:sz w:val="40"/>
          <w:szCs w:val="44"/>
        </w:rPr>
      </w:pPr>
    </w:p>
    <w:p>
      <w:pPr>
        <w:spacing w:line="400" w:lineRule="exact"/>
        <w:jc w:val="center"/>
        <w:rPr>
          <w:b/>
          <w:bCs/>
          <w:sz w:val="40"/>
          <w:szCs w:val="44"/>
        </w:rPr>
      </w:pPr>
      <w:r>
        <w:rPr>
          <w:rFonts w:hint="eastAsia"/>
          <w:b/>
          <w:bCs/>
          <w:sz w:val="40"/>
          <w:szCs w:val="44"/>
        </w:rPr>
        <w:t>南京市疾病预防控制中心物资购销廉洁条例</w:t>
      </w:r>
    </w:p>
    <w:p>
      <w:pPr>
        <w:tabs>
          <w:tab w:val="left" w:pos="993"/>
        </w:tabs>
        <w:adjustRightInd w:val="0"/>
        <w:snapToGrid w:val="0"/>
        <w:spacing w:line="400" w:lineRule="exact"/>
        <w:ind w:firstLine="440" w:firstLineChars="200"/>
        <w:jc w:val="left"/>
        <w:rPr>
          <w:rFonts w:ascii="宋体" w:hAnsi="宋体"/>
          <w:sz w:val="22"/>
        </w:rPr>
      </w:pP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为进一步加强公共卫生行风建设，规范公共卫生机构购销行为，有效防范商业贿赂行为，营造公平交易、诚实守信的购销环境，甲方特制定本条例，以资公共卫生机构购销双方共同遵守：</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1.合同双方按照《中华人民共和国民法典》及购销廉洁条例约定购销设备和服务等行为。</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2.甲方应当严格执行采购和服务合同验收、入库制度，对采购产品及发票进行查验，不得违反有关规定合同外采购、违价采购或从非规定渠道采购。</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本单位纪检监察部门反映情况。</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4.甲方严禁利用任何途径和方式，为乙方个人提供便利。</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5.乙方不得以回扣、宴请等方式影响甲方工作人员采购或使用产品的选择权，不得在为甲方人员提供旅游、超标准支付食宿费用。</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6.乙方指定人员必须在工作时间到甲方指定地点联系商谈，不得借故到甲方相关领导、部门负责人及相关工作人员家中访谈并提供任何好处费等。</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7.乙方如违反本廉洁条例，一经发现，甲方有权立即终止购销合同，并向市卫生行政部门报告。</w:t>
      </w:r>
    </w:p>
    <w:p>
      <w:pPr>
        <w:tabs>
          <w:tab w:val="left" w:pos="993"/>
        </w:tabs>
        <w:adjustRightInd w:val="0"/>
        <w:snapToGrid w:val="0"/>
        <w:spacing w:line="400" w:lineRule="exact"/>
        <w:ind w:firstLine="440" w:firstLineChars="200"/>
        <w:jc w:val="left"/>
        <w:rPr>
          <w:rFonts w:ascii="宋体" w:hAnsi="宋体"/>
          <w:sz w:val="22"/>
        </w:rPr>
      </w:pPr>
      <w:r>
        <w:rPr>
          <w:rFonts w:hint="eastAsia" w:ascii="宋体" w:hAnsi="宋体"/>
          <w:sz w:val="22"/>
        </w:rPr>
        <w:t>8.本廉洁条例为甲方产品和服务购销行为的廉洁准则，双方均需严格遵守。</w:t>
      </w:r>
    </w:p>
    <w:p>
      <w:pPr>
        <w:spacing w:line="400" w:lineRule="exact"/>
        <w:ind w:firstLine="440" w:firstLineChars="200"/>
        <w:jc w:val="left"/>
        <w:rPr>
          <w:rFonts w:ascii="宋体" w:hAnsi="宋体"/>
          <w:sz w:val="22"/>
        </w:rPr>
      </w:pPr>
      <w:r>
        <w:rPr>
          <w:rFonts w:hint="eastAsia" w:ascii="宋体" w:hAnsi="宋体"/>
          <w:sz w:val="22"/>
        </w:rPr>
        <w:t>9.本条例由甲方负责解释。</w:t>
      </w:r>
    </w:p>
    <w:p>
      <w:pPr>
        <w:spacing w:line="400" w:lineRule="exact"/>
        <w:ind w:left="1260" w:leftChars="600"/>
      </w:pPr>
    </w:p>
    <w:p>
      <w:pPr>
        <w:spacing w:line="400" w:lineRule="exact"/>
      </w:pPr>
    </w:p>
    <w:p>
      <w:pPr>
        <w:spacing w:line="400" w:lineRule="exact"/>
      </w:pPr>
      <w:r>
        <w:rPr>
          <w:rFonts w:hint="eastAsia"/>
        </w:rPr>
        <w:t>甲方：南京市疾病预防控制中心          乙方：</w:t>
      </w:r>
    </w:p>
    <w:p>
      <w:pPr>
        <w:spacing w:line="400" w:lineRule="exact"/>
      </w:pPr>
    </w:p>
    <w:p>
      <w:pPr>
        <w:adjustRightInd w:val="0"/>
        <w:snapToGrid w:val="0"/>
        <w:spacing w:line="400" w:lineRule="exact"/>
      </w:pPr>
      <w:r>
        <w:rPr>
          <w:rFonts w:hint="eastAsia"/>
        </w:rPr>
        <w:t>代表：                                项目经理：</w:t>
      </w:r>
    </w:p>
    <w:p>
      <w:pPr>
        <w:spacing w:line="400" w:lineRule="exact"/>
        <w:ind w:left="1260" w:leftChars="600"/>
      </w:pPr>
    </w:p>
    <w:p>
      <w:pPr>
        <w:spacing w:line="400" w:lineRule="exact"/>
        <w:ind w:left="1260" w:leftChars="600" w:firstLine="3990" w:firstLineChars="1900"/>
      </w:pPr>
      <w:r>
        <w:rPr>
          <w:rFonts w:hint="eastAsia"/>
        </w:rPr>
        <w:t>20    年    月   日</w:t>
      </w:r>
    </w:p>
    <w:p>
      <w:pPr>
        <w:widowControl/>
        <w:spacing w:line="360" w:lineRule="auto"/>
        <w:jc w:val="left"/>
        <w:rPr>
          <w:b/>
          <w:bCs/>
        </w:rPr>
      </w:pPr>
    </w:p>
    <w:p>
      <w:pPr>
        <w:widowControl/>
        <w:jc w:val="left"/>
        <w:rPr>
          <w:rFonts w:ascii="仿宋" w:hAnsi="仿宋" w:eastAsia="仿宋"/>
          <w:sz w:val="24"/>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169"/>
    </w:sdtPr>
    <w:sdtContent>
      <w:p>
        <w:pPr>
          <w:pStyle w:val="14"/>
          <w:jc w:val="center"/>
        </w:pPr>
        <w:r>
          <w:fldChar w:fldCharType="begin"/>
        </w:r>
        <w:r>
          <w:instrText xml:space="preserve">PAGE   \* MERGEFORMAT</w:instrText>
        </w:r>
        <w:r>
          <w:fldChar w:fldCharType="separate"/>
        </w:r>
        <w:r>
          <w:rPr>
            <w:lang w:val="zh-CN"/>
          </w:rPr>
          <w:t>32</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826C9"/>
    <w:multiLevelType w:val="singleLevel"/>
    <w:tmpl w:val="BB7826C9"/>
    <w:lvl w:ilvl="0" w:tentative="0">
      <w:start w:val="4"/>
      <w:numFmt w:val="chineseCounting"/>
      <w:suff w:val="nothing"/>
      <w:lvlText w:val="%1、"/>
      <w:lvlJc w:val="left"/>
      <w:rPr>
        <w:rFonts w:hint="eastAsia"/>
      </w:rPr>
    </w:lvl>
  </w:abstractNum>
  <w:abstractNum w:abstractNumId="1">
    <w:nsid w:val="1FD7B6C6"/>
    <w:multiLevelType w:val="singleLevel"/>
    <w:tmpl w:val="1FD7B6C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244094"/>
    <w:rsid w:val="000033F8"/>
    <w:rsid w:val="00022E3C"/>
    <w:rsid w:val="000312DE"/>
    <w:rsid w:val="000440C8"/>
    <w:rsid w:val="000474D5"/>
    <w:rsid w:val="00055A7A"/>
    <w:rsid w:val="0005737B"/>
    <w:rsid w:val="000726D8"/>
    <w:rsid w:val="00091885"/>
    <w:rsid w:val="000A1467"/>
    <w:rsid w:val="000A6769"/>
    <w:rsid w:val="000A7235"/>
    <w:rsid w:val="000D3B95"/>
    <w:rsid w:val="000D5040"/>
    <w:rsid w:val="000D6508"/>
    <w:rsid w:val="000F211F"/>
    <w:rsid w:val="00110BD8"/>
    <w:rsid w:val="0014221D"/>
    <w:rsid w:val="00151C8B"/>
    <w:rsid w:val="001A0BD6"/>
    <w:rsid w:val="001A53F6"/>
    <w:rsid w:val="001E77CB"/>
    <w:rsid w:val="002364BA"/>
    <w:rsid w:val="00244094"/>
    <w:rsid w:val="00246690"/>
    <w:rsid w:val="00272AB0"/>
    <w:rsid w:val="0028478E"/>
    <w:rsid w:val="002B31D9"/>
    <w:rsid w:val="002F4172"/>
    <w:rsid w:val="003015F8"/>
    <w:rsid w:val="00317BDE"/>
    <w:rsid w:val="003216EB"/>
    <w:rsid w:val="00322E12"/>
    <w:rsid w:val="00336566"/>
    <w:rsid w:val="0038670E"/>
    <w:rsid w:val="003C2F7E"/>
    <w:rsid w:val="003D04C7"/>
    <w:rsid w:val="003D07F4"/>
    <w:rsid w:val="003D3453"/>
    <w:rsid w:val="003D7C65"/>
    <w:rsid w:val="0040170C"/>
    <w:rsid w:val="00430D5D"/>
    <w:rsid w:val="00445621"/>
    <w:rsid w:val="00461A98"/>
    <w:rsid w:val="004717DF"/>
    <w:rsid w:val="004721BD"/>
    <w:rsid w:val="0048056F"/>
    <w:rsid w:val="004B0417"/>
    <w:rsid w:val="004D1EEE"/>
    <w:rsid w:val="004E58AB"/>
    <w:rsid w:val="004F0CA3"/>
    <w:rsid w:val="004F449A"/>
    <w:rsid w:val="00507221"/>
    <w:rsid w:val="0051643B"/>
    <w:rsid w:val="005320F5"/>
    <w:rsid w:val="00552395"/>
    <w:rsid w:val="00556FCF"/>
    <w:rsid w:val="005902A4"/>
    <w:rsid w:val="00591415"/>
    <w:rsid w:val="005B5C3A"/>
    <w:rsid w:val="006231F1"/>
    <w:rsid w:val="00685C71"/>
    <w:rsid w:val="006939FC"/>
    <w:rsid w:val="00696EFD"/>
    <w:rsid w:val="006A7F3B"/>
    <w:rsid w:val="006D1B26"/>
    <w:rsid w:val="00700252"/>
    <w:rsid w:val="00705A27"/>
    <w:rsid w:val="007122E2"/>
    <w:rsid w:val="007160B3"/>
    <w:rsid w:val="007278B5"/>
    <w:rsid w:val="0073193D"/>
    <w:rsid w:val="0073253D"/>
    <w:rsid w:val="00762CB0"/>
    <w:rsid w:val="0077521B"/>
    <w:rsid w:val="0079663A"/>
    <w:rsid w:val="007977D1"/>
    <w:rsid w:val="007A6AD8"/>
    <w:rsid w:val="007E2D83"/>
    <w:rsid w:val="007E582A"/>
    <w:rsid w:val="007F2513"/>
    <w:rsid w:val="0080774A"/>
    <w:rsid w:val="008257DE"/>
    <w:rsid w:val="00834022"/>
    <w:rsid w:val="00852A78"/>
    <w:rsid w:val="008618E5"/>
    <w:rsid w:val="008724D7"/>
    <w:rsid w:val="00877C6E"/>
    <w:rsid w:val="00885F79"/>
    <w:rsid w:val="008974EE"/>
    <w:rsid w:val="008A1192"/>
    <w:rsid w:val="008A2FE7"/>
    <w:rsid w:val="008B615F"/>
    <w:rsid w:val="008D3DF7"/>
    <w:rsid w:val="008F496A"/>
    <w:rsid w:val="0090581E"/>
    <w:rsid w:val="00911476"/>
    <w:rsid w:val="00912B3B"/>
    <w:rsid w:val="0092118F"/>
    <w:rsid w:val="00953F6A"/>
    <w:rsid w:val="00964AA3"/>
    <w:rsid w:val="00966F02"/>
    <w:rsid w:val="00970BC5"/>
    <w:rsid w:val="009843DE"/>
    <w:rsid w:val="009934C2"/>
    <w:rsid w:val="009A15C7"/>
    <w:rsid w:val="009B0B70"/>
    <w:rsid w:val="009E1784"/>
    <w:rsid w:val="009E55F4"/>
    <w:rsid w:val="009F62D6"/>
    <w:rsid w:val="00A01BAB"/>
    <w:rsid w:val="00A20F62"/>
    <w:rsid w:val="00A24B74"/>
    <w:rsid w:val="00A30F31"/>
    <w:rsid w:val="00A3374C"/>
    <w:rsid w:val="00A34219"/>
    <w:rsid w:val="00A37937"/>
    <w:rsid w:val="00A471E2"/>
    <w:rsid w:val="00A968E6"/>
    <w:rsid w:val="00AA17F4"/>
    <w:rsid w:val="00AC12BD"/>
    <w:rsid w:val="00B27BF5"/>
    <w:rsid w:val="00B4509D"/>
    <w:rsid w:val="00B51196"/>
    <w:rsid w:val="00B5406F"/>
    <w:rsid w:val="00B66227"/>
    <w:rsid w:val="00B669BB"/>
    <w:rsid w:val="00B905AE"/>
    <w:rsid w:val="00B91B68"/>
    <w:rsid w:val="00BB003F"/>
    <w:rsid w:val="00BB21A0"/>
    <w:rsid w:val="00BB2E3A"/>
    <w:rsid w:val="00BC2E33"/>
    <w:rsid w:val="00BF5482"/>
    <w:rsid w:val="00C10219"/>
    <w:rsid w:val="00C17C51"/>
    <w:rsid w:val="00C37A88"/>
    <w:rsid w:val="00C46695"/>
    <w:rsid w:val="00C5163C"/>
    <w:rsid w:val="00C52F06"/>
    <w:rsid w:val="00C61BBE"/>
    <w:rsid w:val="00C95981"/>
    <w:rsid w:val="00C95B1E"/>
    <w:rsid w:val="00CC4DAD"/>
    <w:rsid w:val="00CD66C8"/>
    <w:rsid w:val="00CF23B0"/>
    <w:rsid w:val="00D068A0"/>
    <w:rsid w:val="00D105A7"/>
    <w:rsid w:val="00D26832"/>
    <w:rsid w:val="00D91F5B"/>
    <w:rsid w:val="00DA544D"/>
    <w:rsid w:val="00DA7067"/>
    <w:rsid w:val="00DC09FA"/>
    <w:rsid w:val="00E15F46"/>
    <w:rsid w:val="00E27756"/>
    <w:rsid w:val="00E44CBB"/>
    <w:rsid w:val="00E457B7"/>
    <w:rsid w:val="00E54783"/>
    <w:rsid w:val="00E60525"/>
    <w:rsid w:val="00E702D6"/>
    <w:rsid w:val="00E71027"/>
    <w:rsid w:val="00E75E92"/>
    <w:rsid w:val="00EA11D1"/>
    <w:rsid w:val="00EC3B1A"/>
    <w:rsid w:val="00ED7C2A"/>
    <w:rsid w:val="00EE3266"/>
    <w:rsid w:val="00EE3405"/>
    <w:rsid w:val="00EE63E3"/>
    <w:rsid w:val="00EF1B88"/>
    <w:rsid w:val="00F0193C"/>
    <w:rsid w:val="00F02354"/>
    <w:rsid w:val="00F055AE"/>
    <w:rsid w:val="00F3480E"/>
    <w:rsid w:val="00F46B02"/>
    <w:rsid w:val="00F53A4B"/>
    <w:rsid w:val="00F64E0C"/>
    <w:rsid w:val="00F95DDD"/>
    <w:rsid w:val="00FA4CAA"/>
    <w:rsid w:val="00FC0FAF"/>
    <w:rsid w:val="00FE7B80"/>
    <w:rsid w:val="00FF63EC"/>
    <w:rsid w:val="066A3FC1"/>
    <w:rsid w:val="06F40028"/>
    <w:rsid w:val="07AC7358"/>
    <w:rsid w:val="07F15700"/>
    <w:rsid w:val="07F742BB"/>
    <w:rsid w:val="07FC348A"/>
    <w:rsid w:val="09435A2C"/>
    <w:rsid w:val="0A0921A0"/>
    <w:rsid w:val="0D4A2F2A"/>
    <w:rsid w:val="0F0D1B32"/>
    <w:rsid w:val="0F7A34CA"/>
    <w:rsid w:val="0FC02BD5"/>
    <w:rsid w:val="11580282"/>
    <w:rsid w:val="14595EB1"/>
    <w:rsid w:val="14EA72A0"/>
    <w:rsid w:val="15520A2B"/>
    <w:rsid w:val="161A3BAF"/>
    <w:rsid w:val="17E30238"/>
    <w:rsid w:val="196D4B78"/>
    <w:rsid w:val="19F60323"/>
    <w:rsid w:val="1C4A5E6A"/>
    <w:rsid w:val="1D942DAA"/>
    <w:rsid w:val="200A3A07"/>
    <w:rsid w:val="217A4BBD"/>
    <w:rsid w:val="217C6D52"/>
    <w:rsid w:val="25346D88"/>
    <w:rsid w:val="26AE115F"/>
    <w:rsid w:val="2748239B"/>
    <w:rsid w:val="2A4D7312"/>
    <w:rsid w:val="2AD450BA"/>
    <w:rsid w:val="2FF64619"/>
    <w:rsid w:val="39BFBEB0"/>
    <w:rsid w:val="39F72585"/>
    <w:rsid w:val="3A5F274A"/>
    <w:rsid w:val="3A9C7274"/>
    <w:rsid w:val="3DFDE21A"/>
    <w:rsid w:val="3EE95D9D"/>
    <w:rsid w:val="3FD994FC"/>
    <w:rsid w:val="3FEF638A"/>
    <w:rsid w:val="3FFF3A18"/>
    <w:rsid w:val="41B95998"/>
    <w:rsid w:val="437B859A"/>
    <w:rsid w:val="43916C8F"/>
    <w:rsid w:val="442B0DE9"/>
    <w:rsid w:val="445D50E7"/>
    <w:rsid w:val="46EF6D38"/>
    <w:rsid w:val="47D5195D"/>
    <w:rsid w:val="492D7B43"/>
    <w:rsid w:val="4B7F9D36"/>
    <w:rsid w:val="4FCF5486"/>
    <w:rsid w:val="4FFF5A31"/>
    <w:rsid w:val="50D128FB"/>
    <w:rsid w:val="51842EFD"/>
    <w:rsid w:val="54CA015C"/>
    <w:rsid w:val="56FD6EF6"/>
    <w:rsid w:val="5770773F"/>
    <w:rsid w:val="578F28C0"/>
    <w:rsid w:val="584530CD"/>
    <w:rsid w:val="588C16BF"/>
    <w:rsid w:val="59815DE1"/>
    <w:rsid w:val="59D81B5C"/>
    <w:rsid w:val="5BB74ED6"/>
    <w:rsid w:val="5BDD7D58"/>
    <w:rsid w:val="5C6C712F"/>
    <w:rsid w:val="5DAAC78A"/>
    <w:rsid w:val="5DBBCBA2"/>
    <w:rsid w:val="5DC51DE0"/>
    <w:rsid w:val="5E4B7185"/>
    <w:rsid w:val="5FA20B61"/>
    <w:rsid w:val="5FEAEC69"/>
    <w:rsid w:val="61A42FB4"/>
    <w:rsid w:val="62F7FD95"/>
    <w:rsid w:val="687C0211"/>
    <w:rsid w:val="6A5D9906"/>
    <w:rsid w:val="6B8A6D77"/>
    <w:rsid w:val="6E246DCA"/>
    <w:rsid w:val="6FF7760D"/>
    <w:rsid w:val="72FF06FF"/>
    <w:rsid w:val="73223D39"/>
    <w:rsid w:val="749F2197"/>
    <w:rsid w:val="759E59FD"/>
    <w:rsid w:val="75FD24C5"/>
    <w:rsid w:val="761B064C"/>
    <w:rsid w:val="76F16B6A"/>
    <w:rsid w:val="778E0158"/>
    <w:rsid w:val="78145946"/>
    <w:rsid w:val="7AED903C"/>
    <w:rsid w:val="7BF6E46C"/>
    <w:rsid w:val="7CF5DAB8"/>
    <w:rsid w:val="7D63A5CE"/>
    <w:rsid w:val="7DBD2FDC"/>
    <w:rsid w:val="7E3B775F"/>
    <w:rsid w:val="7E6FA988"/>
    <w:rsid w:val="7EFE33BC"/>
    <w:rsid w:val="7F5974C4"/>
    <w:rsid w:val="7F5FE183"/>
    <w:rsid w:val="7FDFA5F4"/>
    <w:rsid w:val="7FF5FC16"/>
    <w:rsid w:val="7FFB8904"/>
    <w:rsid w:val="7FFBD55B"/>
    <w:rsid w:val="8FEFE784"/>
    <w:rsid w:val="CDF39E0E"/>
    <w:rsid w:val="D3E7C750"/>
    <w:rsid w:val="DBF71CB4"/>
    <w:rsid w:val="DBFEE581"/>
    <w:rsid w:val="DE7FA78C"/>
    <w:rsid w:val="EBFFEF07"/>
    <w:rsid w:val="EFA7C74A"/>
    <w:rsid w:val="F7FF24E4"/>
    <w:rsid w:val="FB3F6B90"/>
    <w:rsid w:val="FC7FA609"/>
    <w:rsid w:val="FCCF0E74"/>
    <w:rsid w:val="FCF64036"/>
    <w:rsid w:val="FDF7EF3A"/>
    <w:rsid w:val="FF6FF9FE"/>
    <w:rsid w:val="FF7773D8"/>
    <w:rsid w:val="FFB66A49"/>
    <w:rsid w:val="FFBBB905"/>
    <w:rsid w:val="FFDF9D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5"/>
    <w:unhideWhenUsed/>
    <w:qFormat/>
    <w:uiPriority w:val="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style>
  <w:style w:type="paragraph" w:styleId="6">
    <w:name w:val="annotation text"/>
    <w:basedOn w:val="1"/>
    <w:link w:val="29"/>
    <w:unhideWhenUsed/>
    <w:qFormat/>
    <w:uiPriority w:val="99"/>
    <w:pPr>
      <w:jc w:val="left"/>
    </w:pPr>
  </w:style>
  <w:style w:type="paragraph" w:styleId="7">
    <w:name w:val="Body Text"/>
    <w:basedOn w:val="1"/>
    <w:unhideWhenUsed/>
    <w:qFormat/>
    <w:uiPriority w:val="99"/>
    <w:pPr>
      <w:spacing w:after="120"/>
    </w:pPr>
    <w:rPr>
      <w:kern w:val="0"/>
      <w:sz w:val="24"/>
    </w:rPr>
  </w:style>
  <w:style w:type="paragraph" w:styleId="8">
    <w:name w:val="Block Text"/>
    <w:basedOn w:val="1"/>
    <w:qFormat/>
    <w:uiPriority w:val="0"/>
    <w:pPr>
      <w:spacing w:line="360" w:lineRule="auto"/>
    </w:pPr>
  </w:style>
  <w:style w:type="paragraph" w:styleId="9">
    <w:name w:val="index 4"/>
    <w:basedOn w:val="1"/>
    <w:next w:val="1"/>
    <w:unhideWhenUsed/>
    <w:qFormat/>
    <w:uiPriority w:val="99"/>
    <w:pPr>
      <w:ind w:left="600" w:leftChars="600"/>
    </w:pPr>
  </w:style>
  <w:style w:type="paragraph" w:styleId="10">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30"/>
    <w:qFormat/>
    <w:uiPriority w:val="0"/>
    <w:rPr>
      <w:rFonts w:ascii="宋体" w:hAnsi="Courier New" w:eastAsiaTheme="minorEastAsia" w:cstheme="minorBidi"/>
      <w:szCs w:val="22"/>
    </w:rPr>
  </w:style>
  <w:style w:type="paragraph" w:styleId="12">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13">
    <w:name w:val="Balloon Text"/>
    <w:basedOn w:val="1"/>
    <w:link w:val="32"/>
    <w:unhideWhenUsed/>
    <w:qFormat/>
    <w:uiPriority w:val="99"/>
    <w:rPr>
      <w:sz w:val="18"/>
      <w:szCs w:val="18"/>
    </w:rPr>
  </w:style>
  <w:style w:type="paragraph" w:styleId="14">
    <w:name w:val="footer"/>
    <w:basedOn w:val="1"/>
    <w:link w:val="33"/>
    <w:unhideWhenUsed/>
    <w:qFormat/>
    <w:uiPriority w:val="99"/>
    <w:pPr>
      <w:tabs>
        <w:tab w:val="center" w:pos="4153"/>
        <w:tab w:val="right" w:pos="8306"/>
      </w:tabs>
      <w:snapToGrid w:val="0"/>
      <w:jc w:val="left"/>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Body Text 2"/>
    <w:basedOn w:val="1"/>
    <w:link w:val="35"/>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annotation subject"/>
    <w:basedOn w:val="6"/>
    <w:next w:val="6"/>
    <w:link w:val="36"/>
    <w:unhideWhenUsed/>
    <w:qFormat/>
    <w:uiPriority w:val="99"/>
    <w:rPr>
      <w:b/>
      <w:bCs/>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paragraph" w:customStyle="1" w:styleId="26">
    <w:name w:val="首行缩进"/>
    <w:basedOn w:val="1"/>
    <w:qFormat/>
    <w:uiPriority w:val="0"/>
    <w:pPr>
      <w:ind w:firstLine="480" w:firstLineChars="200"/>
    </w:pPr>
    <w:rPr>
      <w:rFonts w:ascii="Calibri" w:hAnsi="Calibri"/>
      <w:szCs w:val="20"/>
      <w:lang w:val="zh-CN"/>
    </w:rPr>
  </w:style>
  <w:style w:type="character" w:customStyle="1" w:styleId="27">
    <w:name w:val="标题 1 字符"/>
    <w:basedOn w:val="23"/>
    <w:link w:val="2"/>
    <w:qFormat/>
    <w:uiPriority w:val="9"/>
    <w:rPr>
      <w:rFonts w:ascii="Times New Roman" w:hAnsi="Times New Roman" w:eastAsia="宋体" w:cs="Times New Roman"/>
      <w:b/>
      <w:bCs/>
      <w:kern w:val="44"/>
      <w:sz w:val="44"/>
      <w:szCs w:val="44"/>
    </w:rPr>
  </w:style>
  <w:style w:type="character" w:customStyle="1" w:styleId="28">
    <w:name w:val="标题 2 字符"/>
    <w:basedOn w:val="23"/>
    <w:link w:val="3"/>
    <w:qFormat/>
    <w:uiPriority w:val="0"/>
    <w:rPr>
      <w:rFonts w:ascii="Arial" w:hAnsi="Arial" w:eastAsia="黑体" w:cs="Arial"/>
      <w:b/>
      <w:bCs/>
      <w:sz w:val="32"/>
      <w:szCs w:val="32"/>
    </w:rPr>
  </w:style>
  <w:style w:type="character" w:customStyle="1" w:styleId="29">
    <w:name w:val="批注文字 字符"/>
    <w:basedOn w:val="23"/>
    <w:link w:val="6"/>
    <w:semiHidden/>
    <w:qFormat/>
    <w:uiPriority w:val="99"/>
    <w:rPr>
      <w:rFonts w:ascii="Times New Roman" w:hAnsi="Times New Roman" w:eastAsia="宋体" w:cs="Times New Roman"/>
      <w:szCs w:val="21"/>
    </w:rPr>
  </w:style>
  <w:style w:type="character" w:customStyle="1" w:styleId="30">
    <w:name w:val="纯文本 字符1"/>
    <w:basedOn w:val="23"/>
    <w:link w:val="11"/>
    <w:qFormat/>
    <w:uiPriority w:val="0"/>
    <w:rPr>
      <w:rFonts w:ascii="宋体" w:hAnsi="Courier New"/>
    </w:rPr>
  </w:style>
  <w:style w:type="character" w:customStyle="1" w:styleId="31">
    <w:name w:val="日期 字符"/>
    <w:basedOn w:val="23"/>
    <w:link w:val="12"/>
    <w:qFormat/>
    <w:uiPriority w:val="0"/>
    <w:rPr>
      <w:rFonts w:ascii="宋体" w:hAnsi="Times New Roman" w:eastAsia="宋体" w:cs="宋体"/>
      <w:kern w:val="0"/>
      <w:sz w:val="24"/>
      <w:szCs w:val="24"/>
    </w:rPr>
  </w:style>
  <w:style w:type="character" w:customStyle="1" w:styleId="32">
    <w:name w:val="批注框文本 字符"/>
    <w:basedOn w:val="23"/>
    <w:link w:val="13"/>
    <w:semiHidden/>
    <w:qFormat/>
    <w:uiPriority w:val="99"/>
    <w:rPr>
      <w:rFonts w:ascii="Times New Roman" w:hAnsi="Times New Roman" w:eastAsia="宋体" w:cs="Times New Roman"/>
      <w:sz w:val="18"/>
      <w:szCs w:val="18"/>
    </w:rPr>
  </w:style>
  <w:style w:type="character" w:customStyle="1" w:styleId="33">
    <w:name w:val="页脚 字符"/>
    <w:basedOn w:val="23"/>
    <w:link w:val="14"/>
    <w:qFormat/>
    <w:uiPriority w:val="99"/>
    <w:rPr>
      <w:sz w:val="18"/>
      <w:szCs w:val="18"/>
    </w:rPr>
  </w:style>
  <w:style w:type="character" w:customStyle="1" w:styleId="34">
    <w:name w:val="页眉 字符"/>
    <w:basedOn w:val="23"/>
    <w:link w:val="15"/>
    <w:qFormat/>
    <w:uiPriority w:val="99"/>
    <w:rPr>
      <w:sz w:val="18"/>
      <w:szCs w:val="18"/>
    </w:rPr>
  </w:style>
  <w:style w:type="character" w:customStyle="1" w:styleId="35">
    <w:name w:val="正文文本 2 字符"/>
    <w:basedOn w:val="23"/>
    <w:link w:val="18"/>
    <w:qFormat/>
    <w:uiPriority w:val="0"/>
    <w:rPr>
      <w:rFonts w:ascii="Times New Roman" w:hAnsi="Times New Roman" w:eastAsia="宋体" w:cs="Times New Roman"/>
      <w:szCs w:val="21"/>
    </w:rPr>
  </w:style>
  <w:style w:type="character" w:customStyle="1" w:styleId="36">
    <w:name w:val="批注主题 字符"/>
    <w:basedOn w:val="29"/>
    <w:link w:val="20"/>
    <w:semiHidden/>
    <w:qFormat/>
    <w:uiPriority w:val="99"/>
    <w:rPr>
      <w:rFonts w:ascii="Times New Roman" w:hAnsi="Times New Roman" w:eastAsia="宋体" w:cs="Times New Roman"/>
      <w:b/>
      <w:bCs/>
      <w:szCs w:val="21"/>
    </w:rPr>
  </w:style>
  <w:style w:type="character" w:customStyle="1" w:styleId="37">
    <w:name w:val="纯文本 字符"/>
    <w:basedOn w:val="23"/>
    <w:semiHidden/>
    <w:qFormat/>
    <w:uiPriority w:val="99"/>
    <w:rPr>
      <w:rFonts w:hAnsi="Courier New" w:cs="Courier New" w:asciiTheme="minorEastAsia"/>
      <w:szCs w:val="21"/>
    </w:rPr>
  </w:style>
  <w:style w:type="paragraph" w:customStyle="1" w:styleId="38">
    <w:name w:val="列出段落1"/>
    <w:basedOn w:val="1"/>
    <w:qFormat/>
    <w:uiPriority w:val="34"/>
    <w:pPr>
      <w:ind w:firstLine="420" w:firstLineChars="200"/>
    </w:pPr>
  </w:style>
  <w:style w:type="paragraph" w:customStyle="1" w:styleId="39">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qowt-font10-gbk"/>
    <w:basedOn w:val="23"/>
    <w:qFormat/>
    <w:uiPriority w:val="0"/>
  </w:style>
  <w:style w:type="paragraph" w:customStyle="1" w:styleId="43">
    <w:name w:val="列出段落2"/>
    <w:basedOn w:val="1"/>
    <w:qFormat/>
    <w:uiPriority w:val="34"/>
    <w:pPr>
      <w:ind w:firstLine="420" w:firstLineChars="200"/>
    </w:pPr>
    <w:rPr>
      <w:rFonts w:ascii="Calibri" w:hAnsi="Calibri"/>
    </w:rPr>
  </w:style>
  <w:style w:type="paragraph" w:customStyle="1" w:styleId="44">
    <w:name w:val="Table Paragraph"/>
    <w:basedOn w:val="1"/>
    <w:qFormat/>
    <w:uiPriority w:val="1"/>
  </w:style>
  <w:style w:type="paragraph" w:customStyle="1" w:styleId="45">
    <w:name w:val="修订2"/>
    <w:hidden/>
    <w:semiHidden/>
    <w:qFormat/>
    <w:uiPriority w:val="99"/>
    <w:rPr>
      <w:rFonts w:ascii="Times New Roman" w:hAnsi="Times New Roman" w:eastAsia="宋体" w:cs="Times New Roman"/>
      <w:kern w:val="2"/>
      <w:sz w:val="21"/>
      <w:szCs w:val="21"/>
      <w:lang w:val="en-US" w:eastAsia="zh-CN" w:bidi="ar-SA"/>
    </w:rPr>
  </w:style>
  <w:style w:type="table" w:customStyle="1" w:styleId="46">
    <w:name w:val="网格型1"/>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31</Pages>
  <Words>16827</Words>
  <Characters>17190</Characters>
  <Lines>133</Lines>
  <Paragraphs>37</Paragraphs>
  <TotalTime>0</TotalTime>
  <ScaleCrop>false</ScaleCrop>
  <LinksUpToDate>false</LinksUpToDate>
  <CharactersWithSpaces>17874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2024-05-24T03:23:00Z</dcterms:created>
  <dc:creator>赵璧</dc:creator>
  <cp:lastModifiedBy>李小飞</cp:lastModifiedBy>
  <cp:lastPrinted>2021-09-02T22:56:00Z</cp:lastPrinted>
  <dcterms:modified xsi:type="dcterms:W3CDTF">2024-05-30T11:15:36Z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483F06272FECB536BE743866C4EE41F3_43</vt:lpwstr>
  </property>
</Properties>
</file>