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52"/>
          <w:szCs w:val="36"/>
        </w:rPr>
      </w:pPr>
      <w:r>
        <w:rPr>
          <w:rFonts w:ascii="华文中宋" w:hAnsi="华文中宋" w:eastAsia="华文中宋"/>
          <w:sz w:val="40"/>
        </w:rPr>
        <w:tab/>
      </w:r>
    </w:p>
    <w:p>
      <w:pPr>
        <w:spacing w:line="360" w:lineRule="auto"/>
        <w:jc w:val="center"/>
        <w:rPr>
          <w:rFonts w:hint="eastAsia" w:eastAsia="黑体"/>
          <w:b/>
          <w:bCs/>
          <w:sz w:val="52"/>
          <w:szCs w:val="36"/>
        </w:rPr>
      </w:pPr>
      <w:r>
        <w:rPr>
          <w:rFonts w:hint="eastAsia" w:eastAsia="黑体"/>
          <w:b/>
          <w:bCs/>
          <w:sz w:val="52"/>
          <w:szCs w:val="36"/>
        </w:rPr>
        <w:t>南京市疾控中心</w:t>
      </w:r>
    </w:p>
    <w:p>
      <w:pPr>
        <w:spacing w:line="360" w:lineRule="auto"/>
        <w:jc w:val="center"/>
        <w:rPr>
          <w:rFonts w:eastAsia="黑体"/>
          <w:b/>
          <w:bCs/>
          <w:sz w:val="52"/>
          <w:szCs w:val="36"/>
        </w:rPr>
      </w:pPr>
      <w:r>
        <w:rPr>
          <w:rFonts w:hint="eastAsia" w:eastAsia="黑体"/>
          <w:b/>
          <w:bCs/>
          <w:sz w:val="52"/>
          <w:szCs w:val="36"/>
        </w:rPr>
        <w:t>舆情监测技术服务采购项目</w:t>
      </w:r>
    </w:p>
    <w:p>
      <w:pPr>
        <w:spacing w:line="360" w:lineRule="auto"/>
        <w:jc w:val="center"/>
        <w:rPr>
          <w:sz w:val="28"/>
          <w:szCs w:val="28"/>
        </w:rPr>
      </w:pPr>
    </w:p>
    <w:p>
      <w:pPr>
        <w:spacing w:line="360" w:lineRule="auto"/>
        <w:jc w:val="center"/>
        <w:rPr>
          <w:sz w:val="24"/>
        </w:rPr>
      </w:pPr>
    </w:p>
    <w:p>
      <w:pPr>
        <w:spacing w:line="360" w:lineRule="auto"/>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36"/>
          <w:szCs w:val="28"/>
        </w:rPr>
      </w:pPr>
      <w:r>
        <w:rPr>
          <w:rFonts w:hint="eastAsia" w:hAnsiTheme="minorEastAsia"/>
          <w:sz w:val="36"/>
          <w:szCs w:val="28"/>
          <w:lang w:val="en-US" w:eastAsia="zh-CN"/>
        </w:rPr>
        <w:t>中心内部采购</w:t>
      </w:r>
      <w:r>
        <w:rPr>
          <w:rFonts w:hAnsiTheme="minorEastAsia"/>
          <w:sz w:val="36"/>
          <w:szCs w:val="28"/>
        </w:rPr>
        <w:t>文件</w:t>
      </w: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w:t>
      </w:r>
      <w:r>
        <w:rPr>
          <w:rFonts w:hint="eastAsia" w:hAnsiTheme="minorEastAsia"/>
          <w:sz w:val="28"/>
          <w:szCs w:val="28"/>
          <w:lang w:val="en-US" w:eastAsia="zh-CN"/>
        </w:rPr>
        <w:t>3</w:t>
      </w:r>
      <w:r>
        <w:rPr>
          <w:rFonts w:hAnsiTheme="minorEastAsia"/>
          <w:sz w:val="28"/>
          <w:szCs w:val="28"/>
        </w:rPr>
        <w:t>年</w:t>
      </w:r>
      <w:r>
        <w:rPr>
          <w:rFonts w:hint="eastAsia" w:hAnsiTheme="minorEastAsia"/>
          <w:sz w:val="28"/>
          <w:szCs w:val="28"/>
          <w:lang w:val="en-US" w:eastAsia="zh-CN"/>
        </w:rPr>
        <w:t>9</w:t>
      </w:r>
      <w:r>
        <w:rPr>
          <w:rFonts w:hAnsiTheme="minorEastAsia"/>
          <w:sz w:val="28"/>
          <w:szCs w:val="28"/>
        </w:rPr>
        <w:t>月</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w:t>
      </w:r>
      <w:r>
        <w:rPr>
          <w:rFonts w:hint="eastAsia" w:ascii="华文中宋" w:hAnsi="华文中宋" w:eastAsia="华文中宋"/>
          <w:sz w:val="32"/>
          <w:lang w:val="en-US" w:eastAsia="zh-CN"/>
        </w:rPr>
        <w:t xml:space="preserve">  </w:t>
      </w:r>
      <w:r>
        <w:rPr>
          <w:rFonts w:hint="eastAsia" w:ascii="华文中宋" w:hAnsi="华文中宋" w:eastAsia="华文中宋"/>
          <w:sz w:val="32"/>
        </w:rPr>
        <w:t>采购公告</w:t>
      </w:r>
    </w:p>
    <w:p>
      <w:pPr>
        <w:spacing w:line="360" w:lineRule="auto"/>
        <w:ind w:firstLine="480" w:firstLineChars="200"/>
        <w:rPr>
          <w:rFonts w:hint="eastAsia" w:ascii="仿宋" w:hAnsi="仿宋" w:eastAsia="仿宋"/>
          <w:sz w:val="24"/>
          <w:szCs w:val="28"/>
        </w:rPr>
      </w:pPr>
      <w:r>
        <w:rPr>
          <w:rFonts w:ascii="仿宋" w:hAnsi="仿宋" w:eastAsia="仿宋"/>
          <w:sz w:val="24"/>
          <w:szCs w:val="28"/>
        </w:rPr>
        <w:t>南京市疾病预防控制中心就</w:t>
      </w:r>
      <w:r>
        <w:rPr>
          <w:rFonts w:hint="eastAsia" w:ascii="仿宋" w:hAnsi="仿宋" w:eastAsia="仿宋"/>
          <w:sz w:val="24"/>
          <w:szCs w:val="28"/>
          <w:u w:val="single"/>
        </w:rPr>
        <w:t>202</w:t>
      </w:r>
      <w:r>
        <w:rPr>
          <w:rFonts w:hint="eastAsia" w:ascii="仿宋" w:hAnsi="仿宋" w:eastAsia="仿宋"/>
          <w:sz w:val="24"/>
          <w:szCs w:val="28"/>
          <w:u w:val="single"/>
          <w:lang w:val="en-US" w:eastAsia="zh-CN"/>
        </w:rPr>
        <w:t>4-2026</w:t>
      </w:r>
      <w:r>
        <w:rPr>
          <w:rFonts w:hint="eastAsia" w:ascii="仿宋" w:hAnsi="仿宋" w:eastAsia="仿宋"/>
          <w:sz w:val="24"/>
          <w:szCs w:val="28"/>
          <w:u w:val="single"/>
        </w:rPr>
        <w:t>年度网络舆情监测技术服务</w:t>
      </w:r>
      <w:r>
        <w:rPr>
          <w:rFonts w:ascii="仿宋" w:hAnsi="仿宋" w:eastAsia="仿宋"/>
          <w:sz w:val="24"/>
          <w:szCs w:val="28"/>
        </w:rPr>
        <w:t>开展</w:t>
      </w:r>
      <w:r>
        <w:rPr>
          <w:rFonts w:hint="eastAsia" w:ascii="仿宋" w:hAnsi="仿宋" w:eastAsia="仿宋"/>
          <w:sz w:val="24"/>
          <w:szCs w:val="28"/>
          <w:lang w:val="en-US" w:eastAsia="zh-CN"/>
        </w:rPr>
        <w:t>中心内部</w:t>
      </w:r>
      <w:r>
        <w:rPr>
          <w:rFonts w:hint="eastAsia" w:ascii="仿宋" w:hAnsi="仿宋" w:eastAsia="仿宋"/>
          <w:sz w:val="24"/>
          <w:szCs w:val="28"/>
        </w:rPr>
        <w:t>采购，</w:t>
      </w:r>
      <w:r>
        <w:rPr>
          <w:rFonts w:ascii="仿宋" w:hAnsi="仿宋" w:eastAsia="仿宋"/>
          <w:sz w:val="24"/>
          <w:szCs w:val="28"/>
        </w:rPr>
        <w:t>本项目以符合要求，</w:t>
      </w:r>
      <w:r>
        <w:rPr>
          <w:rFonts w:hint="eastAsia" w:ascii="仿宋" w:hAnsi="仿宋" w:eastAsia="仿宋"/>
          <w:sz w:val="24"/>
          <w:szCs w:val="28"/>
          <w:lang w:val="en-US" w:eastAsia="zh-CN"/>
        </w:rPr>
        <w:t>采用综合</w:t>
      </w:r>
      <w:r>
        <w:rPr>
          <w:rFonts w:hint="eastAsia" w:ascii="仿宋" w:hAnsi="仿宋" w:eastAsia="仿宋"/>
          <w:sz w:val="24"/>
          <w:szCs w:val="28"/>
        </w:rPr>
        <w:t>法确认，</w:t>
      </w:r>
      <w:r>
        <w:rPr>
          <w:rFonts w:ascii="仿宋" w:hAnsi="仿宋" w:eastAsia="仿宋"/>
          <w:sz w:val="24"/>
          <w:szCs w:val="28"/>
        </w:rPr>
        <w:t>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8"/>
          <w:u w:val="single"/>
        </w:rPr>
        <w:t>网络舆情监测技术服务</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themeColor="text1"/>
          <w:sz w:val="24"/>
          <w:szCs w:val="28"/>
          <w14:textFill>
            <w14:solidFill>
              <w14:schemeClr w14:val="tx1"/>
            </w14:solidFill>
          </w14:textFill>
        </w:rPr>
        <w:t>于</w:t>
      </w:r>
      <w:r>
        <w:rPr>
          <w:rFonts w:hint="eastAsia" w:ascii="仿宋" w:hAnsi="仿宋" w:eastAsia="仿宋"/>
          <w:color w:val="000000" w:themeColor="text1"/>
          <w:sz w:val="24"/>
          <w:szCs w:val="28"/>
          <w:u w:val="single"/>
          <w14:textFill>
            <w14:solidFill>
              <w14:schemeClr w14:val="tx1"/>
            </w14:solidFill>
          </w14:textFill>
        </w:rPr>
        <w:t>202</w:t>
      </w:r>
      <w:r>
        <w:rPr>
          <w:rFonts w:hint="eastAsia" w:ascii="仿宋" w:hAnsi="仿宋" w:eastAsia="仿宋"/>
          <w:color w:val="000000" w:themeColor="text1"/>
          <w:sz w:val="24"/>
          <w:szCs w:val="28"/>
          <w:u w:val="single"/>
          <w:lang w:val="en-US" w:eastAsia="zh-CN"/>
          <w14:textFill>
            <w14:solidFill>
              <w14:schemeClr w14:val="tx1"/>
            </w14:solidFill>
          </w14:textFill>
        </w:rPr>
        <w:t>3</w:t>
      </w:r>
      <w:r>
        <w:rPr>
          <w:rFonts w:hint="eastAsia" w:ascii="仿宋" w:hAnsi="仿宋" w:eastAsia="仿宋"/>
          <w:color w:val="000000" w:themeColor="text1"/>
          <w:sz w:val="24"/>
          <w:szCs w:val="28"/>
          <w14:textFill>
            <w14:solidFill>
              <w14:schemeClr w14:val="tx1"/>
            </w14:solidFill>
          </w14:textFill>
        </w:rPr>
        <w:t>年</w:t>
      </w:r>
      <w:r>
        <w:rPr>
          <w:rFonts w:hint="eastAsia" w:ascii="仿宋" w:hAnsi="仿宋" w:eastAsia="仿宋"/>
          <w:color w:val="000000" w:themeColor="text1"/>
          <w:sz w:val="24"/>
          <w:szCs w:val="28"/>
          <w:u w:val="single"/>
          <w:lang w:val="en-US" w:eastAsia="zh-CN"/>
          <w14:textFill>
            <w14:solidFill>
              <w14:schemeClr w14:val="tx1"/>
            </w14:solidFill>
          </w14:textFill>
        </w:rPr>
        <w:t>9</w:t>
      </w:r>
      <w:r>
        <w:rPr>
          <w:rFonts w:hint="eastAsia" w:ascii="仿宋" w:hAnsi="仿宋" w:eastAsia="仿宋"/>
          <w:bCs/>
          <w:color w:val="000000" w:themeColor="text1"/>
          <w:sz w:val="24"/>
          <w:szCs w:val="28"/>
          <w14:textFill>
            <w14:solidFill>
              <w14:schemeClr w14:val="tx1"/>
            </w14:solidFill>
          </w14:textFill>
        </w:rPr>
        <w:t>月</w:t>
      </w:r>
      <w:r>
        <w:rPr>
          <w:rFonts w:hint="eastAsia" w:ascii="仿宋" w:hAnsi="仿宋" w:eastAsia="仿宋"/>
          <w:bCs/>
          <w:color w:val="000000" w:themeColor="text1"/>
          <w:sz w:val="24"/>
          <w:szCs w:val="28"/>
          <w:u w:val="single"/>
          <w:lang w:val="en-US" w:eastAsia="zh-CN"/>
          <w14:textFill>
            <w14:solidFill>
              <w14:schemeClr w14:val="tx1"/>
            </w14:solidFill>
          </w14:textFill>
        </w:rPr>
        <w:t>12</w:t>
      </w:r>
      <w:r>
        <w:rPr>
          <w:rFonts w:hint="eastAsia" w:ascii="仿宋" w:hAnsi="仿宋" w:eastAsia="仿宋"/>
          <w:bCs/>
          <w:color w:val="000000" w:themeColor="text1"/>
          <w:sz w:val="24"/>
          <w:szCs w:val="28"/>
          <w14:textFill>
            <w14:solidFill>
              <w14:schemeClr w14:val="tx1"/>
            </w14:solidFill>
          </w14:textFill>
        </w:rPr>
        <w:t>日9点3</w:t>
      </w:r>
      <w:r>
        <w:rPr>
          <w:rFonts w:ascii="仿宋" w:hAnsi="仿宋" w:eastAsia="仿宋"/>
          <w:bCs/>
          <w:color w:val="000000" w:themeColor="text1"/>
          <w:sz w:val="24"/>
          <w:szCs w:val="28"/>
          <w14:textFill>
            <w14:solidFill>
              <w14:schemeClr w14:val="tx1"/>
            </w14:solidFill>
          </w14:textFill>
        </w:rPr>
        <w:t>0</w:t>
      </w:r>
      <w:r>
        <w:rPr>
          <w:rFonts w:hint="eastAsia" w:ascii="仿宋" w:hAnsi="仿宋" w:eastAsia="仿宋"/>
          <w:bCs/>
          <w:color w:val="000000" w:themeColor="text1"/>
          <w:sz w:val="24"/>
          <w:szCs w:val="28"/>
          <w14:textFill>
            <w14:solidFill>
              <w14:schemeClr w14:val="tx1"/>
            </w14:solidFill>
          </w14:textFill>
        </w:rPr>
        <w:t>分（北京时间）前递交投标</w:t>
      </w:r>
      <w:r>
        <w:rPr>
          <w:rFonts w:ascii="仿宋" w:hAnsi="仿宋" w:eastAsia="仿宋"/>
          <w:bCs/>
          <w:color w:val="000000" w:themeColor="text1"/>
          <w:sz w:val="24"/>
          <w:szCs w:val="28"/>
          <w14:textFill>
            <w14:solidFill>
              <w14:schemeClr w14:val="tx1"/>
            </w14:solidFill>
          </w14:textFill>
        </w:rPr>
        <w:t>文件</w:t>
      </w:r>
      <w:r>
        <w:rPr>
          <w:rFonts w:hint="eastAsia" w:ascii="仿宋" w:hAnsi="仿宋" w:eastAsia="仿宋"/>
          <w:color w:val="000000" w:themeColor="text1"/>
          <w:sz w:val="24"/>
          <w:szCs w:val="28"/>
          <w14:textFill>
            <w14:solidFill>
              <w14:schemeClr w14:val="tx1"/>
            </w14:solidFill>
          </w14:textFill>
        </w:rPr>
        <w:t>。</w:t>
      </w:r>
    </w:p>
    <w:p>
      <w:pPr>
        <w:pStyle w:val="4"/>
        <w:spacing w:before="0" w:after="0" w:line="360" w:lineRule="auto"/>
        <w:ind w:firstLine="480" w:firstLineChars="200"/>
        <w:rPr>
          <w:rFonts w:ascii="黑体" w:hAnsi="黑体" w:cs="宋体"/>
          <w:b w:val="0"/>
          <w:color w:val="000000" w:themeColor="text1"/>
          <w:sz w:val="24"/>
          <w:szCs w:val="28"/>
          <w14:textFill>
            <w14:solidFill>
              <w14:schemeClr w14:val="tx1"/>
            </w14:solidFill>
          </w14:textFill>
        </w:rPr>
      </w:pPr>
      <w:bookmarkStart w:id="2" w:name="_Toc28359079"/>
      <w:bookmarkStart w:id="3" w:name="_Toc28359002"/>
      <w:bookmarkStart w:id="4" w:name="_Toc35393790"/>
      <w:bookmarkStart w:id="5" w:name="_Toc35393621"/>
      <w:bookmarkStart w:id="6" w:name="_Hlk24379207"/>
      <w:r>
        <w:rPr>
          <w:rFonts w:hint="eastAsia" w:ascii="黑体" w:hAnsi="黑体" w:cs="宋体"/>
          <w:b w:val="0"/>
          <w:color w:val="000000" w:themeColor="text1"/>
          <w:sz w:val="24"/>
          <w:szCs w:val="28"/>
          <w14:textFill>
            <w14:solidFill>
              <w14:schemeClr w14:val="tx1"/>
            </w14:solidFill>
          </w14:textFill>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hint="eastAsia" w:ascii="仿宋" w:hAnsi="仿宋" w:eastAsia="仿宋"/>
          <w:sz w:val="24"/>
          <w:szCs w:val="28"/>
          <w:u w:val="single"/>
        </w:rPr>
        <w:t>202</w:t>
      </w:r>
      <w:r>
        <w:rPr>
          <w:rFonts w:hint="eastAsia" w:ascii="仿宋" w:hAnsi="仿宋" w:eastAsia="仿宋"/>
          <w:sz w:val="24"/>
          <w:szCs w:val="28"/>
          <w:u w:val="single"/>
          <w:lang w:val="en-US" w:eastAsia="zh-CN"/>
        </w:rPr>
        <w:t>4-2026</w:t>
      </w:r>
      <w:r>
        <w:rPr>
          <w:rFonts w:hint="eastAsia" w:ascii="仿宋" w:hAnsi="仿宋" w:eastAsia="仿宋"/>
          <w:sz w:val="24"/>
          <w:szCs w:val="28"/>
          <w:u w:val="single"/>
        </w:rPr>
        <w:t>年度网络舆情监测技术服务</w:t>
      </w:r>
      <w:r>
        <w:rPr>
          <w:rFonts w:hint="eastAsia" w:ascii="仿宋" w:hAnsi="仿宋" w:eastAsia="仿宋"/>
          <w:sz w:val="24"/>
          <w:szCs w:val="28"/>
          <w:u w:val="single"/>
          <w:lang w:eastAsia="zh-CN"/>
        </w:rPr>
        <w:t>；</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采购预算：人民币</w:t>
      </w:r>
      <w:r>
        <w:rPr>
          <w:rFonts w:hint="eastAsia" w:ascii="仿宋" w:hAnsi="仿宋" w:eastAsia="仿宋"/>
          <w:sz w:val="24"/>
          <w:szCs w:val="28"/>
          <w:lang w:val="en-US" w:eastAsia="zh-CN"/>
        </w:rPr>
        <w:t>3</w:t>
      </w:r>
      <w:r>
        <w:rPr>
          <w:rFonts w:hint="eastAsia" w:ascii="仿宋" w:hAnsi="仿宋" w:eastAsia="仿宋"/>
          <w:sz w:val="24"/>
          <w:szCs w:val="28"/>
        </w:rPr>
        <w:t>万元/年</w:t>
      </w:r>
      <w:r>
        <w:rPr>
          <w:rFonts w:hint="eastAsia" w:ascii="仿宋" w:hAnsi="仿宋" w:eastAsia="仿宋"/>
          <w:sz w:val="24"/>
          <w:szCs w:val="28"/>
          <w:lang w:val="en-US" w:eastAsia="zh-CN"/>
        </w:rPr>
        <w:t>，合计预算9万元；</w:t>
      </w:r>
    </w:p>
    <w:p>
      <w:pPr>
        <w:spacing w:line="360" w:lineRule="auto"/>
        <w:ind w:firstLine="480" w:firstLineChars="200"/>
        <w:rPr>
          <w:rFonts w:hint="eastAsia" w:ascii="仿宋" w:hAnsi="仿宋" w:eastAsia="仿宋"/>
          <w:sz w:val="24"/>
          <w:szCs w:val="28"/>
          <w:u w:val="single"/>
          <w:lang w:eastAsia="zh-CN"/>
        </w:rPr>
      </w:pPr>
      <w:r>
        <w:rPr>
          <w:rFonts w:hint="eastAsia" w:ascii="仿宋" w:hAnsi="仿宋" w:eastAsia="仿宋"/>
          <w:sz w:val="24"/>
          <w:szCs w:val="28"/>
        </w:rPr>
        <w:t>采购需求：网络舆情监测服务（详见需求）</w:t>
      </w:r>
      <w:r>
        <w:rPr>
          <w:rFonts w:hint="eastAsia" w:ascii="仿宋" w:hAnsi="仿宋" w:eastAsia="仿宋"/>
          <w:sz w:val="24"/>
          <w:szCs w:val="28"/>
          <w:lang w:eastAsia="zh-CN"/>
        </w:rPr>
        <w:t>；</w:t>
      </w:r>
    </w:p>
    <w:p>
      <w:pPr>
        <w:widowControl/>
        <w:shd w:val="clear" w:color="auto" w:fill="FFFFFF"/>
        <w:spacing w:line="360" w:lineRule="auto"/>
        <w:ind w:firstLine="480" w:firstLineChars="200"/>
        <w:jc w:val="left"/>
        <w:rPr>
          <w:rStyle w:val="18"/>
        </w:rPr>
      </w:pPr>
      <w:r>
        <w:rPr>
          <w:rFonts w:hint="eastAsia" w:ascii="仿宋" w:hAnsi="仿宋" w:eastAsia="仿宋"/>
          <w:sz w:val="24"/>
          <w:szCs w:val="28"/>
        </w:rPr>
        <w:t>合同履行期限：</w:t>
      </w:r>
      <w:r>
        <w:rPr>
          <w:rFonts w:hint="eastAsia" w:ascii="仿宋" w:hAnsi="仿宋" w:eastAsia="仿宋"/>
          <w:sz w:val="24"/>
          <w:szCs w:val="28"/>
          <w:lang w:val="en-US" w:eastAsia="zh-CN"/>
        </w:rPr>
        <w:t>服务期3年，</w:t>
      </w:r>
      <w:r>
        <w:rPr>
          <w:rFonts w:hint="eastAsia" w:ascii="仿宋" w:hAnsi="仿宋" w:eastAsia="仿宋"/>
          <w:sz w:val="24"/>
          <w:szCs w:val="28"/>
        </w:rPr>
        <w:t>合同一年一签</w:t>
      </w:r>
      <w:r>
        <w:rPr>
          <w:rFonts w:hint="eastAsia" w:ascii="仿宋" w:hAnsi="仿宋" w:eastAsia="仿宋"/>
          <w:sz w:val="24"/>
          <w:szCs w:val="28"/>
          <w:lang w:eastAsia="zh-CN"/>
        </w:rPr>
        <w:t>，</w:t>
      </w:r>
      <w:r>
        <w:rPr>
          <w:rFonts w:hint="eastAsia" w:ascii="仿宋" w:hAnsi="仿宋" w:eastAsia="仿宋"/>
          <w:sz w:val="24"/>
          <w:szCs w:val="28"/>
          <w:lang w:val="en-US" w:eastAsia="zh-CN"/>
        </w:rPr>
        <w:t>在服务内容与预算金额不变情况下，2024年下半年，采购方将组织对中标方履约情况开展综合评估，评估内容包括服务人员的能力、服务的及时性、服务的质量和解决突发公共卫生事件舆情的能力等方面。根据评估结果，由采购方决定是否与中标方续签2025年合同（若2025年采购方与中标方续签合同，则2025年下半年采购方将以同样的方式对中标方进行考核，决定是否续签2026年度合同）</w:t>
      </w:r>
      <w:r>
        <w:rPr>
          <w:rFonts w:hint="eastAsia" w:ascii="仿宋" w:hAnsi="仿宋" w:eastAsia="仿宋"/>
          <w:sz w:val="24"/>
          <w:szCs w:val="28"/>
        </w:rPr>
        <w:t>。</w:t>
      </w:r>
    </w:p>
    <w:p>
      <w:pPr>
        <w:pStyle w:val="4"/>
        <w:spacing w:before="0" w:after="0" w:line="360" w:lineRule="auto"/>
        <w:ind w:firstLine="480" w:firstLineChars="200"/>
        <w:rPr>
          <w:rFonts w:ascii="黑体" w:hAnsi="黑体" w:cs="宋体"/>
          <w:b w:val="0"/>
          <w:sz w:val="24"/>
          <w:szCs w:val="28"/>
        </w:rPr>
      </w:pPr>
      <w:bookmarkStart w:id="7" w:name="_Toc35393622"/>
      <w:bookmarkStart w:id="8" w:name="_Toc35393791"/>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0" w:line="360" w:lineRule="auto"/>
        <w:ind w:left="0" w:firstLine="480" w:firstLineChars="20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0" w:firstLineChars="200"/>
        <w:rPr>
          <w:rFonts w:ascii="仿宋" w:hAnsi="仿宋" w:eastAsia="仿宋"/>
          <w:sz w:val="24"/>
          <w:szCs w:val="28"/>
        </w:rPr>
      </w:pPr>
      <w:bookmarkStart w:id="11" w:name="_Toc35393792"/>
      <w:bookmarkStart w:id="12" w:name="_Toc28359081"/>
      <w:bookmarkStart w:id="13" w:name="_Toc35393623"/>
      <w:bookmarkStart w:id="14" w:name="_Toc28359004"/>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0" w:firstLineChars="200"/>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2</w:t>
      </w:r>
      <w:r>
        <w:rPr>
          <w:rFonts w:hint="eastAsia" w:ascii="仿宋" w:hAnsi="仿宋" w:eastAsia="仿宋"/>
          <w:sz w:val="24"/>
          <w:szCs w:val="28"/>
        </w:rPr>
        <w:t>年度的财务报表或财政部门认可的政府采购专业担保机构出具的投标担保函）；</w:t>
      </w:r>
    </w:p>
    <w:p>
      <w:pPr>
        <w:spacing w:line="360" w:lineRule="auto"/>
        <w:ind w:firstLine="480" w:firstLineChars="200"/>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0" w:firstLineChars="200"/>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0" w:firstLineChars="200"/>
        <w:rPr>
          <w:rFonts w:ascii="仿宋" w:hAnsi="仿宋" w:eastAsia="仿宋"/>
          <w:sz w:val="24"/>
          <w:szCs w:val="28"/>
        </w:rPr>
      </w:pPr>
      <w:r>
        <w:rPr>
          <w:rFonts w:hint="eastAsia" w:ascii="仿宋" w:hAnsi="仿宋" w:eastAsia="仿宋"/>
          <w:sz w:val="24"/>
          <w:szCs w:val="28"/>
        </w:rPr>
        <w:t>（5）法律、行政法规规定的其他条件：无。</w:t>
      </w:r>
    </w:p>
    <w:p>
      <w:pPr>
        <w:pStyle w:val="4"/>
        <w:spacing w:before="0" w:after="0" w:line="360" w:lineRule="auto"/>
        <w:ind w:firstLine="480" w:firstLineChars="200"/>
        <w:rPr>
          <w:rFonts w:ascii="黑体" w:hAnsi="黑体" w:cs="宋体"/>
          <w:b w:val="0"/>
          <w:sz w:val="24"/>
          <w:szCs w:val="28"/>
        </w:rPr>
      </w:pPr>
      <w:r>
        <w:rPr>
          <w:rFonts w:hint="eastAsia" w:ascii="黑体" w:hAnsi="黑体" w:cs="宋体"/>
          <w:b w:val="0"/>
          <w:sz w:val="24"/>
          <w:szCs w:val="28"/>
        </w:rPr>
        <w:t>三、获取招标文件</w:t>
      </w:r>
      <w:bookmarkEnd w:id="11"/>
      <w:bookmarkEnd w:id="12"/>
      <w:bookmarkEnd w:id="13"/>
      <w:bookmarkEnd w:id="14"/>
    </w:p>
    <w:p>
      <w:pPr>
        <w:spacing w:line="360" w:lineRule="auto"/>
        <w:ind w:firstLine="480" w:firstLineChars="200"/>
        <w:rPr>
          <w:rFonts w:hint="eastAsia" w:ascii="仿宋" w:hAnsi="仿宋" w:eastAsia="仿宋" w:cs="Times New Roman"/>
          <w:sz w:val="24"/>
          <w:szCs w:val="28"/>
        </w:rPr>
      </w:pPr>
      <w:bookmarkStart w:id="15" w:name="_Toc28359082"/>
      <w:bookmarkStart w:id="16" w:name="_Toc28359005"/>
      <w:bookmarkStart w:id="17" w:name="_Toc35393624"/>
      <w:bookmarkStart w:id="18" w:name="_Toc35393793"/>
      <w:r>
        <w:rPr>
          <w:rFonts w:hint="eastAsia" w:ascii="仿宋" w:hAnsi="仿宋" w:eastAsia="仿宋" w:cs="Times New Roman"/>
          <w:sz w:val="24"/>
          <w:szCs w:val="28"/>
        </w:rPr>
        <w:t>详见南京市疾控中心官网。</w:t>
      </w:r>
    </w:p>
    <w:p>
      <w:pPr>
        <w:pStyle w:val="4"/>
        <w:spacing w:before="0" w:after="0" w:line="360" w:lineRule="auto"/>
        <w:ind w:firstLine="480" w:firstLineChars="200"/>
        <w:rPr>
          <w:rFonts w:ascii="黑体" w:hAnsi="黑体" w:cs="宋体"/>
          <w:b w:val="0"/>
          <w:sz w:val="24"/>
          <w:szCs w:val="28"/>
        </w:rPr>
      </w:pPr>
      <w:r>
        <w:rPr>
          <w:rFonts w:hint="eastAsia" w:ascii="黑体" w:hAnsi="黑体" w:cs="宋体"/>
          <w:b w:val="0"/>
          <w:sz w:val="24"/>
          <w:szCs w:val="28"/>
        </w:rPr>
        <w:t>四、提交投标文件</w:t>
      </w:r>
      <w:bookmarkEnd w:id="15"/>
      <w:bookmarkEnd w:id="16"/>
      <w:r>
        <w:rPr>
          <w:rFonts w:hint="eastAsia" w:ascii="黑体" w:hAnsi="黑体" w:cs="宋体"/>
          <w:b w:val="0"/>
          <w:sz w:val="24"/>
          <w:szCs w:val="28"/>
        </w:rPr>
        <w:t>截止时间、开标时间和地点</w:t>
      </w:r>
      <w:bookmarkEnd w:id="17"/>
      <w:bookmarkEnd w:id="18"/>
    </w:p>
    <w:p>
      <w:pPr>
        <w:spacing w:line="360" w:lineRule="auto"/>
        <w:ind w:firstLine="480" w:firstLineChars="200"/>
        <w:rPr>
          <w:rFonts w:hint="eastAsia" w:ascii="仿宋" w:hAnsi="仿宋" w:eastAsia="仿宋" w:cs="Times New Roman"/>
          <w:sz w:val="24"/>
          <w:szCs w:val="28"/>
        </w:rPr>
      </w:pPr>
      <w:bookmarkStart w:id="19" w:name="_Toc28359007"/>
      <w:bookmarkStart w:id="20" w:name="_Toc35393794"/>
      <w:bookmarkStart w:id="21" w:name="_Toc35393625"/>
      <w:bookmarkStart w:id="22" w:name="_Toc28359084"/>
      <w:r>
        <w:rPr>
          <w:rFonts w:hint="eastAsia" w:ascii="仿宋" w:hAnsi="仿宋" w:eastAsia="仿宋" w:cs="Times New Roman"/>
          <w:sz w:val="24"/>
          <w:szCs w:val="28"/>
        </w:rPr>
        <w:t>递交响应文件开始时间：202</w:t>
      </w:r>
      <w:r>
        <w:rPr>
          <w:rFonts w:hint="eastAsia" w:ascii="仿宋" w:hAnsi="仿宋" w:eastAsia="仿宋" w:cs="Times New Roman"/>
          <w:sz w:val="24"/>
          <w:szCs w:val="28"/>
          <w:lang w:val="en-US" w:eastAsia="zh-CN"/>
        </w:rPr>
        <w:t>3</w:t>
      </w:r>
      <w:r>
        <w:rPr>
          <w:rFonts w:hint="eastAsia" w:ascii="仿宋" w:hAnsi="仿宋" w:eastAsia="仿宋" w:cs="Times New Roman"/>
          <w:sz w:val="24"/>
          <w:szCs w:val="28"/>
        </w:rPr>
        <w:t>年</w:t>
      </w:r>
      <w:r>
        <w:rPr>
          <w:rFonts w:hint="eastAsia" w:ascii="仿宋" w:hAnsi="仿宋" w:eastAsia="仿宋" w:cs="Times New Roman"/>
          <w:sz w:val="24"/>
          <w:szCs w:val="28"/>
          <w:lang w:val="en-US" w:eastAsia="zh-CN"/>
        </w:rPr>
        <w:t>9</w:t>
      </w:r>
      <w:r>
        <w:rPr>
          <w:rFonts w:hint="eastAsia" w:ascii="仿宋" w:hAnsi="仿宋" w:eastAsia="仿宋" w:cs="Times New Roman"/>
          <w:sz w:val="24"/>
          <w:szCs w:val="28"/>
        </w:rPr>
        <w:t>月</w:t>
      </w:r>
      <w:r>
        <w:rPr>
          <w:rFonts w:hint="eastAsia" w:ascii="仿宋" w:hAnsi="仿宋" w:eastAsia="仿宋" w:cs="Times New Roman"/>
          <w:sz w:val="24"/>
          <w:szCs w:val="28"/>
          <w:lang w:val="en-US" w:eastAsia="zh-CN"/>
        </w:rPr>
        <w:t>12</w:t>
      </w:r>
      <w:r>
        <w:rPr>
          <w:rFonts w:hint="eastAsia" w:ascii="仿宋" w:hAnsi="仿宋" w:eastAsia="仿宋" w:cs="Times New Roman"/>
          <w:sz w:val="24"/>
          <w:szCs w:val="28"/>
        </w:rPr>
        <w:t>日上午9</w:t>
      </w:r>
      <w:r>
        <w:rPr>
          <w:rFonts w:hint="eastAsia" w:ascii="仿宋" w:hAnsi="仿宋" w:eastAsia="仿宋" w:cs="Times New Roman"/>
          <w:sz w:val="24"/>
          <w:szCs w:val="28"/>
          <w:lang w:val="en-US" w:eastAsia="zh-CN"/>
        </w:rPr>
        <w:t>:</w:t>
      </w:r>
      <w:r>
        <w:rPr>
          <w:rFonts w:hint="eastAsia" w:ascii="仿宋" w:hAnsi="仿宋" w:eastAsia="仿宋" w:cs="Times New Roman"/>
          <w:sz w:val="24"/>
          <w:szCs w:val="28"/>
        </w:rPr>
        <w:t>00</w:t>
      </w:r>
    </w:p>
    <w:p>
      <w:pPr>
        <w:spacing w:line="360" w:lineRule="auto"/>
        <w:ind w:firstLine="480" w:firstLineChars="200"/>
        <w:rPr>
          <w:rFonts w:hint="eastAsia" w:ascii="仿宋" w:hAnsi="仿宋" w:eastAsia="仿宋" w:cs="Times New Roman"/>
          <w:sz w:val="24"/>
          <w:szCs w:val="28"/>
        </w:rPr>
      </w:pPr>
      <w:r>
        <w:rPr>
          <w:rFonts w:hint="eastAsia" w:ascii="仿宋" w:hAnsi="仿宋" w:eastAsia="仿宋" w:cs="Times New Roman"/>
          <w:sz w:val="24"/>
          <w:szCs w:val="28"/>
        </w:rPr>
        <w:t>开标时间：202</w:t>
      </w:r>
      <w:r>
        <w:rPr>
          <w:rFonts w:hint="eastAsia" w:ascii="仿宋" w:hAnsi="仿宋" w:eastAsia="仿宋" w:cs="Times New Roman"/>
          <w:sz w:val="24"/>
          <w:szCs w:val="28"/>
          <w:lang w:val="en-US" w:eastAsia="zh-CN"/>
        </w:rPr>
        <w:t>3</w:t>
      </w:r>
      <w:r>
        <w:rPr>
          <w:rFonts w:hint="eastAsia" w:ascii="仿宋" w:hAnsi="仿宋" w:eastAsia="仿宋" w:cs="Times New Roman"/>
          <w:sz w:val="24"/>
          <w:szCs w:val="28"/>
        </w:rPr>
        <w:t>年</w:t>
      </w:r>
      <w:r>
        <w:rPr>
          <w:rFonts w:hint="eastAsia" w:ascii="仿宋" w:hAnsi="仿宋" w:eastAsia="仿宋" w:cs="Times New Roman"/>
          <w:sz w:val="24"/>
          <w:szCs w:val="28"/>
          <w:lang w:val="en-US" w:eastAsia="zh-CN"/>
        </w:rPr>
        <w:t>9</w:t>
      </w:r>
      <w:r>
        <w:rPr>
          <w:rFonts w:hint="eastAsia" w:ascii="仿宋" w:hAnsi="仿宋" w:eastAsia="仿宋" w:cs="Times New Roman"/>
          <w:sz w:val="24"/>
          <w:szCs w:val="28"/>
        </w:rPr>
        <w:t>月</w:t>
      </w:r>
      <w:r>
        <w:rPr>
          <w:rFonts w:hint="eastAsia" w:ascii="仿宋" w:hAnsi="仿宋" w:eastAsia="仿宋" w:cs="Times New Roman"/>
          <w:sz w:val="24"/>
          <w:szCs w:val="28"/>
          <w:lang w:val="en-US" w:eastAsia="zh-CN"/>
        </w:rPr>
        <w:t>12</w:t>
      </w:r>
      <w:r>
        <w:rPr>
          <w:rFonts w:hint="eastAsia" w:ascii="仿宋" w:hAnsi="仿宋" w:eastAsia="仿宋" w:cs="Times New Roman"/>
          <w:sz w:val="24"/>
          <w:szCs w:val="28"/>
        </w:rPr>
        <w:t>日上午9</w:t>
      </w:r>
      <w:r>
        <w:rPr>
          <w:rFonts w:hint="eastAsia" w:ascii="仿宋" w:hAnsi="仿宋" w:eastAsia="仿宋" w:cs="Times New Roman"/>
          <w:sz w:val="24"/>
          <w:szCs w:val="28"/>
          <w:lang w:val="en-US" w:eastAsia="zh-CN"/>
        </w:rPr>
        <w:t>:</w:t>
      </w:r>
      <w:r>
        <w:rPr>
          <w:rFonts w:hint="eastAsia" w:ascii="仿宋" w:hAnsi="仿宋" w:eastAsia="仿宋" w:cs="Times New Roman"/>
          <w:sz w:val="24"/>
          <w:szCs w:val="28"/>
        </w:rPr>
        <w:t>30</w:t>
      </w:r>
    </w:p>
    <w:p>
      <w:pPr>
        <w:spacing w:line="360" w:lineRule="auto"/>
        <w:ind w:firstLine="480" w:firstLineChars="200"/>
        <w:rPr>
          <w:rFonts w:hint="eastAsia" w:ascii="仿宋" w:hAnsi="仿宋" w:eastAsia="仿宋" w:cs="Times New Roman"/>
          <w:sz w:val="24"/>
          <w:szCs w:val="28"/>
        </w:rPr>
      </w:pPr>
      <w:r>
        <w:rPr>
          <w:rFonts w:hint="eastAsia" w:ascii="仿宋" w:hAnsi="仿宋" w:eastAsia="仿宋" w:cs="Times New Roman"/>
          <w:sz w:val="24"/>
          <w:szCs w:val="28"/>
        </w:rPr>
        <w:t>开标地点：南京市疾病预防控制中心2楼会议室（南京市紫竹林3号）</w:t>
      </w:r>
    </w:p>
    <w:p>
      <w:pPr>
        <w:spacing w:line="360" w:lineRule="auto"/>
        <w:ind w:firstLine="480" w:firstLineChars="200"/>
        <w:rPr>
          <w:rFonts w:hint="eastAsia" w:ascii="仿宋" w:hAnsi="仿宋" w:eastAsia="仿宋" w:cs="Times New Roman"/>
          <w:sz w:val="24"/>
          <w:szCs w:val="28"/>
        </w:rPr>
      </w:pPr>
      <w:r>
        <w:rPr>
          <w:rFonts w:hint="eastAsia" w:ascii="仿宋" w:hAnsi="仿宋" w:eastAsia="仿宋" w:cs="Times New Roman"/>
          <w:sz w:val="24"/>
          <w:szCs w:val="28"/>
        </w:rPr>
        <w:t>开标形式：由招标方主持，招标方部门代表参加。开标时查验投标文件密封情况，确认无误后拆封唱标。</w:t>
      </w:r>
    </w:p>
    <w:p>
      <w:pPr>
        <w:pStyle w:val="4"/>
        <w:spacing w:before="0" w:after="0" w:line="360" w:lineRule="auto"/>
        <w:ind w:firstLine="480" w:firstLineChars="200"/>
        <w:rPr>
          <w:rFonts w:ascii="黑体" w:hAnsi="黑体" w:cs="宋体"/>
          <w:b w:val="0"/>
          <w:sz w:val="24"/>
          <w:szCs w:val="28"/>
        </w:rPr>
      </w:pPr>
      <w:r>
        <w:rPr>
          <w:rFonts w:hint="eastAsia" w:ascii="黑体" w:hAnsi="黑体" w:cs="宋体"/>
          <w:b w:val="0"/>
          <w:sz w:val="24"/>
          <w:szCs w:val="28"/>
        </w:rPr>
        <w:t>五、公告期限</w:t>
      </w:r>
      <w:bookmarkEnd w:id="19"/>
      <w:bookmarkEnd w:id="20"/>
      <w:bookmarkEnd w:id="21"/>
      <w:bookmarkEnd w:id="22"/>
    </w:p>
    <w:p>
      <w:pPr>
        <w:spacing w:line="360" w:lineRule="auto"/>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before="0" w:after="0" w:line="360" w:lineRule="auto"/>
        <w:ind w:firstLine="480" w:firstLineChars="200"/>
        <w:rPr>
          <w:rFonts w:ascii="黑体" w:hAnsi="黑体" w:cs="宋体"/>
          <w:b w:val="0"/>
          <w:sz w:val="24"/>
          <w:szCs w:val="28"/>
        </w:rPr>
      </w:pPr>
      <w:bookmarkStart w:id="23" w:name="_Toc35393795"/>
      <w:bookmarkStart w:id="24" w:name="_Toc35393626"/>
      <w:r>
        <w:rPr>
          <w:rFonts w:hint="eastAsia" w:ascii="黑体" w:hAnsi="黑体" w:cs="宋体"/>
          <w:b w:val="0"/>
          <w:sz w:val="24"/>
          <w:szCs w:val="28"/>
        </w:rPr>
        <w:t>六、其他补充事宜</w:t>
      </w:r>
      <w:bookmarkEnd w:id="23"/>
      <w:bookmarkEnd w:id="24"/>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numPr>
          <w:ilvl w:val="0"/>
          <w:numId w:val="1"/>
        </w:numPr>
        <w:spacing w:before="0" w:after="0" w:line="360" w:lineRule="auto"/>
        <w:ind w:firstLine="480" w:firstLineChars="200"/>
        <w:rPr>
          <w:rFonts w:hint="eastAsia" w:ascii="黑体" w:hAnsi="黑体" w:cs="宋体"/>
          <w:b w:val="0"/>
          <w:sz w:val="24"/>
          <w:szCs w:val="28"/>
        </w:rPr>
      </w:pPr>
      <w:bookmarkStart w:id="25" w:name="_Toc35393627"/>
      <w:bookmarkStart w:id="26" w:name="_Toc28359085"/>
      <w:bookmarkStart w:id="27" w:name="_Toc28359008"/>
      <w:bookmarkStart w:id="28" w:name="_Toc35393796"/>
      <w:r>
        <w:rPr>
          <w:rFonts w:hint="eastAsia" w:ascii="黑体" w:hAnsi="黑体" w:cs="宋体"/>
          <w:b w:val="0"/>
          <w:sz w:val="24"/>
          <w:szCs w:val="28"/>
        </w:rPr>
        <w:t>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5"/>
      <w:bookmarkEnd w:id="26"/>
      <w:bookmarkEnd w:id="27"/>
      <w:bookmarkEnd w:id="28"/>
    </w:p>
    <w:p>
      <w:pPr>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为确保准确理解采购需求，请</w:t>
      </w:r>
      <w:r>
        <w:rPr>
          <w:rFonts w:ascii="仿宋" w:hAnsi="仿宋" w:eastAsia="仿宋"/>
          <w:sz w:val="24"/>
          <w:szCs w:val="28"/>
        </w:rPr>
        <w:t>符合资格条件的供应商</w:t>
      </w:r>
      <w:r>
        <w:rPr>
          <w:rFonts w:hint="eastAsia" w:ascii="仿宋" w:hAnsi="仿宋" w:eastAsia="仿宋"/>
          <w:sz w:val="24"/>
          <w:szCs w:val="28"/>
          <w:lang w:val="en-US" w:eastAsia="zh-CN"/>
        </w:rPr>
        <w:t>提前与使用科室联系确认。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 xml:space="preserve">1.采购人信息：李工，联系方式：025-83538375 </w:t>
      </w:r>
      <w:bookmarkStart w:id="29" w:name="_Toc28359009"/>
      <w:bookmarkStart w:id="30" w:name="_Toc28359086"/>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rPr>
        <w:t>2.使用科室信息：</w:t>
      </w:r>
      <w:r>
        <w:rPr>
          <w:rFonts w:hint="eastAsia" w:ascii="仿宋" w:hAnsi="仿宋" w:eastAsia="仿宋" w:cs="宋体"/>
          <w:sz w:val="24"/>
          <w:szCs w:val="28"/>
          <w:lang w:val="en-US" w:eastAsia="zh-CN"/>
        </w:rPr>
        <w:t>刘老师</w:t>
      </w:r>
      <w:r>
        <w:rPr>
          <w:rFonts w:hint="eastAsia" w:ascii="仿宋" w:hAnsi="仿宋" w:eastAsia="仿宋" w:cs="宋体"/>
          <w:sz w:val="24"/>
          <w:szCs w:val="28"/>
        </w:rPr>
        <w:t>，联系方式：</w:t>
      </w:r>
      <w:bookmarkEnd w:id="29"/>
      <w:bookmarkEnd w:id="30"/>
      <w:r>
        <w:rPr>
          <w:rFonts w:hint="eastAsia" w:ascii="仿宋" w:hAnsi="仿宋" w:eastAsia="仿宋" w:cs="宋体"/>
          <w:sz w:val="24"/>
          <w:szCs w:val="28"/>
        </w:rPr>
        <w:t>025-</w:t>
      </w:r>
      <w:r>
        <w:rPr>
          <w:rFonts w:hint="eastAsia" w:ascii="仿宋" w:hAnsi="仿宋" w:eastAsia="仿宋" w:cs="宋体"/>
          <w:sz w:val="24"/>
          <w:szCs w:val="28"/>
          <w:lang w:val="en-US" w:eastAsia="zh-CN"/>
        </w:rPr>
        <w:t>83538385</w:t>
      </w:r>
    </w:p>
    <w:p>
      <w:pPr>
        <w:pStyle w:val="2"/>
        <w:rPr>
          <w:rFonts w:hint="eastAsia" w:ascii="仿宋" w:hAnsi="仿宋" w:eastAsia="仿宋" w:cs="宋体"/>
          <w:sz w:val="24"/>
          <w:szCs w:val="28"/>
          <w:lang w:val="en-US" w:eastAsia="zh-CN"/>
        </w:rPr>
      </w:pPr>
    </w:p>
    <w:p>
      <w:pPr>
        <w:rPr>
          <w:rFonts w:hint="eastAsia" w:ascii="仿宋" w:hAnsi="仿宋" w:eastAsia="仿宋" w:cs="宋体"/>
          <w:sz w:val="24"/>
          <w:szCs w:val="28"/>
          <w:lang w:val="en-US" w:eastAsia="zh-CN"/>
        </w:rPr>
      </w:pPr>
    </w:p>
    <w:p>
      <w:pPr>
        <w:pStyle w:val="2"/>
        <w:rPr>
          <w:rFonts w:hint="eastAsia" w:ascii="仿宋" w:hAnsi="仿宋" w:eastAsia="仿宋" w:cs="宋体"/>
          <w:sz w:val="24"/>
          <w:szCs w:val="28"/>
          <w:lang w:val="en-US" w:eastAsia="zh-CN"/>
        </w:rPr>
      </w:pPr>
    </w:p>
    <w:p>
      <w:pPr>
        <w:rPr>
          <w:rFonts w:hint="eastAsia" w:ascii="仿宋" w:hAnsi="仿宋" w:eastAsia="仿宋" w:cs="宋体"/>
          <w:sz w:val="24"/>
          <w:szCs w:val="28"/>
          <w:lang w:val="en-US" w:eastAsia="zh-CN"/>
        </w:rPr>
      </w:pPr>
    </w:p>
    <w:p>
      <w:pPr>
        <w:pStyle w:val="2"/>
        <w:rPr>
          <w:rFonts w:hint="eastAsia"/>
        </w:rPr>
      </w:pPr>
    </w:p>
    <w:p>
      <w:pPr>
        <w:widowControl/>
        <w:spacing w:line="360" w:lineRule="auto"/>
        <w:ind w:firstLine="480" w:firstLineChars="200"/>
        <w:jc w:val="left"/>
        <w:rPr>
          <w:rFonts w:hint="eastAsia" w:ascii="仿宋" w:hAnsi="仿宋" w:eastAsia="仿宋" w:cs="宋体"/>
          <w:sz w:val="24"/>
          <w:szCs w:val="28"/>
        </w:rPr>
      </w:pPr>
    </w:p>
    <w:p>
      <w:pPr>
        <w:pStyle w:val="3"/>
        <w:widowControl/>
        <w:tabs>
          <w:tab w:val="left" w:pos="0"/>
          <w:tab w:val="left" w:pos="3165"/>
          <w:tab w:val="center" w:pos="4153"/>
        </w:tabs>
        <w:autoSpaceDE w:val="0"/>
        <w:autoSpaceDN w:val="0"/>
        <w:adjustRightInd w:val="0"/>
        <w:spacing w:before="0" w:after="0" w:line="360" w:lineRule="auto"/>
        <w:ind w:firstLine="0" w:firstLineChars="0"/>
        <w:jc w:val="center"/>
        <w:rPr>
          <w:rFonts w:hint="eastAsia" w:ascii="华文中宋" w:hAnsi="华文中宋" w:eastAsia="华文中宋"/>
          <w:sz w:val="32"/>
        </w:rPr>
      </w:pPr>
    </w:p>
    <w:p>
      <w:pPr>
        <w:pStyle w:val="3"/>
        <w:widowControl/>
        <w:tabs>
          <w:tab w:val="left" w:pos="0"/>
          <w:tab w:val="left" w:pos="3165"/>
          <w:tab w:val="center" w:pos="4153"/>
        </w:tabs>
        <w:autoSpaceDE w:val="0"/>
        <w:autoSpaceDN w:val="0"/>
        <w:adjustRightInd w:val="0"/>
        <w:spacing w:before="0" w:after="0" w:line="360" w:lineRule="auto"/>
        <w:ind w:firstLine="0" w:firstLineChars="0"/>
        <w:jc w:val="center"/>
        <w:rPr>
          <w:rFonts w:ascii="华文中宋" w:hAnsi="华文中宋" w:eastAsia="华文中宋"/>
          <w:sz w:val="32"/>
        </w:rPr>
      </w:pPr>
      <w:r>
        <w:rPr>
          <w:rFonts w:hint="eastAsia" w:ascii="华文中宋" w:hAnsi="华文中宋" w:eastAsia="华文中宋"/>
          <w:sz w:val="32"/>
        </w:rPr>
        <w:t>第二章</w:t>
      </w:r>
      <w:r>
        <w:rPr>
          <w:rFonts w:hint="eastAsia" w:ascii="华文中宋" w:hAnsi="华文中宋" w:eastAsia="华文中宋"/>
          <w:sz w:val="32"/>
          <w:lang w:val="en-US" w:eastAsia="zh-CN"/>
        </w:rPr>
        <w:t xml:space="preserve">  </w:t>
      </w:r>
      <w:r>
        <w:rPr>
          <w:rFonts w:hint="eastAsia" w:ascii="华文中宋" w:hAnsi="华文中宋" w:eastAsia="华文中宋"/>
          <w:sz w:val="32"/>
        </w:rPr>
        <w:t>评审办法</w:t>
      </w:r>
    </w:p>
    <w:p>
      <w:pPr>
        <w:widowControl/>
        <w:jc w:val="center"/>
        <w:rPr>
          <w:rFonts w:ascii="仿宋" w:hAnsi="仿宋" w:eastAsia="仿宋" w:cs="宋体"/>
          <w:kern w:val="0"/>
          <w:sz w:val="24"/>
          <w:szCs w:val="28"/>
        </w:rPr>
      </w:pPr>
    </w:p>
    <w:p>
      <w:pPr>
        <w:widowControl/>
        <w:spacing w:line="360" w:lineRule="auto"/>
        <w:ind w:firstLine="480" w:firstLineChars="200"/>
        <w:jc w:val="left"/>
        <w:rPr>
          <w:rFonts w:hint="eastAsia" w:ascii="仿宋" w:hAnsi="仿宋" w:eastAsia="仿宋" w:cs="宋体"/>
          <w:sz w:val="24"/>
          <w:szCs w:val="28"/>
          <w:u w:val="none"/>
        </w:rPr>
      </w:pPr>
      <w:r>
        <w:rPr>
          <w:rFonts w:hint="eastAsia" w:ascii="仿宋" w:hAnsi="仿宋" w:eastAsia="仿宋" w:cs="宋体"/>
          <w:sz w:val="24"/>
          <w:szCs w:val="28"/>
          <w:u w:val="none"/>
          <w:lang w:val="en-US" w:eastAsia="zh-CN"/>
        </w:rPr>
        <w:t>1.</w:t>
      </w:r>
      <w:r>
        <w:rPr>
          <w:rFonts w:hint="eastAsia" w:ascii="仿宋" w:hAnsi="仿宋" w:eastAsia="仿宋" w:cs="宋体"/>
          <w:sz w:val="24"/>
          <w:szCs w:val="28"/>
          <w:u w:val="none"/>
        </w:rPr>
        <w:t>评分标准附表</w:t>
      </w:r>
    </w:p>
    <w:tbl>
      <w:tblPr>
        <w:tblStyle w:val="15"/>
        <w:tblW w:w="803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9"/>
        <w:gridCol w:w="1191"/>
        <w:gridCol w:w="990"/>
        <w:gridCol w:w="5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评审因素</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分数</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低价优先法计算：以满足招标文件要求且投标价格最低的投标报价为评标基准价，其价格满分20分，其他投标人的价格分按照下列公式计算：报价得分=（评标基准价/投标报价）×20。当投标报价高于本次服务预算价的，则投标报价无效。分值保留小数点后2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需求分析报告</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供应商提供针对采购人现状和需求的分析报告。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需求分析报告对采购人现状及业务、技术需求有充分认识和理解，分析科学深入，得10分；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需求分析报告对采购人现状及业务、技术需求认识和理解较充分，分析科学性较强，较深入，得7分；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需求分析报告对采购人现状及业务、技术需求认识和理解不充分，分析浅显或有不足，得4分；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有明显的不足或未提供不得分。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技术方案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widowControl w:val="0"/>
              <w:ind w:left="0" w:leftChars="0"/>
              <w:textAlignment w:val="auto"/>
              <w:rPr>
                <w:rFonts w:hint="eastAsia" w:ascii="宋体" w:hAnsi="宋体" w:cs="宋体"/>
                <w:color w:val="000000"/>
                <w:kern w:val="0"/>
                <w:sz w:val="20"/>
                <w:szCs w:val="20"/>
                <w:u w:val="none"/>
                <w:lang w:val="en-US" w:eastAsia="zh-CN" w:bidi="ar"/>
              </w:rPr>
            </w:pPr>
            <w:r>
              <w:rPr>
                <w:rFonts w:hint="eastAsia" w:ascii="宋体" w:hAnsi="宋体" w:cs="宋体"/>
                <w:color w:val="000000"/>
                <w:kern w:val="0"/>
                <w:sz w:val="20"/>
                <w:szCs w:val="20"/>
                <w:u w:val="none"/>
                <w:lang w:val="en-US" w:eastAsia="zh-CN" w:bidi="ar"/>
              </w:rPr>
              <w:t>供应商提供的技术方案符合舆情监测技术服务采购项目的服务需要：</w:t>
            </w:r>
          </w:p>
          <w:p>
            <w:pPr>
              <w:pStyle w:val="2"/>
              <w:widowControl w:val="0"/>
              <w:ind w:left="0" w:leftChars="0"/>
              <w:textAlignment w:val="auto"/>
              <w:rPr>
                <w:rFonts w:hint="eastAsia" w:ascii="宋体" w:hAnsi="宋体" w:cs="宋体"/>
                <w:color w:val="000000"/>
                <w:kern w:val="0"/>
                <w:sz w:val="20"/>
                <w:szCs w:val="20"/>
                <w:u w:val="none"/>
                <w:lang w:val="en-US" w:eastAsia="zh-CN" w:bidi="ar"/>
              </w:rPr>
            </w:pPr>
            <w:r>
              <w:rPr>
                <w:rFonts w:hint="eastAsia" w:ascii="宋体" w:hAnsi="宋体" w:cs="宋体"/>
                <w:color w:val="000000"/>
                <w:kern w:val="0"/>
                <w:sz w:val="20"/>
                <w:szCs w:val="20"/>
                <w:u w:val="none"/>
                <w:lang w:val="en-US" w:eastAsia="zh-CN" w:bidi="ar"/>
              </w:rPr>
              <w:t>1、技术方案内容详尽、合理可行，方案整体性、可靠性、先进性、兼容性较好，提供的舆情监测系统的数据采集、监测范围、数据库列表、数据处理分析等功能符合采购方要求且详细得12分；</w:t>
            </w:r>
            <w:r>
              <w:rPr>
                <w:rFonts w:hint="eastAsia" w:ascii="宋体" w:hAnsi="宋体" w:cs="宋体"/>
                <w:color w:val="000000"/>
                <w:kern w:val="0"/>
                <w:sz w:val="20"/>
                <w:szCs w:val="20"/>
                <w:u w:val="none"/>
                <w:lang w:val="en-US" w:eastAsia="zh-CN" w:bidi="ar"/>
              </w:rPr>
              <w:br w:type="textWrapping"/>
            </w:r>
            <w:r>
              <w:rPr>
                <w:rFonts w:hint="eastAsia" w:ascii="宋体" w:hAnsi="宋体" w:cs="宋体"/>
                <w:color w:val="000000"/>
                <w:kern w:val="0"/>
                <w:sz w:val="20"/>
                <w:szCs w:val="20"/>
                <w:u w:val="none"/>
                <w:lang w:val="en-US" w:eastAsia="zh-CN" w:bidi="ar"/>
              </w:rPr>
              <w:t>2、投标技术方案内容基本完整，方案科学、基本合理可行，基本满足用户实际使用及需求得9分；</w:t>
            </w:r>
            <w:r>
              <w:rPr>
                <w:rFonts w:hint="eastAsia" w:ascii="宋体" w:hAnsi="宋体" w:cs="宋体"/>
                <w:color w:val="000000"/>
                <w:kern w:val="0"/>
                <w:sz w:val="20"/>
                <w:szCs w:val="20"/>
                <w:u w:val="none"/>
                <w:lang w:val="en-US" w:eastAsia="zh-CN" w:bidi="ar"/>
              </w:rPr>
              <w:br w:type="textWrapping"/>
            </w:r>
            <w:r>
              <w:rPr>
                <w:rFonts w:hint="eastAsia" w:ascii="宋体" w:hAnsi="宋体" w:cs="宋体"/>
                <w:color w:val="000000"/>
                <w:kern w:val="0"/>
                <w:sz w:val="20"/>
                <w:szCs w:val="20"/>
                <w:u w:val="none"/>
                <w:lang w:val="en-US" w:eastAsia="zh-CN" w:bidi="ar"/>
              </w:rPr>
              <w:t>3、提供投标技术方案简略、对服务理解不够详细，不能满足用户实际需求，得6分。</w:t>
            </w:r>
          </w:p>
          <w:p>
            <w:pPr>
              <w:pStyle w:val="2"/>
              <w:ind w:left="0" w:leftChars="0"/>
              <w:rPr>
                <w:rFonts w:hint="eastAsia"/>
              </w:rPr>
            </w:pPr>
            <w:r>
              <w:rPr>
                <w:rFonts w:hint="eastAsia" w:ascii="宋体" w:hAnsi="宋体" w:cs="宋体"/>
                <w:color w:val="000000"/>
                <w:kern w:val="0"/>
                <w:sz w:val="20"/>
                <w:szCs w:val="20"/>
                <w:u w:val="none"/>
                <w:lang w:val="en-US" w:eastAsia="zh-CN" w:bidi="ar"/>
              </w:rPr>
              <w:t>4、方案有缺陷或未提供不得分。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实施方案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实施方案全面，具有合理的进度安排、组织架构，具有良好的进度控制、风险控制管理、质量保障措施，得10分；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实施方案基本全面，进度安排、组织架构，进度控制、风险控制管理、质量保障措施等基本合理，得</w:t>
            </w:r>
            <w:r>
              <w:rPr>
                <w:rFonts w:hint="eastAsia" w:ascii="宋体" w:hAnsi="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实施方案基本全面，进度安排、组织架构，进度控制、风险控制管理、质量保障措施施不够合理，得</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实施方案不全面，进度安排、组织架构不合理，没有进度控制、风险控制管理、质量保障措施，得0分。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培训方案</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培训方案全面合理有效，具有详细的培训计划、培训师资力量、培训内容，得5分；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培训方案不够全面，有效性欠缺，培训计划、培训师资力量、培训内容不够详细，得3分；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培训方案片面，不具有执行有效性，培训计划、培训师资力量、培训内容不详细，得0分。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6</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服务能力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bidi="ar"/>
              </w:rPr>
            </w:pPr>
            <w:r>
              <w:rPr>
                <w:rFonts w:hint="eastAsia" w:ascii="宋体" w:hAnsi="宋体" w:eastAsia="宋体" w:cs="宋体"/>
                <w:i w:val="0"/>
                <w:iCs w:val="0"/>
                <w:color w:val="000000"/>
                <w:kern w:val="0"/>
                <w:sz w:val="20"/>
                <w:szCs w:val="20"/>
                <w:u w:val="none"/>
                <w:lang w:val="en-US" w:eastAsia="zh-CN" w:bidi="ar"/>
              </w:rPr>
              <w:t>10分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供应商能配备专业的服务人员，根据采购近年来宣传工作重点、相关媒体报道和易发舆情事件等情况，架构出基础关键词方案。同时，随时调整关键词词序、优化关键词组合，提高有效信息准确率。在使用期间，根据政策调整和舆情动向，新增关键词方案，在特定时期内进行专项监控，</w:t>
            </w:r>
            <w:r>
              <w:rPr>
                <w:rFonts w:hint="eastAsia" w:ascii="宋体" w:hAnsi="宋体" w:cs="宋体"/>
                <w:i w:val="0"/>
                <w:iCs w:val="0"/>
                <w:color w:val="000000"/>
                <w:kern w:val="0"/>
                <w:sz w:val="20"/>
                <w:szCs w:val="20"/>
                <w:highlight w:val="lightGray"/>
                <w:u w:val="none"/>
                <w:lang w:val="en-US" w:eastAsia="zh-CN" w:bidi="ar"/>
              </w:rPr>
              <w:t>有承诺书</w:t>
            </w:r>
            <w:r>
              <w:rPr>
                <w:rFonts w:hint="eastAsia" w:ascii="宋体" w:hAnsi="宋体" w:eastAsia="宋体" w:cs="宋体"/>
                <w:i w:val="0"/>
                <w:iCs w:val="0"/>
                <w:color w:val="000000"/>
                <w:kern w:val="0"/>
                <w:sz w:val="20"/>
                <w:szCs w:val="20"/>
                <w:highlight w:val="lightGray"/>
                <w:u w:val="none"/>
                <w:lang w:val="en-US" w:eastAsia="zh-CN" w:bidi="ar"/>
              </w:rPr>
              <w:t>得2分</w:t>
            </w:r>
            <w:r>
              <w:rPr>
                <w:rFonts w:hint="eastAsia" w:ascii="宋体" w:hAnsi="宋体" w:eastAsia="宋体" w:cs="宋体"/>
                <w:i w:val="0"/>
                <w:iCs w:val="0"/>
                <w:color w:val="000000"/>
                <w:kern w:val="0"/>
                <w:sz w:val="20"/>
                <w:szCs w:val="20"/>
                <w:u w:val="none"/>
                <w:lang w:val="en-US" w:eastAsia="zh-CN" w:bidi="ar"/>
              </w:rPr>
              <w:t>，不能提供则不得分。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2、供应商提供的系统能够全天候监测预警，并配备专职舆情分析师分时段对信息进行筛选分析，对搜索到的舆情信息实行实时逐级上报，发现负面舆情要第一时间推送给采购相关负责同志，</w:t>
            </w:r>
            <w:r>
              <w:rPr>
                <w:rFonts w:hint="eastAsia" w:ascii="宋体" w:hAnsi="宋体" w:cs="宋体"/>
                <w:i w:val="0"/>
                <w:iCs w:val="0"/>
                <w:color w:val="000000"/>
                <w:kern w:val="0"/>
                <w:sz w:val="20"/>
                <w:szCs w:val="20"/>
                <w:highlight w:val="lightGray"/>
                <w:u w:val="none"/>
                <w:lang w:val="en-US" w:eastAsia="zh-CN" w:bidi="ar"/>
              </w:rPr>
              <w:t>有承诺书</w:t>
            </w:r>
            <w:r>
              <w:rPr>
                <w:rFonts w:hint="eastAsia" w:ascii="宋体" w:hAnsi="宋体" w:eastAsia="宋体" w:cs="宋体"/>
                <w:i w:val="0"/>
                <w:iCs w:val="0"/>
                <w:color w:val="000000"/>
                <w:kern w:val="0"/>
                <w:sz w:val="20"/>
                <w:szCs w:val="20"/>
                <w:highlight w:val="lightGray"/>
                <w:u w:val="none"/>
                <w:lang w:val="en-US" w:eastAsia="zh-CN" w:bidi="ar"/>
              </w:rPr>
              <w:t>得2分</w:t>
            </w:r>
            <w:r>
              <w:rPr>
                <w:rFonts w:hint="eastAsia" w:ascii="宋体" w:hAnsi="宋体" w:eastAsia="宋体" w:cs="宋体"/>
                <w:i w:val="0"/>
                <w:iCs w:val="0"/>
                <w:color w:val="000000"/>
                <w:kern w:val="0"/>
                <w:sz w:val="20"/>
                <w:szCs w:val="20"/>
                <w:u w:val="none"/>
                <w:lang w:val="en-US" w:eastAsia="zh-CN" w:bidi="ar"/>
              </w:rPr>
              <w:t>，不能提供则不得分。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3、供应商能够配合采购方完成日常报表，在突发事件舆情监测期间，协助</w:t>
            </w:r>
            <w:r>
              <w:rPr>
                <w:rFonts w:hint="eastAsia" w:ascii="宋体" w:hAnsi="宋体" w:cs="宋体"/>
                <w:i w:val="0"/>
                <w:iCs w:val="0"/>
                <w:color w:val="000000"/>
                <w:kern w:val="0"/>
                <w:sz w:val="20"/>
                <w:szCs w:val="20"/>
                <w:u w:val="none"/>
                <w:lang w:val="en-US" w:eastAsia="zh-CN" w:bidi="ar"/>
              </w:rPr>
              <w:t>采购人</w:t>
            </w:r>
            <w:r>
              <w:rPr>
                <w:rFonts w:hint="eastAsia" w:ascii="宋体" w:hAnsi="宋体" w:eastAsia="宋体" w:cs="宋体"/>
                <w:i w:val="0"/>
                <w:iCs w:val="0"/>
                <w:color w:val="000000"/>
                <w:kern w:val="0"/>
                <w:sz w:val="20"/>
                <w:szCs w:val="20"/>
                <w:u w:val="none"/>
                <w:lang w:val="en-US" w:eastAsia="zh-CN" w:bidi="ar"/>
              </w:rPr>
              <w:t>进行实时监测以及报告的制作，</w:t>
            </w:r>
            <w:r>
              <w:rPr>
                <w:rFonts w:hint="eastAsia" w:ascii="宋体" w:hAnsi="宋体" w:cs="宋体"/>
                <w:i w:val="0"/>
                <w:iCs w:val="0"/>
                <w:color w:val="000000"/>
                <w:kern w:val="0"/>
                <w:sz w:val="20"/>
                <w:szCs w:val="20"/>
                <w:highlight w:val="lightGray"/>
                <w:u w:val="none"/>
                <w:lang w:val="en-US" w:eastAsia="zh-CN" w:bidi="ar"/>
              </w:rPr>
              <w:t>有承诺书</w:t>
            </w:r>
            <w:r>
              <w:rPr>
                <w:rFonts w:hint="eastAsia" w:ascii="宋体" w:hAnsi="宋体" w:eastAsia="宋体" w:cs="宋体"/>
                <w:i w:val="0"/>
                <w:iCs w:val="0"/>
                <w:color w:val="000000"/>
                <w:kern w:val="0"/>
                <w:sz w:val="20"/>
                <w:szCs w:val="20"/>
                <w:highlight w:val="lightGray"/>
                <w:u w:val="none"/>
                <w:lang w:val="en-US" w:eastAsia="zh-CN" w:bidi="ar"/>
              </w:rPr>
              <w:t>得2分</w:t>
            </w:r>
            <w:r>
              <w:rPr>
                <w:rFonts w:hint="eastAsia" w:ascii="宋体" w:hAnsi="宋体" w:eastAsia="宋体" w:cs="宋体"/>
                <w:i w:val="0"/>
                <w:iCs w:val="0"/>
                <w:color w:val="000000"/>
                <w:kern w:val="0"/>
                <w:sz w:val="20"/>
                <w:szCs w:val="20"/>
                <w:u w:val="none"/>
                <w:lang w:val="en-US" w:eastAsia="zh-CN" w:bidi="ar"/>
              </w:rPr>
              <w:t>，不能提供则不得分。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4、供应商能够协助采购方合理利用线上互动平台，如微博、微信、论坛、名人博客等，对需要宣传的活动、事件进行网络互动引导，营造真实、有效，反应良好的网络互动氛围，</w:t>
            </w:r>
            <w:r>
              <w:rPr>
                <w:rFonts w:hint="eastAsia" w:ascii="宋体" w:hAnsi="宋体" w:cs="宋体"/>
                <w:i w:val="0"/>
                <w:iCs w:val="0"/>
                <w:color w:val="000000"/>
                <w:kern w:val="0"/>
                <w:sz w:val="20"/>
                <w:szCs w:val="20"/>
                <w:highlight w:val="lightGray"/>
                <w:u w:val="none"/>
                <w:lang w:val="en-US" w:eastAsia="zh-CN" w:bidi="ar"/>
              </w:rPr>
              <w:t>有承诺书</w:t>
            </w:r>
            <w:r>
              <w:rPr>
                <w:rFonts w:hint="eastAsia" w:ascii="宋体" w:hAnsi="宋体" w:eastAsia="宋体" w:cs="宋体"/>
                <w:i w:val="0"/>
                <w:iCs w:val="0"/>
                <w:color w:val="000000"/>
                <w:kern w:val="0"/>
                <w:sz w:val="20"/>
                <w:szCs w:val="20"/>
                <w:highlight w:val="lightGray"/>
                <w:u w:val="none"/>
                <w:lang w:val="en-US" w:eastAsia="zh-CN" w:bidi="ar"/>
              </w:rPr>
              <w:t>得2分</w:t>
            </w:r>
            <w:r>
              <w:rPr>
                <w:rFonts w:hint="eastAsia" w:ascii="宋体" w:hAnsi="宋体" w:eastAsia="宋体" w:cs="宋体"/>
                <w:i w:val="0"/>
                <w:iCs w:val="0"/>
                <w:color w:val="000000"/>
                <w:kern w:val="0"/>
                <w:sz w:val="20"/>
                <w:szCs w:val="20"/>
                <w:u w:val="none"/>
                <w:lang w:val="en-US" w:eastAsia="zh-CN" w:bidi="ar"/>
              </w:rPr>
              <w:t>，不能提供则不得分。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5、供应商能够协助采购方针对互联网环境中存在的虚假、恶意的不良资讯，通过合理合法的手段进行清除，其中包括但不限于网络举报投诉、法律事务手续、发布源沟通咨询、发布人友好协商等方式，</w:t>
            </w:r>
            <w:r>
              <w:rPr>
                <w:rFonts w:hint="eastAsia" w:ascii="宋体" w:hAnsi="宋体" w:cs="宋体"/>
                <w:i w:val="0"/>
                <w:iCs w:val="0"/>
                <w:color w:val="000000"/>
                <w:kern w:val="0"/>
                <w:sz w:val="20"/>
                <w:szCs w:val="20"/>
                <w:highlight w:val="lightGray"/>
                <w:u w:val="none"/>
                <w:lang w:val="en-US" w:eastAsia="zh-CN" w:bidi="ar"/>
              </w:rPr>
              <w:t>有承诺书</w:t>
            </w:r>
            <w:r>
              <w:rPr>
                <w:rFonts w:hint="eastAsia" w:ascii="宋体" w:hAnsi="宋体" w:eastAsia="宋体" w:cs="宋体"/>
                <w:i w:val="0"/>
                <w:iCs w:val="0"/>
                <w:color w:val="000000"/>
                <w:kern w:val="0"/>
                <w:sz w:val="20"/>
                <w:szCs w:val="20"/>
                <w:highlight w:val="lightGray"/>
                <w:u w:val="none"/>
                <w:lang w:val="en-US" w:eastAsia="zh-CN" w:bidi="ar"/>
              </w:rPr>
              <w:t>得2分</w:t>
            </w:r>
            <w:r>
              <w:rPr>
                <w:rFonts w:hint="eastAsia" w:ascii="宋体" w:hAnsi="宋体" w:eastAsia="宋体" w:cs="宋体"/>
                <w:i w:val="0"/>
                <w:iCs w:val="0"/>
                <w:color w:val="000000"/>
                <w:kern w:val="0"/>
                <w:sz w:val="20"/>
                <w:szCs w:val="20"/>
                <w:u w:val="none"/>
                <w:lang w:val="en-US" w:eastAsia="zh-CN" w:bidi="ar"/>
              </w:rPr>
              <w:t>，不能提供则不得分。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供应商能力认证</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供应商提供的舆情监测系统，支持7*24小时不间断的对境内微博、客户端（手机APP客户端）、论坛、新闻（有新闻资质的网站或全国性大型网站的新闻版块）、报刊、外媒、视频、微信公众号、政务（网址为gov或org结尾的网站）、博客和网站（除上述10类以外的来源）共11个类别数据进行采集，并具备垃圾清洗能力，能够对采集的信息进行清洗过滤，剔除不相干的舆情信息</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highlight w:val="lightGray"/>
                <w:u w:val="none"/>
                <w:lang w:val="en-US" w:eastAsia="zh-CN" w:bidi="ar"/>
              </w:rPr>
              <w:t>有承诺书得4分</w:t>
            </w:r>
            <w:r>
              <w:rPr>
                <w:rFonts w:hint="eastAsia" w:ascii="宋体" w:hAnsi="宋体" w:cs="宋体"/>
                <w:i w:val="0"/>
                <w:iCs w:val="0"/>
                <w:color w:val="000000"/>
                <w:kern w:val="0"/>
                <w:sz w:val="20"/>
                <w:szCs w:val="20"/>
                <w:u w:val="none"/>
                <w:lang w:val="en-US" w:eastAsia="zh-CN" w:bidi="ar"/>
              </w:rPr>
              <w:t>，</w:t>
            </w:r>
            <w:r>
              <w:rPr>
                <w:rStyle w:val="33"/>
                <w:lang w:val="en-US" w:eastAsia="zh-CN" w:bidi="ar"/>
              </w:rPr>
              <w:t>不</w:t>
            </w:r>
            <w:r>
              <w:rPr>
                <w:rStyle w:val="33"/>
                <w:rFonts w:hint="eastAsia"/>
                <w:lang w:val="en-US" w:eastAsia="zh-CN" w:bidi="ar"/>
              </w:rPr>
              <w:t>能</w:t>
            </w:r>
            <w:r>
              <w:rPr>
                <w:rStyle w:val="33"/>
                <w:lang w:val="en-US" w:eastAsia="zh-CN" w:bidi="ar"/>
              </w:rPr>
              <w:t>提供</w:t>
            </w:r>
            <w:r>
              <w:rPr>
                <w:rStyle w:val="33"/>
                <w:rFonts w:hint="eastAsia"/>
                <w:lang w:val="en-US" w:eastAsia="zh-CN" w:bidi="ar"/>
              </w:rPr>
              <w:t>则</w:t>
            </w:r>
            <w:r>
              <w:rPr>
                <w:rStyle w:val="33"/>
                <w:lang w:val="en-US" w:eastAsia="zh-CN" w:bidi="ar"/>
              </w:rPr>
              <w:t>不得分。</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能够按照要求，</w:t>
            </w:r>
            <w:r>
              <w:rPr>
                <w:rFonts w:hint="eastAsia" w:ascii="宋体" w:hAnsi="宋体" w:cs="宋体"/>
                <w:i w:val="0"/>
                <w:iCs w:val="0"/>
                <w:color w:val="000000"/>
                <w:kern w:val="0"/>
                <w:sz w:val="20"/>
                <w:szCs w:val="20"/>
                <w:highlight w:val="lightGray"/>
                <w:u w:val="none"/>
                <w:lang w:val="en-US" w:eastAsia="zh-CN" w:bidi="ar"/>
              </w:rPr>
              <w:t>现场展示</w:t>
            </w:r>
            <w:r>
              <w:rPr>
                <w:rFonts w:hint="eastAsia" w:ascii="宋体" w:hAnsi="宋体" w:cs="宋体"/>
                <w:i w:val="0"/>
                <w:iCs w:val="0"/>
                <w:color w:val="000000"/>
                <w:kern w:val="0"/>
                <w:sz w:val="20"/>
                <w:szCs w:val="20"/>
                <w:u w:val="none"/>
                <w:lang w:val="en-US" w:eastAsia="zh-CN" w:bidi="ar"/>
              </w:rPr>
              <w:t>基于南京市突发公共卫生事件相关的5个关键词（现场提供）形成一份完整的监测报告（包括至少近7日信息走势、舆情地区分布、词云图、重点舆情链接，每项1分），得4分。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业绩</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2019年8月以来，投标人具有类似公共卫生舆情监测对接服务案例，每个得3分,此项最多得</w:t>
            </w: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分。</w:t>
            </w:r>
            <w:r>
              <w:rPr>
                <w:rStyle w:val="32"/>
                <w:lang w:val="en-US" w:eastAsia="zh-CN" w:bidi="ar"/>
              </w:rPr>
              <w:t>（须提供相应的政府采购中标通知书或合同复印件加盖公章）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人员能力</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10</w:t>
            </w:r>
            <w:r>
              <w:rPr>
                <w:rFonts w:hint="eastAsia" w:ascii="宋体" w:hAnsi="宋体" w:eastAsia="宋体" w:cs="宋体"/>
                <w:i w:val="0"/>
                <w:iCs w:val="0"/>
                <w:color w:val="000000"/>
                <w:kern w:val="0"/>
                <w:sz w:val="20"/>
                <w:szCs w:val="20"/>
                <w:u w:val="none"/>
                <w:lang w:val="en-US" w:eastAsia="zh-CN" w:bidi="ar"/>
              </w:rPr>
              <w:t>分</w:t>
            </w:r>
          </w:p>
        </w:tc>
        <w:tc>
          <w:tcPr>
            <w:tcW w:w="5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供应商需提供本项目服务团队人员的的数量（</w:t>
            </w:r>
            <w:r>
              <w:rPr>
                <w:rFonts w:hint="eastAsia" w:ascii="宋体" w:hAnsi="宋体" w:cs="宋体"/>
                <w:i w:val="0"/>
                <w:iCs w:val="0"/>
                <w:color w:val="000000"/>
                <w:kern w:val="0"/>
                <w:sz w:val="20"/>
                <w:szCs w:val="20"/>
                <w:u w:val="none"/>
                <w:lang w:val="en-US" w:eastAsia="zh-CN" w:bidi="ar"/>
              </w:rPr>
              <w:t>1人得1分，2人得2分，≥</w:t>
            </w:r>
            <w:r>
              <w:rPr>
                <w:rFonts w:hint="eastAsia" w:ascii="宋体" w:hAnsi="宋体" w:eastAsia="宋体" w:cs="宋体"/>
                <w:i w:val="0"/>
                <w:iCs w:val="0"/>
                <w:color w:val="000000"/>
                <w:kern w:val="0"/>
                <w:sz w:val="20"/>
                <w:szCs w:val="20"/>
                <w:u w:val="none"/>
                <w:lang w:val="en-US" w:eastAsia="zh-CN" w:bidi="ar"/>
              </w:rPr>
              <w:t>3人</w:t>
            </w:r>
            <w:r>
              <w:rPr>
                <w:rFonts w:hint="eastAsia" w:ascii="宋体" w:hAnsi="宋体" w:cs="宋体"/>
                <w:i w:val="0"/>
                <w:iCs w:val="0"/>
                <w:color w:val="000000"/>
                <w:kern w:val="0"/>
                <w:sz w:val="20"/>
                <w:szCs w:val="20"/>
                <w:u w:val="none"/>
                <w:lang w:val="en-US" w:eastAsia="zh-CN" w:bidi="ar"/>
              </w:rPr>
              <w:t>得3分，</w:t>
            </w:r>
            <w:r>
              <w:rPr>
                <w:rFonts w:hint="eastAsia" w:ascii="宋体" w:hAnsi="宋体" w:eastAsia="宋体" w:cs="宋体"/>
                <w:i w:val="0"/>
                <w:iCs w:val="0"/>
                <w:color w:val="000000"/>
                <w:kern w:val="0"/>
                <w:sz w:val="20"/>
                <w:szCs w:val="20"/>
                <w:u w:val="none"/>
                <w:lang w:val="en-US" w:eastAsia="zh-CN" w:bidi="ar"/>
              </w:rPr>
              <w:t>）、学历</w:t>
            </w:r>
            <w:r>
              <w:rPr>
                <w:rFonts w:hint="eastAsia" w:ascii="宋体" w:hAnsi="宋体" w:cs="宋体"/>
                <w:i w:val="0"/>
                <w:iCs w:val="0"/>
                <w:color w:val="000000"/>
                <w:kern w:val="0"/>
                <w:sz w:val="20"/>
                <w:szCs w:val="20"/>
                <w:u w:val="none"/>
                <w:lang w:val="en-US" w:eastAsia="zh-CN" w:bidi="ar"/>
              </w:rPr>
              <w:t>（团队人员中舆情监测与分析、新闻、媒体、计算机网络相关本科及以上学历证书，一份得1分）</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国家部门颁发的网络舆情分析师资质证书（中级证书一份得1分、高级证书一份得2分）</w:t>
            </w:r>
            <w:r>
              <w:rPr>
                <w:rFonts w:hint="eastAsia" w:ascii="宋体" w:hAnsi="宋体" w:eastAsia="宋体" w:cs="宋体"/>
                <w:i w:val="0"/>
                <w:iCs w:val="0"/>
                <w:color w:val="000000"/>
                <w:kern w:val="0"/>
                <w:sz w:val="20"/>
                <w:szCs w:val="20"/>
                <w:u w:val="none"/>
                <w:lang w:val="en-US" w:eastAsia="zh-CN" w:bidi="ar"/>
              </w:rPr>
              <w:t>等</w:t>
            </w:r>
            <w:r>
              <w:rPr>
                <w:rFonts w:hint="eastAsia"/>
                <w:lang w:eastAsia="zh-CN"/>
              </w:rPr>
              <w:t>。</w:t>
            </w:r>
            <w:r>
              <w:rPr>
                <w:rStyle w:val="33"/>
                <w:rFonts w:hint="eastAsia"/>
                <w:lang w:val="en-US" w:eastAsia="zh-CN" w:bidi="ar"/>
              </w:rPr>
              <w:t>人员能力</w:t>
            </w:r>
            <w:r>
              <w:rPr>
                <w:rStyle w:val="33"/>
                <w:lang w:val="en-US" w:eastAsia="zh-CN" w:bidi="ar"/>
              </w:rPr>
              <w:t>最多得</w:t>
            </w:r>
            <w:r>
              <w:rPr>
                <w:rStyle w:val="33"/>
                <w:rFonts w:hint="eastAsia"/>
                <w:lang w:val="en-US" w:eastAsia="zh-CN" w:bidi="ar"/>
              </w:rPr>
              <w:t>10</w:t>
            </w:r>
            <w:r>
              <w:rPr>
                <w:rStyle w:val="33"/>
                <w:lang w:val="en-US" w:eastAsia="zh-CN" w:bidi="ar"/>
              </w:rPr>
              <w:t>分（须提供证书复印件），不</w:t>
            </w:r>
            <w:r>
              <w:rPr>
                <w:rStyle w:val="33"/>
                <w:rFonts w:hint="eastAsia"/>
                <w:lang w:val="en-US" w:eastAsia="zh-CN" w:bidi="ar"/>
              </w:rPr>
              <w:t>能</w:t>
            </w:r>
            <w:r>
              <w:rPr>
                <w:rStyle w:val="33"/>
                <w:lang w:val="en-US" w:eastAsia="zh-CN" w:bidi="ar"/>
              </w:rPr>
              <w:t>提供</w:t>
            </w:r>
            <w:r>
              <w:rPr>
                <w:rStyle w:val="33"/>
                <w:rFonts w:hint="eastAsia"/>
                <w:lang w:val="en-US" w:eastAsia="zh-CN" w:bidi="ar"/>
              </w:rPr>
              <w:t>则</w:t>
            </w:r>
            <w:r>
              <w:rPr>
                <w:rStyle w:val="33"/>
                <w:lang w:val="en-US" w:eastAsia="zh-CN" w:bidi="ar"/>
              </w:rPr>
              <w:t>不得分。</w:t>
            </w:r>
          </w:p>
        </w:tc>
      </w:tr>
    </w:tbl>
    <w:p>
      <w:pPr>
        <w:pStyle w:val="2"/>
        <w:ind w:left="0" w:leftChars="0"/>
        <w:rPr>
          <w:rFonts w:hint="eastAsia"/>
        </w:rPr>
      </w:pP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2.小微企业价格扣除</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2.1对于专门面向中小企业或小型、微型企业的</w:t>
      </w:r>
      <w:r>
        <w:rPr>
          <w:rFonts w:hint="default" w:ascii="仿宋" w:hAnsi="仿宋" w:eastAsia="仿宋" w:cs="宋体"/>
          <w:sz w:val="24"/>
          <w:szCs w:val="28"/>
          <w:u w:val="none"/>
        </w:rPr>
        <w:t>服务</w:t>
      </w:r>
      <w:r>
        <w:rPr>
          <w:rFonts w:ascii="仿宋" w:hAnsi="仿宋" w:eastAsia="仿宋" w:cs="宋体"/>
          <w:sz w:val="24"/>
          <w:szCs w:val="28"/>
          <w:u w:val="none"/>
        </w:rPr>
        <w:t>，只面向中小企业或小型、微型企业采购。对于非专门面向中小企业的</w:t>
      </w:r>
      <w:r>
        <w:rPr>
          <w:rFonts w:hint="default" w:ascii="仿宋" w:hAnsi="仿宋" w:eastAsia="仿宋" w:cs="宋体"/>
          <w:sz w:val="24"/>
          <w:szCs w:val="28"/>
          <w:u w:val="none"/>
        </w:rPr>
        <w:t>服务</w:t>
      </w:r>
      <w:r>
        <w:rPr>
          <w:rFonts w:ascii="仿宋" w:hAnsi="仿宋" w:eastAsia="仿宋" w:cs="宋体"/>
          <w:sz w:val="24"/>
          <w:szCs w:val="28"/>
          <w:u w:val="none"/>
        </w:rPr>
        <w:t>，对小型和微型企业的价格给予10%的扣除，用扣除后的价格参与评审。</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2.2大中型企业和其他自然人、法人或者其他组织与小型、微型企业组成联合体共同参加投标，如果联合协议中约定，小型、微型企业的协议合同金额占到联合体协议合同总金额30%以上的，给予联合体2%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3.监狱和戒毒企业的价格扣除</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3.1 本</w:t>
      </w:r>
      <w:r>
        <w:rPr>
          <w:rFonts w:hint="default" w:ascii="仿宋" w:hAnsi="仿宋" w:eastAsia="仿宋" w:cs="宋体"/>
          <w:sz w:val="24"/>
          <w:szCs w:val="28"/>
          <w:u w:val="none"/>
        </w:rPr>
        <w:t>服务</w:t>
      </w:r>
      <w:r>
        <w:rPr>
          <w:rFonts w:ascii="仿宋" w:hAnsi="仿宋" w:eastAsia="仿宋" w:cs="宋体"/>
          <w:sz w:val="24"/>
          <w:szCs w:val="28"/>
          <w:u w:val="none"/>
        </w:rPr>
        <w:t>对监狱和戒毒企业，给予10%的价格扣除，用扣除后的价格参与评审。</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3.2 监狱企业需提供由省级以上监狱管理局、戒毒管理局（含新疆生产建设兵团）出具的属于监狱企业的证明文件。</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3.3 监狱企业标准请参照《关于政府采购支持监狱企业发展有关问题的通知》（财库〔2014〕68号）。</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4.残疾人福利性单位的价格扣除</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4.1 本</w:t>
      </w:r>
      <w:r>
        <w:rPr>
          <w:rFonts w:hint="default" w:ascii="仿宋" w:hAnsi="仿宋" w:eastAsia="仿宋" w:cs="宋体"/>
          <w:sz w:val="24"/>
          <w:szCs w:val="28"/>
          <w:u w:val="none"/>
        </w:rPr>
        <w:t>服务</w:t>
      </w:r>
      <w:r>
        <w:rPr>
          <w:rFonts w:ascii="仿宋" w:hAnsi="仿宋" w:eastAsia="仿宋" w:cs="宋体"/>
          <w:sz w:val="24"/>
          <w:szCs w:val="28"/>
          <w:u w:val="none"/>
        </w:rPr>
        <w:t>对残疾人福利性单位，给予10%的价格扣除，用扣除后的价格参与评审。</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4.2 残疾人福利性单位需提供《残疾人福利性单位声明函》</w:t>
      </w:r>
    </w:p>
    <w:p>
      <w:pPr>
        <w:spacing w:line="360" w:lineRule="auto"/>
        <w:ind w:firstLine="480" w:firstLineChars="200"/>
        <w:rPr>
          <w:rFonts w:ascii="仿宋" w:hAnsi="仿宋" w:eastAsia="仿宋" w:cs="宋体"/>
          <w:sz w:val="24"/>
          <w:szCs w:val="28"/>
          <w:u w:val="none"/>
        </w:rPr>
      </w:pPr>
      <w:r>
        <w:rPr>
          <w:rFonts w:ascii="仿宋" w:hAnsi="仿宋" w:eastAsia="仿宋" w:cs="宋体"/>
          <w:sz w:val="24"/>
          <w:szCs w:val="28"/>
          <w:u w:val="none"/>
        </w:rPr>
        <w:t>4.3 残疾人福利性单位标准请参照《关于促进残疾人就业政府采购政策的通知》（财库〔2017〕141号）。</w:t>
      </w:r>
    </w:p>
    <w:p>
      <w:pPr>
        <w:spacing w:line="360" w:lineRule="auto"/>
        <w:ind w:firstLine="480" w:firstLineChars="200"/>
        <w:rPr>
          <w:rFonts w:ascii="仿宋" w:hAnsi="仿宋" w:eastAsia="仿宋" w:cs="宋体"/>
          <w:sz w:val="24"/>
          <w:szCs w:val="28"/>
        </w:rPr>
      </w:pPr>
      <w:r>
        <w:rPr>
          <w:rFonts w:ascii="仿宋" w:hAnsi="仿宋" w:eastAsia="仿宋" w:cs="宋体"/>
          <w:sz w:val="24"/>
          <w:szCs w:val="28"/>
          <w:u w:val="none"/>
        </w:rPr>
        <w:t>5. 监狱企业、残疾人福利性单位属于小型、微型企业的，不重复享受政策。</w:t>
      </w:r>
    </w:p>
    <w:p>
      <w:pPr>
        <w:widowControl/>
        <w:spacing w:line="360" w:lineRule="auto"/>
        <w:ind w:firstLine="561" w:firstLineChars="200"/>
        <w:jc w:val="both"/>
        <w:rPr>
          <w:rFonts w:hint="eastAsia" w:ascii="华文中宋" w:hAnsi="华文中宋" w:eastAsia="华文中宋" w:cs="宋体"/>
          <w:b/>
          <w:kern w:val="0"/>
          <w:sz w:val="28"/>
          <w:szCs w:val="28"/>
        </w:rPr>
      </w:pPr>
    </w:p>
    <w:p>
      <w:pPr>
        <w:widowControl/>
        <w:spacing w:line="360" w:lineRule="auto"/>
        <w:ind w:firstLine="0" w:firstLineChars="0"/>
        <w:jc w:val="center"/>
        <w:rPr>
          <w:rFonts w:hint="eastAsia" w:ascii="华文中宋" w:hAnsi="华文中宋" w:eastAsia="华文中宋" w:cs="宋体"/>
          <w:b/>
          <w:kern w:val="0"/>
          <w:sz w:val="28"/>
          <w:szCs w:val="28"/>
        </w:rPr>
      </w:pPr>
    </w:p>
    <w:p>
      <w:pPr>
        <w:widowControl/>
        <w:spacing w:line="360" w:lineRule="auto"/>
        <w:ind w:firstLine="0" w:firstLineChars="0"/>
        <w:jc w:val="center"/>
        <w:rPr>
          <w:rFonts w:ascii="华文中宋" w:hAnsi="华文中宋" w:eastAsia="华文中宋" w:cs="宋体"/>
          <w:b/>
          <w:kern w:val="0"/>
          <w:sz w:val="28"/>
          <w:szCs w:val="28"/>
        </w:rPr>
      </w:pPr>
      <w:bookmarkStart w:id="67" w:name="_GoBack"/>
      <w:bookmarkEnd w:id="67"/>
      <w:r>
        <w:rPr>
          <w:rFonts w:hint="eastAsia" w:ascii="华文中宋" w:hAnsi="华文中宋" w:eastAsia="华文中宋" w:cs="宋体"/>
          <w:b/>
          <w:kern w:val="0"/>
          <w:sz w:val="28"/>
          <w:szCs w:val="28"/>
        </w:rPr>
        <w:t>第</w:t>
      </w:r>
      <w:r>
        <w:rPr>
          <w:rFonts w:hint="eastAsia" w:ascii="华文中宋" w:hAnsi="华文中宋" w:eastAsia="华文中宋" w:cs="宋体"/>
          <w:b/>
          <w:kern w:val="0"/>
          <w:sz w:val="28"/>
          <w:szCs w:val="28"/>
          <w:lang w:val="en-US" w:eastAsia="zh-CN"/>
        </w:rPr>
        <w:t>三</w:t>
      </w:r>
      <w:r>
        <w:rPr>
          <w:rFonts w:hint="eastAsia" w:ascii="华文中宋" w:hAnsi="华文中宋" w:eastAsia="华文中宋" w:cs="宋体"/>
          <w:b/>
          <w:kern w:val="0"/>
          <w:sz w:val="28"/>
          <w:szCs w:val="28"/>
        </w:rPr>
        <w:t>章</w:t>
      </w:r>
      <w:r>
        <w:rPr>
          <w:rFonts w:hint="eastAsia" w:ascii="华文中宋" w:hAnsi="华文中宋" w:eastAsia="华文中宋" w:cs="宋体"/>
          <w:b/>
          <w:kern w:val="0"/>
          <w:sz w:val="28"/>
          <w:szCs w:val="28"/>
          <w:lang w:val="en-US" w:eastAsia="zh-CN"/>
        </w:rPr>
        <w:t xml:space="preserve">  </w:t>
      </w:r>
      <w:r>
        <w:rPr>
          <w:rFonts w:hint="eastAsia" w:ascii="华文中宋" w:hAnsi="华文中宋" w:eastAsia="华文中宋" w:cs="宋体"/>
          <w:b/>
          <w:kern w:val="0"/>
          <w:sz w:val="28"/>
          <w:szCs w:val="28"/>
        </w:rPr>
        <w:t>采购需求</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一、项目服务内容及服务周期</w:t>
      </w:r>
    </w:p>
    <w:p>
      <w:pPr>
        <w:spacing w:line="360" w:lineRule="auto"/>
        <w:ind w:firstLine="480" w:firstLineChars="200"/>
      </w:pPr>
      <w:r>
        <w:rPr>
          <w:rFonts w:hint="eastAsia" w:ascii="仿宋" w:hAnsi="仿宋" w:eastAsia="仿宋" w:cs="宋体"/>
          <w:sz w:val="24"/>
          <w:szCs w:val="28"/>
        </w:rPr>
        <w:t>本次服务范围为：</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1、中标方为采购方提供在线网络舆情监控系统平台服务，采购方通过中标方指定的网络地址、用户名和密码，在线获得相关服务。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中标方负责提供舆情监控系统平台，负责该服务平台的维护和升级，根据采购方的要求，对舆情监控系统平台进行升级和专项功能开发。</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3、中标方根据采购方提出的舆情信息监控的需求，提供必要的舆情信息分析和舆情监控系统平台功能的调整。</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4、中标方向采购方提供舆情监控系统平台的WEB登陆账号权限，并根据采购方的实际需要，指导和培训采购方的工作人员使用中标方的舆情监控系统平台。</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5、除了受不可抗力影响或因其他不能归责于中标方的原因而导致的服务中断及暂停，中标方承诺在本协议有效期内其技术服务不发生重大事故且中标方将维护其正常运行。</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rPr>
        <w:t>6、中标方</w:t>
      </w:r>
      <w:r>
        <w:rPr>
          <w:rFonts w:hint="eastAsia" w:ascii="仿宋" w:hAnsi="仿宋" w:eastAsia="仿宋" w:cs="宋体"/>
          <w:sz w:val="24"/>
          <w:szCs w:val="28"/>
          <w:lang w:val="en-US" w:eastAsia="zh-CN"/>
        </w:rPr>
        <w:t>基于国内主流的舆情软件（如微博、大型网站、论坛、微信等）</w:t>
      </w:r>
      <w:r>
        <w:rPr>
          <w:rFonts w:hint="eastAsia" w:ascii="仿宋" w:hAnsi="仿宋" w:eastAsia="仿宋" w:cs="宋体"/>
          <w:sz w:val="24"/>
          <w:szCs w:val="28"/>
        </w:rPr>
        <w:t>搭建采购方专属的舆情监控系统平台，为采购方建立由采购方自主操作的舆情监控后台的操作管理账号。</w:t>
      </w:r>
      <w:r>
        <w:rPr>
          <w:rFonts w:hint="eastAsia" w:ascii="仿宋" w:hAnsi="仿宋" w:eastAsia="仿宋" w:cs="宋体"/>
          <w:sz w:val="24"/>
          <w:szCs w:val="28"/>
          <w:lang w:val="en-US" w:eastAsia="zh-CN"/>
        </w:rPr>
        <w:t>同时舆情监控系统平台功能应当满足以下技术需求：</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1）系统监测平台需具备对境内主流新闻网站、论坛、贴吧、电子报、微博、博客、微信公众账号、视频平台、境外网站、客户端等的数据采集，并能根据用户需求对采集网站进行添加，提供至少一年的数据存储。准确提供发布网站、发布时间、来源网站、微博主等基础数据库列表。并能按照采购方要求在用户页面上一键新增不在采集列表的网站、论坛、微博、微信，系统需自动解析并抓取。系统采集需实现7*24小时不间断采集，速度不低于300万条/小时；日均采集信息量不低于8000万条。</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2）数据处理上，每个数据监控方案对应有一个概述页面，一个信息列表页面，一个统计分析图页面。概述页面显示此监测方案当天的匹配信息数量、每小时信息走势、24小时热点信息等内容；信息列表页显示该监测方案采集到的所有网络信息，并提供多种筛选查看信息的方式，如：按照时间范围、来源网站、情感属性筛选等；统计分析页面需呈现该方案在指定时间段内的统计分析图表，如：关注度走势图、网站来源统计图、情感分布统计图等；</w:t>
      </w:r>
    </w:p>
    <w:p>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（3）监测系统具备按关键词搜索智能生成监测报告功能，并能够以图表、文字、列表的方式自动统计分析数据，能够导出WORD、EXCEL统计报告，报告内容要求内容丰富图文混排。</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7、中标方应采购方请求，就专门的舆情事件进行舆情监测，提供监测报告，一般一年不超过20次。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8、</w:t>
      </w:r>
      <w:r>
        <w:rPr>
          <w:rFonts w:hint="eastAsia" w:ascii="仿宋" w:hAnsi="仿宋" w:eastAsia="仿宋"/>
          <w:sz w:val="24"/>
          <w:szCs w:val="28"/>
        </w:rPr>
        <w:t>202</w:t>
      </w:r>
      <w:r>
        <w:rPr>
          <w:rFonts w:hint="eastAsia" w:ascii="仿宋" w:hAnsi="仿宋" w:eastAsia="仿宋"/>
          <w:sz w:val="24"/>
          <w:szCs w:val="28"/>
          <w:lang w:val="en-US" w:eastAsia="zh-CN"/>
        </w:rPr>
        <w:t>4</w:t>
      </w:r>
      <w:r>
        <w:rPr>
          <w:rFonts w:hint="eastAsia" w:ascii="仿宋" w:hAnsi="仿宋" w:eastAsia="仿宋"/>
          <w:sz w:val="24"/>
          <w:szCs w:val="28"/>
        </w:rPr>
        <w:t>年度网络舆情监测技术服务周期为自202</w:t>
      </w:r>
      <w:r>
        <w:rPr>
          <w:rFonts w:hint="eastAsia" w:ascii="仿宋" w:hAnsi="仿宋" w:eastAsia="仿宋"/>
          <w:sz w:val="24"/>
          <w:szCs w:val="28"/>
          <w:lang w:val="en-US" w:eastAsia="zh-CN"/>
        </w:rPr>
        <w:t>4</w:t>
      </w:r>
      <w:r>
        <w:rPr>
          <w:rFonts w:hint="eastAsia" w:ascii="仿宋" w:hAnsi="仿宋" w:eastAsia="仿宋"/>
          <w:sz w:val="24"/>
          <w:szCs w:val="28"/>
        </w:rPr>
        <w:t>年1月1日至</w:t>
      </w:r>
      <w:r>
        <w:rPr>
          <w:rFonts w:hint="eastAsia" w:ascii="仿宋" w:hAnsi="仿宋" w:eastAsia="仿宋"/>
          <w:sz w:val="24"/>
          <w:szCs w:val="28"/>
          <w:lang w:val="en-US" w:eastAsia="zh-CN"/>
        </w:rPr>
        <w:t>2024年</w:t>
      </w:r>
      <w:r>
        <w:rPr>
          <w:rFonts w:hint="eastAsia" w:ascii="仿宋" w:hAnsi="仿宋" w:eastAsia="仿宋"/>
          <w:sz w:val="24"/>
          <w:szCs w:val="28"/>
        </w:rPr>
        <w:t>12月31日。</w:t>
      </w:r>
    </w:p>
    <w:p>
      <w:pPr>
        <w:widowControl/>
        <w:spacing w:line="360" w:lineRule="auto"/>
        <w:ind w:firstLine="482" w:firstLineChars="200"/>
        <w:jc w:val="left"/>
        <w:rPr>
          <w:rFonts w:ascii="仿宋" w:hAnsi="仿宋" w:eastAsia="仿宋" w:cs="宋体"/>
          <w:b/>
          <w:bCs/>
          <w:sz w:val="24"/>
          <w:szCs w:val="28"/>
        </w:rPr>
      </w:pPr>
      <w:r>
        <w:rPr>
          <w:rFonts w:hint="eastAsia" w:ascii="仿宋" w:hAnsi="仿宋" w:eastAsia="仿宋" w:cs="宋体"/>
          <w:b/>
          <w:bCs/>
          <w:sz w:val="24"/>
          <w:szCs w:val="28"/>
        </w:rPr>
        <w:t>二、付款条件</w:t>
      </w:r>
    </w:p>
    <w:p>
      <w:pPr>
        <w:spacing w:line="360" w:lineRule="auto"/>
        <w:ind w:firstLine="480" w:firstLineChars="200"/>
        <w:jc w:val="left"/>
        <w:rPr>
          <w:rFonts w:hint="default" w:ascii="仿宋" w:hAnsi="仿宋" w:eastAsia="仿宋" w:cs="宋体"/>
          <w:color w:val="000000"/>
          <w:kern w:val="0"/>
          <w:sz w:val="24"/>
          <w:lang w:val="en-US"/>
        </w:rPr>
      </w:pPr>
      <w:r>
        <w:rPr>
          <w:rFonts w:hint="eastAsia" w:ascii="仿宋" w:hAnsi="仿宋" w:eastAsia="仿宋"/>
          <w:sz w:val="24"/>
          <w:szCs w:val="28"/>
          <w:lang w:val="en-US" w:eastAsia="zh-CN"/>
        </w:rPr>
        <w:t>2024年度</w:t>
      </w:r>
      <w:r>
        <w:rPr>
          <w:rFonts w:hint="eastAsia" w:ascii="仿宋" w:hAnsi="仿宋" w:eastAsia="仿宋"/>
          <w:sz w:val="24"/>
          <w:szCs w:val="28"/>
        </w:rPr>
        <w:t>合同签署后，以</w:t>
      </w:r>
      <w:r>
        <w:rPr>
          <w:rFonts w:hint="eastAsia" w:ascii="仿宋" w:hAnsi="仿宋" w:eastAsia="仿宋" w:cs="宋体"/>
          <w:color w:val="000000"/>
          <w:kern w:val="0"/>
          <w:sz w:val="24"/>
        </w:rPr>
        <w:t>一次性付款的形式支付202</w:t>
      </w:r>
      <w:r>
        <w:rPr>
          <w:rFonts w:hint="eastAsia" w:ascii="仿宋" w:hAnsi="仿宋" w:eastAsia="仿宋" w:cs="宋体"/>
          <w:color w:val="000000"/>
          <w:kern w:val="0"/>
          <w:sz w:val="24"/>
          <w:lang w:val="en-US" w:eastAsia="zh-CN"/>
        </w:rPr>
        <w:t>4</w:t>
      </w:r>
      <w:r>
        <w:rPr>
          <w:rFonts w:hint="eastAsia" w:ascii="仿宋" w:hAnsi="仿宋" w:eastAsia="仿宋" w:cs="宋体"/>
          <w:color w:val="000000"/>
          <w:kern w:val="0"/>
          <w:sz w:val="24"/>
        </w:rPr>
        <w:t>年度服务费用。</w:t>
      </w:r>
      <w:r>
        <w:rPr>
          <w:rFonts w:hint="eastAsia" w:ascii="仿宋" w:hAnsi="仿宋" w:eastAsia="仿宋" w:cs="宋体"/>
          <w:color w:val="000000"/>
          <w:kern w:val="0"/>
          <w:sz w:val="24"/>
          <w:lang w:val="en-US" w:eastAsia="zh-CN"/>
        </w:rPr>
        <w:t>2025及2026年度合同，均在前一年度评估合格后续签并一次性支付当年度服务费用。</w:t>
      </w:r>
    </w:p>
    <w:p>
      <w:pPr>
        <w:spacing w:line="360" w:lineRule="auto"/>
        <w:jc w:val="left"/>
        <w:rPr>
          <w:rFonts w:ascii="仿宋" w:hAnsi="仿宋" w:eastAsia="仿宋" w:cs="宋体"/>
          <w:color w:val="000000"/>
          <w:kern w:val="0"/>
          <w:sz w:val="24"/>
        </w:rPr>
      </w:pPr>
    </w:p>
    <w:p>
      <w:pPr>
        <w:pStyle w:val="2"/>
        <w:ind w:left="1260"/>
      </w:pPr>
    </w:p>
    <w:p/>
    <w:p>
      <w:pPr>
        <w:pStyle w:val="2"/>
        <w:ind w:left="1260"/>
      </w:pPr>
    </w:p>
    <w:p/>
    <w:p>
      <w:pPr>
        <w:spacing w:line="360" w:lineRule="auto"/>
        <w:jc w:val="left"/>
        <w:rPr>
          <w:rFonts w:ascii="仿宋" w:hAnsi="仿宋" w:eastAsia="仿宋" w:cs="宋体"/>
          <w:color w:val="000000"/>
          <w:kern w:val="0"/>
          <w:sz w:val="24"/>
        </w:rPr>
      </w:pPr>
    </w:p>
    <w:p>
      <w:pPr>
        <w:widowControl/>
        <w:jc w:val="left"/>
        <w:rPr>
          <w:rFonts w:ascii="仿宋" w:hAnsi="仿宋" w:eastAsia="仿宋" w:cs="宋体"/>
          <w:color w:val="000000"/>
          <w:kern w:val="0"/>
          <w:sz w:val="24"/>
        </w:rPr>
      </w:pPr>
      <w:r>
        <w:rPr>
          <w:rFonts w:ascii="仿宋" w:hAnsi="仿宋" w:eastAsia="仿宋" w:cs="宋体"/>
          <w:color w:val="000000"/>
          <w:kern w:val="0"/>
          <w:sz w:val="24"/>
        </w:rPr>
        <w:br w:type="page"/>
      </w:r>
    </w:p>
    <w:p>
      <w:pPr>
        <w:spacing w:line="360" w:lineRule="auto"/>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center"/>
      </w:pPr>
      <w:r>
        <w:rPr>
          <w:rFonts w:hint="eastAsia" w:ascii="黑体" w:hAnsi="宋体" w:eastAsia="黑体" w:cs="黑体"/>
          <w:color w:val="000000"/>
          <w:kern w:val="0"/>
          <w:sz w:val="28"/>
          <w:szCs w:val="28"/>
        </w:rPr>
        <w:t>（项目名称）</w:t>
      </w:r>
    </w:p>
    <w:p>
      <w:pPr>
        <w:widowControl/>
        <w:jc w:val="left"/>
      </w:pPr>
    </w:p>
    <w:p>
      <w:pPr>
        <w:pStyle w:val="24"/>
        <w:ind w:firstLine="420"/>
        <w:rPr>
          <w:lang w:val="en-US"/>
        </w:rPr>
      </w:pPr>
    </w:p>
    <w:p>
      <w:pPr>
        <w:pStyle w:val="24"/>
        <w:ind w:firstLine="420"/>
        <w:rPr>
          <w:lang w:val="en-US"/>
        </w:rPr>
      </w:pPr>
    </w:p>
    <w:p>
      <w:pPr>
        <w:pStyle w:val="24"/>
        <w:ind w:firstLine="420"/>
        <w:rPr>
          <w:lang w:val="en-US"/>
        </w:rPr>
      </w:pPr>
    </w:p>
    <w:p>
      <w:pPr>
        <w:pStyle w:val="24"/>
        <w:ind w:firstLine="420"/>
        <w:rPr>
          <w:lang w:val="en-US"/>
        </w:rPr>
      </w:pPr>
    </w:p>
    <w:p>
      <w:pPr>
        <w:pStyle w:val="24"/>
        <w:ind w:firstLine="420"/>
        <w:rPr>
          <w:lang w:val="en-US"/>
        </w:rPr>
      </w:pPr>
    </w:p>
    <w:p>
      <w:pPr>
        <w:pStyle w:val="24"/>
        <w:ind w:firstLine="420"/>
        <w:rPr>
          <w:lang w:val="en-US"/>
        </w:rPr>
      </w:pPr>
    </w:p>
    <w:p>
      <w:pPr>
        <w:pStyle w:val="24"/>
        <w:ind w:firstLine="420"/>
        <w:rPr>
          <w:lang w:val="en-US"/>
        </w:rPr>
      </w:pPr>
    </w:p>
    <w:p>
      <w:pPr>
        <w:widowControl/>
        <w:jc w:val="center"/>
      </w:pPr>
      <w:r>
        <w:rPr>
          <w:rFonts w:hint="eastAsia" w:ascii="黑体" w:hAnsi="宋体" w:eastAsia="黑体" w:cs="黑体"/>
          <w:color w:val="000000"/>
          <w:kern w:val="0"/>
          <w:sz w:val="28"/>
          <w:szCs w:val="28"/>
        </w:rPr>
        <w:t>供应商：（盖单位章）</w:t>
      </w:r>
    </w:p>
    <w:p>
      <w:pPr>
        <w:widowControl/>
        <w:jc w:val="center"/>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pStyle w:val="8"/>
        <w:ind w:left="1470" w:right="1470"/>
      </w:pPr>
    </w:p>
    <w:p>
      <w:pPr>
        <w:pStyle w:val="8"/>
        <w:ind w:left="0" w:leftChars="0" w:right="1470" w:firstLine="0" w:firstLineChars="0"/>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rPr>
      </w:pPr>
      <w:r>
        <w:rPr>
          <w:rFonts w:hint="eastAsia" w:ascii="宋体" w:hAnsi="宋体" w:cs="宋体"/>
          <w:b/>
          <w:bCs/>
          <w:color w:val="000000"/>
          <w:kern w:val="0"/>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highlight w:val="yellow"/>
        </w:rPr>
      </w:pPr>
      <w:r>
        <w:rPr>
          <w:rFonts w:hint="eastAsia" w:ascii="黑体" w:hAnsi="宋体" w:eastAsia="黑体" w:cs="黑体"/>
          <w:color w:val="000000"/>
          <w:kern w:val="0"/>
          <w:sz w:val="28"/>
          <w:szCs w:val="28"/>
        </w:rPr>
        <w:t>注：供应商根据附件顺序编制投标文件并制作目录</w:t>
      </w:r>
      <w:r>
        <w:rPr>
          <w:rFonts w:hint="eastAsia" w:ascii="黑体" w:hAnsi="宋体" w:eastAsia="黑体" w:cs="黑体"/>
          <w:color w:val="000000"/>
          <w:kern w:val="0"/>
          <w:sz w:val="28"/>
          <w:szCs w:val="28"/>
          <w:highlight w:val="yellow"/>
        </w:rPr>
        <w:t>（须生成页码）</w:t>
      </w:r>
    </w:p>
    <w:p>
      <w:pPr>
        <w:pStyle w:val="4"/>
        <w:rPr>
          <w:rFonts w:ascii="宋体" w:hAnsi="宋体" w:cs="宋体"/>
          <w:sz w:val="21"/>
          <w:szCs w:val="21"/>
          <w:lang w:val="zh-CN"/>
        </w:rPr>
      </w:pPr>
      <w:bookmarkStart w:id="31" w:name="_Toc504044380"/>
      <w:bookmarkStart w:id="32" w:name="_Toc534273677"/>
      <w:bookmarkStart w:id="33" w:name="_Toc490133028"/>
      <w:bookmarkStart w:id="34" w:name="_Toc504573083"/>
      <w:bookmarkStart w:id="35" w:name="_Toc504056868"/>
      <w:bookmarkStart w:id="36" w:name="_Toc534273800"/>
      <w:r>
        <w:rPr>
          <w:rFonts w:hint="eastAsia" w:ascii="宋体" w:hAnsi="宋体" w:cs="宋体"/>
          <w:sz w:val="21"/>
          <w:szCs w:val="21"/>
          <w:lang w:val="zh-CN"/>
        </w:rPr>
        <w:t>附件⑴：响应申请及声明</w:t>
      </w:r>
      <w:bookmarkEnd w:id="31"/>
      <w:bookmarkEnd w:id="32"/>
      <w:bookmarkEnd w:id="33"/>
      <w:bookmarkEnd w:id="34"/>
      <w:bookmarkEnd w:id="35"/>
      <w:bookmarkEnd w:id="36"/>
    </w:p>
    <w:p>
      <w:pPr>
        <w:jc w:val="center"/>
        <w:rPr>
          <w:rFonts w:ascii="宋体" w:hAnsi="宋体" w:cs="宋体"/>
          <w:b/>
          <w:sz w:val="36"/>
          <w:szCs w:val="36"/>
        </w:rPr>
      </w:pPr>
      <w:r>
        <w:rPr>
          <w:rFonts w:hint="eastAsia" w:ascii="宋体" w:hAnsi="宋体" w:cs="宋体"/>
          <w:b/>
          <w:sz w:val="36"/>
          <w:szCs w:val="36"/>
        </w:rPr>
        <w:t>响应申请及声明</w:t>
      </w:r>
    </w:p>
    <w:p>
      <w:pPr>
        <w:jc w:val="center"/>
        <w:rPr>
          <w:rFonts w:ascii="宋体" w:hAnsi="宋体" w:cs="宋体"/>
          <w:szCs w:val="21"/>
        </w:rPr>
      </w:pP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致：南京市疾病预防控制中心</w:t>
      </w:r>
    </w:p>
    <w:p>
      <w:pPr>
        <w:autoSpaceDE w:val="0"/>
        <w:autoSpaceDN w:val="0"/>
        <w:adjustRightInd w:val="0"/>
        <w:spacing w:line="360" w:lineRule="auto"/>
        <w:ind w:firstLine="420"/>
        <w:rPr>
          <w:rFonts w:ascii="宋体" w:hAnsi="宋体" w:cs="宋体"/>
          <w:szCs w:val="21"/>
          <w:lang w:val="zh-CN"/>
        </w:rPr>
      </w:pPr>
      <w:r>
        <w:rPr>
          <w:rFonts w:hint="eastAsia" w:ascii="宋体" w:hAnsi="宋体" w:cs="宋体"/>
          <w:szCs w:val="21"/>
          <w:lang w:val="zh-CN"/>
        </w:rPr>
        <w:t>根据贵方（项目名称）公告，正式授权下述签字人(姓名和职务)代表（供应商名称），提交响应性文件并参加采购。</w:t>
      </w:r>
    </w:p>
    <w:p>
      <w:pPr>
        <w:spacing w:line="360" w:lineRule="auto"/>
        <w:ind w:firstLine="420" w:firstLineChars="200"/>
        <w:rPr>
          <w:rFonts w:ascii="宋体" w:hAnsi="宋体" w:cs="宋体"/>
          <w:szCs w:val="21"/>
        </w:rPr>
      </w:pPr>
      <w:r>
        <w:rPr>
          <w:rFonts w:hint="eastAsia" w:ascii="宋体" w:hAnsi="宋体" w:cs="宋体"/>
          <w:szCs w:val="21"/>
        </w:rPr>
        <w:t>据此函，签字人兹宣布同意如下：</w:t>
      </w:r>
    </w:p>
    <w:p>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szCs w:val="21"/>
          <w:lang w:val="zh-CN"/>
        </w:rPr>
        <w:t>我们的资格条件完全符合政府采购法和本次采购要求，</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pPr>
        <w:spacing w:line="360" w:lineRule="auto"/>
        <w:ind w:firstLine="420" w:firstLineChars="200"/>
        <w:rPr>
          <w:rFonts w:ascii="宋体" w:hAnsi="宋体" w:cs="宋体"/>
          <w:szCs w:val="21"/>
          <w:lang w:val="zh-CN"/>
        </w:rPr>
      </w:pPr>
      <w:r>
        <w:rPr>
          <w:rFonts w:hint="eastAsia" w:ascii="宋体" w:hAnsi="宋体" w:cs="宋体"/>
          <w:szCs w:val="21"/>
        </w:rPr>
        <w:t>2、总报价为（大写）元。</w:t>
      </w:r>
    </w:p>
    <w:p>
      <w:pPr>
        <w:spacing w:line="360" w:lineRule="auto"/>
        <w:ind w:firstLine="420" w:firstLineChars="200"/>
        <w:rPr>
          <w:rFonts w:ascii="宋体" w:hAnsi="宋体" w:cs="宋体"/>
          <w:szCs w:val="21"/>
        </w:rPr>
      </w:pPr>
      <w:r>
        <w:rPr>
          <w:rFonts w:hint="eastAsia" w:ascii="宋体" w:hAnsi="宋体" w:cs="宋体"/>
          <w:szCs w:val="21"/>
        </w:rPr>
        <w:t>3、</w:t>
      </w:r>
      <w:r>
        <w:rPr>
          <w:rFonts w:hint="eastAsia" w:ascii="宋体" w:hAnsi="宋体" w:cs="宋体"/>
          <w:szCs w:val="21"/>
          <w:lang w:val="zh-CN"/>
        </w:rPr>
        <w:t>我们的报价产品中</w:t>
      </w:r>
      <w:r>
        <w:rPr>
          <w:rFonts w:hint="eastAsia" w:ascii="宋体" w:hAnsi="宋体" w:cs="宋体"/>
          <w:b/>
          <w:bCs/>
          <w:szCs w:val="21"/>
          <w:u w:val="single"/>
        </w:rPr>
        <w:t>无</w:t>
      </w:r>
      <w:r>
        <w:rPr>
          <w:rFonts w:hint="eastAsia" w:ascii="宋体" w:hAnsi="宋体" w:cs="宋体"/>
          <w:b/>
          <w:bCs/>
          <w:szCs w:val="21"/>
          <w:lang w:val="zh-CN"/>
        </w:rPr>
        <w:t>（有或无）进口产品（服务）。</w:t>
      </w:r>
    </w:p>
    <w:p>
      <w:pPr>
        <w:spacing w:line="360" w:lineRule="auto"/>
        <w:ind w:firstLine="420" w:firstLineChars="200"/>
        <w:rPr>
          <w:rFonts w:ascii="宋体" w:hAnsi="宋体" w:cs="宋体"/>
          <w:szCs w:val="21"/>
        </w:rPr>
      </w:pPr>
      <w:r>
        <w:rPr>
          <w:rFonts w:hint="eastAsia" w:ascii="宋体" w:hAnsi="宋体" w:cs="宋体"/>
          <w:szCs w:val="21"/>
        </w:rPr>
        <w:t>4、</w:t>
      </w:r>
      <w:r>
        <w:rPr>
          <w:rFonts w:hint="eastAsia" w:ascii="宋体" w:hAnsi="宋体" w:cs="宋体"/>
          <w:szCs w:val="21"/>
          <w:lang w:val="zh-CN"/>
        </w:rPr>
        <w:t>我们已详细阅读全部响应文件及其有效补充文件，我们放弃对响应文件任何误解的权利，提交响应文件后，</w:t>
      </w:r>
      <w:r>
        <w:rPr>
          <w:rFonts w:hint="eastAsia" w:ascii="宋体" w:hAnsi="宋体" w:cs="宋体"/>
          <w:b/>
          <w:szCs w:val="21"/>
          <w:lang w:val="zh-CN"/>
        </w:rPr>
        <w:t>不对响应文件本身提出质疑</w:t>
      </w:r>
      <w:r>
        <w:rPr>
          <w:rFonts w:hint="eastAsia" w:ascii="宋体" w:hAnsi="宋体" w:cs="宋体"/>
          <w:szCs w:val="21"/>
          <w:lang w:val="zh-CN"/>
        </w:rPr>
        <w:t>。</w:t>
      </w:r>
    </w:p>
    <w:p>
      <w:pPr>
        <w:spacing w:line="360" w:lineRule="auto"/>
        <w:ind w:firstLine="420" w:firstLineChars="200"/>
        <w:rPr>
          <w:rFonts w:ascii="宋体" w:hAnsi="宋体" w:cs="宋体"/>
          <w:szCs w:val="21"/>
        </w:rPr>
      </w:pPr>
      <w:r>
        <w:rPr>
          <w:rFonts w:hint="eastAsia" w:ascii="宋体" w:hAnsi="宋体" w:cs="宋体"/>
          <w:szCs w:val="21"/>
        </w:rPr>
        <w:t>5、一旦我方成交，我方将根据响应文件的规定，严格履行合同，保证于承诺的时间内完成货物的启动、调试等服务，并交付采购人验收、使用。</w:t>
      </w:r>
    </w:p>
    <w:p>
      <w:pPr>
        <w:spacing w:line="360" w:lineRule="auto"/>
        <w:ind w:firstLine="420" w:firstLineChars="200"/>
        <w:rPr>
          <w:rFonts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采购代理机构恶意串通、决不向采购人、评审小组进行商业贿赂、决不拒绝有关部门监督检查或提供虚假情况，如有违反，无条件接受贵方及相关管理部门的处罚。</w:t>
      </w:r>
    </w:p>
    <w:p>
      <w:pPr>
        <w:spacing w:line="360" w:lineRule="auto"/>
        <w:ind w:firstLine="420" w:firstLineChars="200"/>
        <w:rPr>
          <w:rFonts w:ascii="宋体" w:hAnsi="宋体" w:cs="宋体"/>
          <w:szCs w:val="21"/>
        </w:rPr>
      </w:pPr>
      <w:r>
        <w:rPr>
          <w:rFonts w:hint="eastAsia" w:ascii="宋体" w:hAnsi="宋体" w:cs="宋体"/>
          <w:szCs w:val="21"/>
        </w:rPr>
        <w:t>7、我方正式通讯方式为：</w:t>
      </w:r>
    </w:p>
    <w:p>
      <w:pPr>
        <w:spacing w:line="360" w:lineRule="auto"/>
        <w:ind w:firstLine="420" w:firstLineChars="200"/>
        <w:rPr>
          <w:rFonts w:ascii="宋体" w:hAnsi="宋体" w:cs="宋体"/>
          <w:szCs w:val="21"/>
          <w:u w:val="single"/>
        </w:rPr>
      </w:pPr>
      <w:r>
        <w:rPr>
          <w:rFonts w:hint="eastAsia" w:ascii="宋体" w:hAnsi="宋体" w:cs="宋体"/>
          <w:szCs w:val="21"/>
        </w:rPr>
        <w:t>地   址：</w:t>
      </w:r>
    </w:p>
    <w:p>
      <w:pPr>
        <w:spacing w:line="360" w:lineRule="auto"/>
        <w:ind w:firstLine="420" w:firstLineChars="200"/>
        <w:rPr>
          <w:rFonts w:ascii="宋体" w:hAnsi="宋体" w:cs="宋体"/>
          <w:szCs w:val="21"/>
          <w:u w:val="single"/>
        </w:rPr>
      </w:pPr>
      <w:r>
        <w:rPr>
          <w:rFonts w:hint="eastAsia" w:ascii="宋体" w:hAnsi="宋体" w:cs="宋体"/>
          <w:szCs w:val="21"/>
        </w:rPr>
        <w:t>电   话：</w:t>
      </w:r>
    </w:p>
    <w:p>
      <w:pPr>
        <w:spacing w:line="360" w:lineRule="auto"/>
        <w:ind w:firstLine="420" w:firstLineChars="200"/>
        <w:rPr>
          <w:rFonts w:ascii="宋体" w:hAnsi="宋体" w:cs="宋体"/>
          <w:szCs w:val="21"/>
          <w:u w:val="single"/>
        </w:rPr>
      </w:pPr>
      <w:r>
        <w:rPr>
          <w:rFonts w:hint="eastAsia" w:ascii="宋体" w:hAnsi="宋体" w:cs="宋体"/>
          <w:szCs w:val="21"/>
        </w:rPr>
        <w:t>传   真：</w:t>
      </w:r>
    </w:p>
    <w:p>
      <w:pPr>
        <w:spacing w:line="360" w:lineRule="auto"/>
        <w:ind w:firstLine="420" w:firstLineChars="200"/>
        <w:rPr>
          <w:rFonts w:ascii="宋体" w:hAnsi="宋体" w:cs="宋体"/>
          <w:szCs w:val="21"/>
        </w:rPr>
      </w:pPr>
      <w:r>
        <w:rPr>
          <w:rFonts w:hint="eastAsia" w:ascii="宋体" w:hAnsi="宋体" w:cs="宋体"/>
          <w:szCs w:val="21"/>
        </w:rPr>
        <w:t>8、我方正式开户银行和账号为：</w:t>
      </w:r>
    </w:p>
    <w:p>
      <w:pPr>
        <w:spacing w:line="360" w:lineRule="auto"/>
        <w:ind w:firstLine="420" w:firstLineChars="200"/>
        <w:rPr>
          <w:rFonts w:ascii="宋体" w:hAnsi="宋体" w:cs="宋体"/>
          <w:szCs w:val="21"/>
          <w:u w:val="single"/>
        </w:rPr>
      </w:pPr>
      <w:r>
        <w:rPr>
          <w:rFonts w:hint="eastAsia" w:ascii="宋体" w:hAnsi="宋体" w:cs="宋体"/>
          <w:szCs w:val="21"/>
        </w:rPr>
        <w:t>开户银行：</w:t>
      </w:r>
    </w:p>
    <w:p>
      <w:pPr>
        <w:spacing w:line="360" w:lineRule="auto"/>
        <w:ind w:firstLine="420" w:firstLineChars="200"/>
        <w:rPr>
          <w:rFonts w:ascii="宋体" w:hAnsi="宋体" w:cs="宋体"/>
          <w:szCs w:val="21"/>
        </w:rPr>
      </w:pPr>
      <w:r>
        <w:rPr>
          <w:rFonts w:hint="eastAsia" w:ascii="宋体" w:hAnsi="宋体" w:cs="宋体"/>
          <w:szCs w:val="21"/>
        </w:rPr>
        <w:t>账    号：</w:t>
      </w:r>
    </w:p>
    <w:p>
      <w:pPr>
        <w:spacing w:line="360" w:lineRule="auto"/>
        <w:ind w:firstLine="420" w:firstLineChars="200"/>
        <w:rPr>
          <w:rFonts w:ascii="宋体" w:hAnsi="宋体" w:cs="宋体"/>
          <w:szCs w:val="21"/>
          <w:u w:val="single"/>
        </w:rPr>
      </w:pPr>
      <w:r>
        <w:rPr>
          <w:rFonts w:hint="eastAsia" w:ascii="宋体" w:hAnsi="宋体" w:cs="宋体"/>
          <w:szCs w:val="21"/>
        </w:rPr>
        <w:t>供应商授权代表姓名（签字或签章）：</w:t>
      </w:r>
    </w:p>
    <w:p>
      <w:pPr>
        <w:spacing w:line="360" w:lineRule="auto"/>
        <w:ind w:firstLine="420" w:firstLineChars="200"/>
        <w:rPr>
          <w:rFonts w:ascii="宋体" w:hAnsi="宋体" w:cs="宋体"/>
          <w:szCs w:val="21"/>
        </w:rPr>
      </w:pPr>
      <w:r>
        <w:rPr>
          <w:rFonts w:hint="eastAsia" w:ascii="宋体" w:hAnsi="宋体" w:cs="宋体"/>
          <w:szCs w:val="21"/>
        </w:rPr>
        <w:t>供应商名称（公章）：</w:t>
      </w:r>
    </w:p>
    <w:p>
      <w:pPr>
        <w:spacing w:line="360" w:lineRule="auto"/>
        <w:ind w:firstLine="420" w:firstLineChars="200"/>
        <w:rPr>
          <w:rFonts w:ascii="宋体" w:hAnsi="宋体" w:cs="宋体"/>
          <w:szCs w:val="21"/>
        </w:rPr>
      </w:pPr>
      <w:r>
        <w:rPr>
          <w:rFonts w:hint="eastAsia" w:ascii="宋体" w:hAnsi="宋体" w:cs="宋体"/>
          <w:szCs w:val="21"/>
        </w:rPr>
        <w:t>日    期：年月日</w:t>
      </w:r>
    </w:p>
    <w:p>
      <w:pPr>
        <w:pStyle w:val="29"/>
        <w:ind w:left="0" w:leftChars="0" w:firstLine="0" w:firstLineChars="0"/>
      </w:pPr>
    </w:p>
    <w:p>
      <w:pPr>
        <w:pStyle w:val="4"/>
        <w:rPr>
          <w:rFonts w:ascii="宋体" w:hAnsi="宋体" w:cs="宋体"/>
          <w:sz w:val="21"/>
          <w:szCs w:val="21"/>
          <w:lang w:val="zh-CN"/>
        </w:rPr>
      </w:pPr>
      <w:bookmarkStart w:id="37" w:name="_Toc504044381"/>
      <w:bookmarkStart w:id="38" w:name="_Toc504056869"/>
      <w:bookmarkStart w:id="39" w:name="_Toc504573084"/>
      <w:bookmarkStart w:id="40" w:name="_Toc490133029"/>
      <w:bookmarkStart w:id="41" w:name="_Toc534273801"/>
      <w:bookmarkStart w:id="42" w:name="_Toc534273678"/>
      <w:r>
        <w:rPr>
          <w:rFonts w:hint="eastAsia" w:ascii="宋体" w:hAnsi="宋体" w:cs="宋体"/>
          <w:sz w:val="21"/>
          <w:szCs w:val="21"/>
          <w:lang w:val="zh-CN"/>
        </w:rPr>
        <w:t>附件⑵、法定代表人授权书格式</w:t>
      </w:r>
      <w:bookmarkEnd w:id="37"/>
      <w:bookmarkEnd w:id="38"/>
      <w:bookmarkEnd w:id="39"/>
      <w:bookmarkEnd w:id="40"/>
      <w:bookmarkEnd w:id="41"/>
      <w:bookmarkEnd w:id="42"/>
    </w:p>
    <w:p>
      <w:pPr>
        <w:autoSpaceDE w:val="0"/>
        <w:autoSpaceDN w:val="0"/>
        <w:adjustRightInd w:val="0"/>
        <w:rPr>
          <w:rFonts w:ascii="宋体" w:hAnsi="宋体" w:cs="宋体"/>
          <w:b/>
          <w:szCs w:val="21"/>
          <w:lang w:val="zh-CN"/>
        </w:rPr>
      </w:pPr>
    </w:p>
    <w:p>
      <w:pPr>
        <w:jc w:val="center"/>
        <w:rPr>
          <w:rFonts w:ascii="宋体" w:hAnsi="宋体" w:cs="宋体"/>
          <w:b/>
          <w:sz w:val="36"/>
          <w:szCs w:val="36"/>
        </w:rPr>
      </w:pPr>
      <w:r>
        <w:rPr>
          <w:rFonts w:hint="eastAsia" w:ascii="宋体" w:hAnsi="宋体" w:cs="宋体"/>
          <w:b/>
          <w:sz w:val="36"/>
          <w:szCs w:val="36"/>
        </w:rPr>
        <w:t>法定代表人授权书</w:t>
      </w:r>
    </w:p>
    <w:p>
      <w:pPr>
        <w:autoSpaceDE w:val="0"/>
        <w:autoSpaceDN w:val="0"/>
        <w:adjustRightInd w:val="0"/>
        <w:spacing w:line="360" w:lineRule="auto"/>
        <w:rPr>
          <w:rFonts w:ascii="宋体" w:hAnsi="宋体" w:cs="宋体"/>
          <w:szCs w:val="21"/>
          <w:lang w:val="zh-CN"/>
        </w:rPr>
      </w:pPr>
    </w:p>
    <w:p>
      <w:pPr>
        <w:autoSpaceDE w:val="0"/>
        <w:autoSpaceDN w:val="0"/>
        <w:adjustRightInd w:val="0"/>
        <w:spacing w:line="360" w:lineRule="auto"/>
        <w:rPr>
          <w:rFonts w:ascii="宋体" w:hAnsi="宋体" w:cs="宋体"/>
          <w:szCs w:val="21"/>
          <w:lang w:val="zh-CN"/>
        </w:rPr>
      </w:pPr>
      <w:r>
        <w:rPr>
          <w:rFonts w:hint="eastAsia" w:ascii="宋体" w:hAnsi="宋体" w:cs="宋体"/>
          <w:szCs w:val="21"/>
          <w:lang w:val="zh-CN"/>
        </w:rPr>
        <w:t>南京市疾病预防控制中心:</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声明：注册于（供应商住址）的（供应商名称）法定代表人（法定代表人姓名、职务）代表本公司授权在下面签字的（供应商代表姓名、职务）为本公司的合法代理人，就贵方组织的项目名称，项目编号：采购活动，以本公司名义处理一切与之有关的事务。</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本授权书于        年   月   日签字或签章生效，特此声明。</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法定代表人签字或签章：</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 xml:space="preserve">被授权人签字：    </w:t>
      </w:r>
    </w:p>
    <w:p>
      <w:pPr>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rPr>
        <w:t>供应商盖章：</w:t>
      </w:r>
    </w:p>
    <w:p>
      <w:pPr>
        <w:tabs>
          <w:tab w:val="left" w:pos="1440"/>
        </w:tabs>
        <w:autoSpaceDE w:val="0"/>
        <w:autoSpaceDN w:val="0"/>
        <w:adjustRightInd w:val="0"/>
        <w:spacing w:line="360" w:lineRule="auto"/>
        <w:ind w:firstLine="420" w:firstLineChars="200"/>
        <w:rPr>
          <w:rFonts w:ascii="宋体" w:hAnsi="宋体" w:cs="宋体"/>
          <w:szCs w:val="21"/>
          <w:lang w:val="zh-CN"/>
        </w:rPr>
      </w:pPr>
      <w:r>
        <w:rPr>
          <w:rFonts w:hint="eastAsia" w:ascii="宋体" w:hAnsi="宋体" w:cs="宋体"/>
          <w:szCs w:val="21"/>
          <w:lang w:val="zh-CN"/>
        </w:rPr>
        <w:t>日        期：        年    月    日</w:t>
      </w:r>
    </w:p>
    <w:p>
      <w:pPr>
        <w:autoSpaceDE w:val="0"/>
        <w:autoSpaceDN w:val="0"/>
        <w:adjustRightInd w:val="0"/>
        <w:spacing w:line="360" w:lineRule="auto"/>
        <w:rPr>
          <w:rFonts w:ascii="宋体" w:hAnsi="宋体" w:cs="宋体"/>
          <w:szCs w:val="21"/>
          <w:lang w:val="zh-CN"/>
        </w:rPr>
      </w:pPr>
    </w:p>
    <w:p>
      <w:pPr>
        <w:autoSpaceDE w:val="0"/>
        <w:autoSpaceDN w:val="0"/>
        <w:adjustRightInd w:val="0"/>
        <w:spacing w:line="360" w:lineRule="auto"/>
        <w:ind w:firstLine="422" w:firstLineChars="200"/>
        <w:rPr>
          <w:rFonts w:ascii="宋体" w:hAnsi="宋体" w:cs="宋体"/>
          <w:b/>
          <w:kern w:val="0"/>
          <w:szCs w:val="21"/>
          <w:lang w:val="zh-CN"/>
        </w:rPr>
      </w:pPr>
      <w:r>
        <w:rPr>
          <w:rFonts w:hint="eastAsia" w:ascii="宋体" w:hAnsi="宋体" w:cs="宋体"/>
          <w:b/>
          <w:kern w:val="0"/>
          <w:szCs w:val="21"/>
        </w:rPr>
        <w:t>被授权人</w:t>
      </w:r>
      <w:r>
        <w:rPr>
          <w:rFonts w:hint="eastAsia" w:ascii="宋体" w:hAnsi="宋体" w:cs="宋体"/>
          <w:b/>
          <w:kern w:val="0"/>
          <w:szCs w:val="21"/>
          <w:lang w:val="zh-CN"/>
        </w:rPr>
        <w:t>的身份证明文件的复印件：</w:t>
      </w: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422"/>
        <w:rPr>
          <w:lang w:val="zh-CN"/>
        </w:rPr>
      </w:pPr>
    </w:p>
    <w:p>
      <w:pPr>
        <w:pStyle w:val="29"/>
        <w:ind w:firstLine="0" w:firstLineChars="0"/>
        <w:rPr>
          <w:lang w:val="zh-CN"/>
        </w:rPr>
      </w:pPr>
    </w:p>
    <w:p>
      <w:pPr>
        <w:pStyle w:val="4"/>
        <w:rPr>
          <w:rFonts w:ascii="宋体" w:hAnsi="宋体" w:cs="宋体"/>
          <w:sz w:val="21"/>
          <w:szCs w:val="21"/>
          <w:lang w:val="zh-CN"/>
        </w:rPr>
      </w:pPr>
      <w:bookmarkStart w:id="43" w:name="_Toc534273802"/>
      <w:bookmarkStart w:id="44" w:name="_Toc534273679"/>
      <w:bookmarkStart w:id="45" w:name="_Toc490133030"/>
      <w:bookmarkStart w:id="46" w:name="_Toc504056870"/>
      <w:bookmarkStart w:id="47" w:name="_Toc504573085"/>
      <w:bookmarkStart w:id="48" w:name="_Toc504044382"/>
      <w:r>
        <w:rPr>
          <w:rFonts w:hint="eastAsia" w:ascii="宋体" w:hAnsi="宋体" w:cs="宋体"/>
          <w:sz w:val="21"/>
          <w:szCs w:val="21"/>
          <w:lang w:val="zh-CN"/>
        </w:rPr>
        <w:t>附件⑶、报价表</w:t>
      </w:r>
      <w:bookmarkEnd w:id="43"/>
      <w:bookmarkEnd w:id="44"/>
      <w:bookmarkEnd w:id="45"/>
      <w:bookmarkEnd w:id="46"/>
      <w:bookmarkEnd w:id="47"/>
      <w:bookmarkEnd w:id="48"/>
    </w:p>
    <w:p>
      <w:pPr>
        <w:rPr>
          <w:lang w:val="zh-CN"/>
        </w:rPr>
      </w:pPr>
    </w:p>
    <w:p>
      <w:pPr>
        <w:snapToGrid w:val="0"/>
        <w:spacing w:line="360" w:lineRule="auto"/>
        <w:ind w:firstLine="118" w:firstLineChars="49"/>
        <w:jc w:val="center"/>
        <w:rPr>
          <w:b/>
          <w:bCs/>
          <w:sz w:val="24"/>
          <w:szCs w:val="24"/>
        </w:rPr>
      </w:pPr>
      <w:r>
        <w:rPr>
          <w:rFonts w:hint="eastAsia"/>
          <w:b/>
          <w:bCs/>
          <w:sz w:val="24"/>
          <w:szCs w:val="24"/>
        </w:rPr>
        <w:t>服务项目报价单</w:t>
      </w:r>
    </w:p>
    <w:tbl>
      <w:tblPr>
        <w:tblStyle w:val="15"/>
        <w:tblW w:w="9915" w:type="dxa"/>
        <w:tblInd w:w="-789" w:type="dxa"/>
        <w:tblLayout w:type="fixed"/>
        <w:tblCellMar>
          <w:top w:w="0" w:type="dxa"/>
          <w:left w:w="0" w:type="dxa"/>
          <w:bottom w:w="0" w:type="dxa"/>
          <w:right w:w="0" w:type="dxa"/>
        </w:tblCellMar>
      </w:tblPr>
      <w:tblGrid>
        <w:gridCol w:w="2118"/>
        <w:gridCol w:w="3222"/>
        <w:gridCol w:w="4575"/>
      </w:tblGrid>
      <w:tr>
        <w:tblPrEx>
          <w:tblCellMar>
            <w:top w:w="0" w:type="dxa"/>
            <w:left w:w="0" w:type="dxa"/>
            <w:bottom w:w="0" w:type="dxa"/>
            <w:right w:w="0" w:type="dxa"/>
          </w:tblCellMar>
        </w:tblPrEx>
        <w:trPr>
          <w:trHeight w:val="1239" w:hRule="atLeast"/>
        </w:trPr>
        <w:tc>
          <w:tcPr>
            <w:tcW w:w="2118" w:type="dxa"/>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3222"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4575" w:type="dxa"/>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int="eastAsia" w:hAnsi="微软雅黑" w:eastAsia="微软雅黑"/>
                <w:sz w:val="22"/>
              </w:rPr>
            </w:pPr>
            <w:r>
              <w:rPr>
                <w:rFonts w:hint="eastAsia" w:hAnsi="微软雅黑" w:eastAsia="微软雅黑"/>
                <w:sz w:val="22"/>
                <w:lang w:val="en-US" w:eastAsia="zh-CN"/>
              </w:rPr>
              <w:t>单价</w:t>
            </w:r>
            <w:r>
              <w:rPr>
                <w:rFonts w:hint="eastAsia" w:hAnsi="微软雅黑" w:eastAsia="微软雅黑"/>
                <w:sz w:val="22"/>
              </w:rPr>
              <w:t>（含税）  元/年</w:t>
            </w:r>
          </w:p>
          <w:p>
            <w:pPr>
              <w:widowControl/>
              <w:jc w:val="center"/>
              <w:textAlignment w:val="center"/>
              <w:rPr>
                <w:rFonts w:hAnsi="微软雅黑" w:eastAsia="微软雅黑"/>
                <w:sz w:val="22"/>
              </w:rPr>
            </w:pPr>
            <w:r>
              <w:rPr>
                <w:rFonts w:hint="eastAsia" w:hAnsi="微软雅黑" w:eastAsia="微软雅黑"/>
                <w:sz w:val="22"/>
              </w:rPr>
              <w:t>总价（含税）  元/年</w:t>
            </w: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项目名称</w:t>
            </w:r>
          </w:p>
        </w:tc>
        <w:tc>
          <w:tcPr>
            <w:tcW w:w="3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1"/>
              <w:spacing w:line="360" w:lineRule="auto"/>
              <w:ind w:firstLine="0" w:firstLineChars="0"/>
              <w:jc w:val="center"/>
              <w:rPr>
                <w:rFonts w:ascii="Times New Roman" w:hAnsi="微软雅黑" w:eastAsia="微软雅黑"/>
                <w:kern w:val="0"/>
                <w:sz w:val="22"/>
              </w:rPr>
            </w:pPr>
            <w:r>
              <w:rPr>
                <w:rFonts w:hint="eastAsia" w:ascii="Times New Roman" w:hAnsi="微软雅黑" w:eastAsia="微软雅黑"/>
                <w:kern w:val="0"/>
                <w:sz w:val="22"/>
              </w:rPr>
              <w:t>服务无项目</w:t>
            </w:r>
            <w:r>
              <w:rPr>
                <w:rFonts w:ascii="Times New Roman" w:hAnsi="微软雅黑" w:eastAsia="微软雅黑"/>
                <w:kern w:val="0"/>
                <w:sz w:val="22"/>
              </w:rPr>
              <w:t>所需全部费用</w:t>
            </w:r>
          </w:p>
          <w:p>
            <w:pPr>
              <w:pStyle w:val="31"/>
              <w:spacing w:line="360" w:lineRule="auto"/>
              <w:ind w:firstLine="0" w:firstLineChars="0"/>
              <w:jc w:val="center"/>
              <w:rPr>
                <w:rFonts w:ascii="Times New Roman" w:hAnsi="Times New Roman" w:eastAsia="微软雅黑"/>
                <w:kern w:val="0"/>
                <w:sz w:val="22"/>
              </w:rPr>
            </w:pPr>
            <w:r>
              <w:rPr>
                <w:rFonts w:ascii="Times New Roman" w:hAnsi="微软雅黑" w:eastAsia="微软雅黑"/>
                <w:kern w:val="0"/>
                <w:sz w:val="22"/>
              </w:rPr>
              <w:t>年度报价</w:t>
            </w:r>
          </w:p>
        </w:tc>
        <w:tc>
          <w:tcPr>
            <w:tcW w:w="45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2118"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7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bookmarkStart w:id="49" w:name="_Toc504044383"/>
      <w:bookmarkStart w:id="50" w:name="_Toc504573086"/>
      <w:bookmarkStart w:id="51" w:name="_Toc534273803"/>
      <w:bookmarkStart w:id="52" w:name="_Toc490133031"/>
      <w:bookmarkStart w:id="53" w:name="_Toc534273680"/>
      <w:bookmarkStart w:id="54" w:name="_Toc504056871"/>
    </w:p>
    <w:p>
      <w:pPr>
        <w:tabs>
          <w:tab w:val="left" w:pos="1440"/>
        </w:tabs>
        <w:autoSpaceDE w:val="0"/>
        <w:autoSpaceDN w:val="0"/>
        <w:adjustRightInd w:val="0"/>
        <w:spacing w:line="360" w:lineRule="auto"/>
        <w:ind w:firstLine="420"/>
        <w:rPr>
          <w:rFonts w:ascii="宋体" w:hAnsi="宋体" w:cs="宋体"/>
          <w:b/>
          <w:bCs/>
          <w:kern w:val="0"/>
          <w:szCs w:val="21"/>
          <w:lang w:val="zh-CN"/>
        </w:rPr>
      </w:pPr>
    </w:p>
    <w:p>
      <w:pPr>
        <w:tabs>
          <w:tab w:val="left" w:pos="1440"/>
        </w:tabs>
        <w:autoSpaceDE w:val="0"/>
        <w:autoSpaceDN w:val="0"/>
        <w:adjustRightInd w:val="0"/>
        <w:spacing w:line="360" w:lineRule="auto"/>
        <w:ind w:firstLine="420"/>
        <w:rPr>
          <w:rFonts w:ascii="宋体" w:hAnsi="宋体" w:cs="宋体"/>
          <w:b/>
          <w:bCs/>
          <w:kern w:val="0"/>
          <w:szCs w:val="21"/>
          <w:lang w:val="zh-CN"/>
        </w:rPr>
      </w:pPr>
    </w:p>
    <w:bookmarkEnd w:id="49"/>
    <w:bookmarkEnd w:id="50"/>
    <w:bookmarkEnd w:id="51"/>
    <w:bookmarkEnd w:id="52"/>
    <w:bookmarkEnd w:id="53"/>
    <w:bookmarkEnd w:id="54"/>
    <w:p>
      <w:pPr>
        <w:tabs>
          <w:tab w:val="left" w:pos="1440"/>
        </w:tabs>
        <w:autoSpaceDE w:val="0"/>
        <w:autoSpaceDN w:val="0"/>
        <w:adjustRightInd w:val="0"/>
        <w:spacing w:line="360" w:lineRule="auto"/>
        <w:rPr>
          <w:rFonts w:ascii="宋体" w:hAnsi="宋体" w:cs="宋体"/>
          <w:b/>
          <w:bCs/>
          <w:kern w:val="0"/>
          <w:szCs w:val="21"/>
          <w:lang w:val="zh-CN"/>
        </w:rPr>
      </w:pPr>
    </w:p>
    <w:p>
      <w:pPr>
        <w:pStyle w:val="4"/>
        <w:rPr>
          <w:rFonts w:ascii="宋体" w:hAnsi="宋体" w:cs="宋体"/>
          <w:sz w:val="21"/>
          <w:szCs w:val="21"/>
          <w:lang w:val="zh-CN"/>
        </w:rPr>
      </w:pPr>
      <w:bookmarkStart w:id="55" w:name="_Toc534273806"/>
      <w:bookmarkStart w:id="56" w:name="_Toc504044386"/>
      <w:bookmarkStart w:id="57" w:name="_Toc490133034"/>
      <w:bookmarkStart w:id="58" w:name="_Toc504056874"/>
      <w:bookmarkStart w:id="59" w:name="_Toc534273683"/>
      <w:bookmarkStart w:id="60" w:name="_Toc504573089"/>
      <w:r>
        <w:rPr>
          <w:rFonts w:hint="eastAsia" w:ascii="宋体" w:hAnsi="宋体" w:cs="宋体"/>
          <w:sz w:val="21"/>
          <w:szCs w:val="21"/>
        </w:rPr>
        <w:t>附件（4）、拟</w:t>
      </w:r>
      <w:r>
        <w:rPr>
          <w:rFonts w:hint="eastAsia" w:ascii="宋体" w:hAnsi="宋体" w:cs="宋体"/>
          <w:sz w:val="21"/>
          <w:szCs w:val="21"/>
          <w:lang w:val="zh-CN"/>
        </w:rPr>
        <w:t>参与本项目人员一览表</w:t>
      </w:r>
      <w:bookmarkEnd w:id="55"/>
      <w:bookmarkEnd w:id="56"/>
      <w:bookmarkEnd w:id="57"/>
      <w:bookmarkEnd w:id="58"/>
      <w:bookmarkEnd w:id="59"/>
      <w:bookmarkEnd w:id="60"/>
    </w:p>
    <w:p>
      <w:pPr>
        <w:rPr>
          <w:lang w:val="zh-CN"/>
        </w:rPr>
      </w:pPr>
    </w:p>
    <w:p>
      <w:pPr>
        <w:widowControl/>
        <w:shd w:val="clear" w:color="auto" w:fill="FFFFFF"/>
        <w:spacing w:beforeLines="100" w:line="360" w:lineRule="auto"/>
        <w:jc w:val="center"/>
        <w:rPr>
          <w:rFonts w:ascii="宋体" w:hAnsi="宋体"/>
          <w:b/>
          <w:kern w:val="0"/>
          <w:sz w:val="36"/>
          <w:szCs w:val="36"/>
        </w:rPr>
      </w:pPr>
      <w:r>
        <w:rPr>
          <w:rFonts w:hint="eastAsia" w:ascii="宋体" w:hAnsi="宋体"/>
          <w:b/>
          <w:kern w:val="0"/>
          <w:sz w:val="36"/>
          <w:szCs w:val="36"/>
        </w:rPr>
        <w:t>拟参与本项目人员一览表</w:t>
      </w:r>
    </w:p>
    <w:p>
      <w:pPr>
        <w:autoSpaceDE w:val="0"/>
        <w:autoSpaceDN w:val="0"/>
        <w:adjustRightInd w:val="0"/>
        <w:jc w:val="center"/>
        <w:rPr>
          <w:rFonts w:ascii="宋体" w:hAnsi="宋体" w:cs="宋体"/>
          <w:b/>
          <w:bCs/>
          <w:szCs w:val="21"/>
          <w:lang w:val="zh-CN"/>
        </w:rPr>
      </w:pPr>
    </w:p>
    <w:p>
      <w:pPr>
        <w:autoSpaceDE w:val="0"/>
        <w:autoSpaceDN w:val="0"/>
        <w:adjustRightInd w:val="0"/>
        <w:rPr>
          <w:rFonts w:ascii="宋体" w:hAnsi="宋体" w:cs="宋体"/>
          <w:szCs w:val="21"/>
          <w:lang w:val="zh-CN"/>
        </w:rPr>
      </w:pPr>
      <w:r>
        <w:rPr>
          <w:rFonts w:hint="eastAsia" w:ascii="宋体" w:hAnsi="宋体" w:cs="宋体"/>
          <w:szCs w:val="21"/>
          <w:lang w:val="zh-CN"/>
        </w:rPr>
        <w:t>项目名称：                                     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80"/>
        <w:gridCol w:w="652"/>
        <w:gridCol w:w="697"/>
        <w:gridCol w:w="1115"/>
        <w:gridCol w:w="1037"/>
        <w:gridCol w:w="1003"/>
        <w:gridCol w:w="1154"/>
        <w:gridCol w:w="1561"/>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525"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880"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姓名</w:t>
            </w:r>
          </w:p>
        </w:tc>
        <w:tc>
          <w:tcPr>
            <w:tcW w:w="652"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性别</w:t>
            </w:r>
          </w:p>
        </w:tc>
        <w:tc>
          <w:tcPr>
            <w:tcW w:w="697"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年龄</w:t>
            </w:r>
          </w:p>
        </w:tc>
        <w:tc>
          <w:tcPr>
            <w:tcW w:w="1115"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学历及</w:t>
            </w:r>
          </w:p>
          <w:p>
            <w:pPr>
              <w:autoSpaceDE w:val="0"/>
              <w:autoSpaceDN w:val="0"/>
              <w:adjustRightInd w:val="0"/>
              <w:jc w:val="center"/>
              <w:rPr>
                <w:rFonts w:ascii="宋体" w:hAnsi="宋体" w:cs="宋体"/>
                <w:b/>
                <w:szCs w:val="21"/>
                <w:lang w:val="zh-CN"/>
              </w:rPr>
            </w:pPr>
            <w:r>
              <w:rPr>
                <w:rFonts w:hint="eastAsia" w:ascii="宋体" w:hAnsi="宋体" w:cs="宋体"/>
                <w:b/>
                <w:szCs w:val="21"/>
                <w:lang w:val="zh-CN"/>
              </w:rPr>
              <w:t>专业</w:t>
            </w:r>
          </w:p>
        </w:tc>
        <w:tc>
          <w:tcPr>
            <w:tcW w:w="1037"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执业</w:t>
            </w:r>
          </w:p>
          <w:p>
            <w:pPr>
              <w:autoSpaceDE w:val="0"/>
              <w:autoSpaceDN w:val="0"/>
              <w:adjustRightInd w:val="0"/>
              <w:jc w:val="center"/>
              <w:rPr>
                <w:rFonts w:ascii="宋体" w:hAnsi="宋体" w:cs="宋体"/>
                <w:b/>
                <w:szCs w:val="21"/>
                <w:lang w:val="zh-CN"/>
              </w:rPr>
            </w:pPr>
            <w:r>
              <w:rPr>
                <w:rFonts w:hint="eastAsia" w:ascii="宋体" w:hAnsi="宋体" w:cs="宋体"/>
                <w:b/>
                <w:szCs w:val="21"/>
                <w:lang w:val="zh-CN"/>
              </w:rPr>
              <w:t>资格及证书号</w:t>
            </w:r>
          </w:p>
        </w:tc>
        <w:tc>
          <w:tcPr>
            <w:tcW w:w="1003"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技术</w:t>
            </w:r>
          </w:p>
          <w:p>
            <w:pPr>
              <w:autoSpaceDE w:val="0"/>
              <w:autoSpaceDN w:val="0"/>
              <w:adjustRightInd w:val="0"/>
              <w:jc w:val="center"/>
              <w:rPr>
                <w:rFonts w:ascii="宋体" w:hAnsi="宋体" w:cs="宋体"/>
                <w:b/>
                <w:szCs w:val="21"/>
                <w:lang w:val="zh-CN"/>
              </w:rPr>
            </w:pPr>
            <w:r>
              <w:rPr>
                <w:rFonts w:hint="eastAsia" w:ascii="宋体" w:hAnsi="宋体" w:cs="宋体"/>
                <w:b/>
                <w:szCs w:val="21"/>
                <w:lang w:val="zh-CN"/>
              </w:rPr>
              <w:t>职称</w:t>
            </w:r>
          </w:p>
        </w:tc>
        <w:tc>
          <w:tcPr>
            <w:tcW w:w="1154"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相关工作年限及工作经历</w:t>
            </w:r>
          </w:p>
        </w:tc>
        <w:tc>
          <w:tcPr>
            <w:tcW w:w="1561"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拟担任本项目何种工作</w:t>
            </w:r>
          </w:p>
        </w:tc>
        <w:tc>
          <w:tcPr>
            <w:tcW w:w="836"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525" w:type="dxa"/>
          </w:tcPr>
          <w:p>
            <w:pPr>
              <w:autoSpaceDE w:val="0"/>
              <w:autoSpaceDN w:val="0"/>
              <w:adjustRightInd w:val="0"/>
              <w:rPr>
                <w:rFonts w:ascii="宋体" w:hAnsi="宋体" w:cs="宋体"/>
                <w:szCs w:val="21"/>
                <w:lang w:val="zh-CN"/>
              </w:rPr>
            </w:pPr>
          </w:p>
        </w:tc>
        <w:tc>
          <w:tcPr>
            <w:tcW w:w="880" w:type="dxa"/>
          </w:tcPr>
          <w:p>
            <w:pPr>
              <w:autoSpaceDE w:val="0"/>
              <w:autoSpaceDN w:val="0"/>
              <w:adjustRightInd w:val="0"/>
              <w:rPr>
                <w:rFonts w:ascii="宋体" w:hAnsi="宋体" w:cs="宋体"/>
                <w:szCs w:val="21"/>
                <w:lang w:val="zh-CN"/>
              </w:rPr>
            </w:pPr>
          </w:p>
        </w:tc>
        <w:tc>
          <w:tcPr>
            <w:tcW w:w="652" w:type="dxa"/>
          </w:tcPr>
          <w:p>
            <w:pPr>
              <w:autoSpaceDE w:val="0"/>
              <w:autoSpaceDN w:val="0"/>
              <w:adjustRightInd w:val="0"/>
              <w:rPr>
                <w:rFonts w:ascii="宋体" w:hAnsi="宋体" w:cs="宋体"/>
                <w:szCs w:val="21"/>
                <w:lang w:val="zh-CN"/>
              </w:rPr>
            </w:pPr>
          </w:p>
        </w:tc>
        <w:tc>
          <w:tcPr>
            <w:tcW w:w="697" w:type="dxa"/>
          </w:tcPr>
          <w:p>
            <w:pPr>
              <w:autoSpaceDE w:val="0"/>
              <w:autoSpaceDN w:val="0"/>
              <w:adjustRightInd w:val="0"/>
              <w:rPr>
                <w:rFonts w:ascii="宋体" w:hAnsi="宋体" w:cs="宋体"/>
                <w:szCs w:val="21"/>
                <w:lang w:val="zh-CN"/>
              </w:rPr>
            </w:pPr>
          </w:p>
        </w:tc>
        <w:tc>
          <w:tcPr>
            <w:tcW w:w="1115" w:type="dxa"/>
          </w:tcPr>
          <w:p>
            <w:pPr>
              <w:autoSpaceDE w:val="0"/>
              <w:autoSpaceDN w:val="0"/>
              <w:adjustRightInd w:val="0"/>
              <w:rPr>
                <w:rFonts w:ascii="宋体" w:hAnsi="宋体" w:cs="宋体"/>
                <w:szCs w:val="21"/>
                <w:lang w:val="zh-CN"/>
              </w:rPr>
            </w:pPr>
          </w:p>
        </w:tc>
        <w:tc>
          <w:tcPr>
            <w:tcW w:w="1037" w:type="dxa"/>
          </w:tcPr>
          <w:p>
            <w:pPr>
              <w:autoSpaceDE w:val="0"/>
              <w:autoSpaceDN w:val="0"/>
              <w:adjustRightInd w:val="0"/>
              <w:rPr>
                <w:rFonts w:ascii="宋体" w:hAnsi="宋体" w:cs="宋体"/>
                <w:szCs w:val="21"/>
                <w:lang w:val="zh-CN"/>
              </w:rPr>
            </w:pPr>
          </w:p>
        </w:tc>
        <w:tc>
          <w:tcPr>
            <w:tcW w:w="1003" w:type="dxa"/>
          </w:tcPr>
          <w:p>
            <w:pPr>
              <w:autoSpaceDE w:val="0"/>
              <w:autoSpaceDN w:val="0"/>
              <w:adjustRightInd w:val="0"/>
              <w:rPr>
                <w:rFonts w:ascii="宋体" w:hAnsi="宋体" w:cs="宋体"/>
                <w:szCs w:val="21"/>
                <w:lang w:val="zh-CN"/>
              </w:rPr>
            </w:pPr>
          </w:p>
        </w:tc>
        <w:tc>
          <w:tcPr>
            <w:tcW w:w="1154" w:type="dxa"/>
          </w:tcPr>
          <w:p>
            <w:pPr>
              <w:autoSpaceDE w:val="0"/>
              <w:autoSpaceDN w:val="0"/>
              <w:adjustRightInd w:val="0"/>
              <w:rPr>
                <w:rFonts w:ascii="宋体" w:hAnsi="宋体" w:cs="宋体"/>
                <w:szCs w:val="21"/>
                <w:lang w:val="zh-CN"/>
              </w:rPr>
            </w:pPr>
          </w:p>
        </w:tc>
        <w:tc>
          <w:tcPr>
            <w:tcW w:w="1561" w:type="dxa"/>
          </w:tcPr>
          <w:p>
            <w:pPr>
              <w:autoSpaceDE w:val="0"/>
              <w:autoSpaceDN w:val="0"/>
              <w:adjustRightInd w:val="0"/>
              <w:rPr>
                <w:rFonts w:ascii="宋体" w:hAnsi="宋体" w:cs="宋体"/>
                <w:szCs w:val="21"/>
                <w:lang w:val="zh-CN"/>
              </w:rPr>
            </w:pPr>
          </w:p>
        </w:tc>
        <w:tc>
          <w:tcPr>
            <w:tcW w:w="836" w:type="dxa"/>
          </w:tcPr>
          <w:p>
            <w:pPr>
              <w:autoSpaceDE w:val="0"/>
              <w:autoSpaceDN w:val="0"/>
              <w:adjustRightInd w:val="0"/>
              <w:rPr>
                <w:rFonts w:ascii="宋体" w:hAnsi="宋体" w:cs="宋体"/>
                <w:szCs w:val="21"/>
                <w:lang w:val="zh-CN"/>
              </w:rPr>
            </w:pPr>
          </w:p>
        </w:tc>
      </w:tr>
    </w:tbl>
    <w:p>
      <w:pPr>
        <w:autoSpaceDE w:val="0"/>
        <w:autoSpaceDN w:val="0"/>
        <w:adjustRightInd w:val="0"/>
        <w:rPr>
          <w:rFonts w:ascii="宋体" w:hAnsi="宋体" w:cs="宋体"/>
          <w:szCs w:val="21"/>
          <w:lang w:val="zh-CN"/>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autoSpaceDE w:val="0"/>
        <w:autoSpaceDN w:val="0"/>
        <w:adjustRightInd w:val="0"/>
        <w:rPr>
          <w:rFonts w:ascii="宋体" w:hAnsi="宋体" w:cs="宋体"/>
          <w:szCs w:val="21"/>
          <w:lang w:val="zh-CN"/>
        </w:rPr>
      </w:pPr>
    </w:p>
    <w:p>
      <w:pPr>
        <w:pStyle w:val="29"/>
        <w:ind w:firstLine="0" w:firstLineChars="0"/>
        <w:rPr>
          <w:lang w:val="zh-CN"/>
        </w:rPr>
      </w:pPr>
    </w:p>
    <w:p>
      <w:pPr>
        <w:pStyle w:val="4"/>
        <w:rPr>
          <w:rFonts w:ascii="宋体" w:hAnsi="宋体" w:cs="宋体"/>
          <w:sz w:val="21"/>
          <w:szCs w:val="21"/>
        </w:rPr>
      </w:pPr>
      <w:bookmarkStart w:id="61" w:name="_Toc504056875"/>
      <w:bookmarkStart w:id="62" w:name="_Toc534273807"/>
      <w:bookmarkStart w:id="63" w:name="_Toc504573090"/>
      <w:bookmarkStart w:id="64" w:name="_Toc504044387"/>
      <w:bookmarkStart w:id="65" w:name="_Toc490133035"/>
      <w:bookmarkStart w:id="66" w:name="_Toc534273684"/>
      <w:r>
        <w:rPr>
          <w:rFonts w:hint="eastAsia" w:ascii="宋体" w:hAnsi="宋体" w:cs="宋体"/>
          <w:sz w:val="21"/>
          <w:szCs w:val="21"/>
        </w:rPr>
        <w:t>附件（5）、供应商类似业绩情况表</w:t>
      </w:r>
      <w:bookmarkEnd w:id="61"/>
      <w:bookmarkEnd w:id="62"/>
      <w:bookmarkEnd w:id="63"/>
      <w:bookmarkEnd w:id="64"/>
      <w:bookmarkEnd w:id="65"/>
      <w:bookmarkEnd w:id="66"/>
    </w:p>
    <w:p/>
    <w:p>
      <w:pPr>
        <w:widowControl/>
        <w:shd w:val="clear" w:color="auto" w:fill="FFFFFF"/>
        <w:spacing w:beforeLines="100" w:line="360" w:lineRule="auto"/>
        <w:jc w:val="center"/>
        <w:rPr>
          <w:rFonts w:ascii="宋体" w:hAnsi="宋体"/>
          <w:b/>
          <w:kern w:val="0"/>
          <w:sz w:val="36"/>
          <w:szCs w:val="36"/>
        </w:rPr>
      </w:pPr>
      <w:r>
        <w:rPr>
          <w:rFonts w:hint="eastAsia" w:ascii="宋体" w:hAnsi="宋体"/>
          <w:b/>
          <w:kern w:val="0"/>
          <w:sz w:val="36"/>
          <w:szCs w:val="36"/>
        </w:rPr>
        <w:t>供应商类似业绩情况表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710"/>
        <w:gridCol w:w="1365"/>
        <w:gridCol w:w="1455"/>
        <w:gridCol w:w="1300"/>
        <w:gridCol w:w="102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73"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序号</w:t>
            </w:r>
          </w:p>
        </w:tc>
        <w:tc>
          <w:tcPr>
            <w:tcW w:w="1710"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项目名称</w:t>
            </w:r>
          </w:p>
        </w:tc>
        <w:tc>
          <w:tcPr>
            <w:tcW w:w="1365"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业主单位</w:t>
            </w:r>
          </w:p>
        </w:tc>
        <w:tc>
          <w:tcPr>
            <w:tcW w:w="1455"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业主联系</w:t>
            </w:r>
          </w:p>
          <w:p>
            <w:pPr>
              <w:autoSpaceDE w:val="0"/>
              <w:autoSpaceDN w:val="0"/>
              <w:adjustRightInd w:val="0"/>
              <w:jc w:val="center"/>
              <w:rPr>
                <w:rFonts w:ascii="宋体" w:hAnsi="宋体" w:cs="宋体"/>
                <w:b/>
                <w:szCs w:val="21"/>
                <w:lang w:val="zh-CN"/>
              </w:rPr>
            </w:pPr>
            <w:r>
              <w:rPr>
                <w:rFonts w:hint="eastAsia" w:ascii="宋体" w:hAnsi="宋体" w:cs="宋体"/>
                <w:b/>
                <w:szCs w:val="21"/>
                <w:lang w:val="zh-CN"/>
              </w:rPr>
              <w:t>方式</w:t>
            </w:r>
          </w:p>
        </w:tc>
        <w:tc>
          <w:tcPr>
            <w:tcW w:w="1300"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工作主要</w:t>
            </w:r>
          </w:p>
          <w:p>
            <w:pPr>
              <w:autoSpaceDE w:val="0"/>
              <w:autoSpaceDN w:val="0"/>
              <w:adjustRightInd w:val="0"/>
              <w:jc w:val="center"/>
              <w:rPr>
                <w:rFonts w:ascii="宋体" w:hAnsi="宋体" w:cs="宋体"/>
                <w:b/>
                <w:szCs w:val="21"/>
                <w:lang w:val="zh-CN"/>
              </w:rPr>
            </w:pPr>
            <w:r>
              <w:rPr>
                <w:rFonts w:hint="eastAsia" w:ascii="宋体" w:hAnsi="宋体" w:cs="宋体"/>
                <w:b/>
                <w:szCs w:val="21"/>
                <w:lang w:val="zh-CN"/>
              </w:rPr>
              <w:t>内容</w:t>
            </w:r>
          </w:p>
        </w:tc>
        <w:tc>
          <w:tcPr>
            <w:tcW w:w="1026" w:type="dxa"/>
            <w:vAlign w:val="center"/>
          </w:tcPr>
          <w:p>
            <w:pPr>
              <w:autoSpaceDE w:val="0"/>
              <w:autoSpaceDN w:val="0"/>
              <w:adjustRightInd w:val="0"/>
              <w:jc w:val="center"/>
              <w:rPr>
                <w:rFonts w:ascii="宋体" w:hAnsi="宋体" w:cs="宋体"/>
                <w:b/>
                <w:szCs w:val="21"/>
              </w:rPr>
            </w:pPr>
            <w:r>
              <w:rPr>
                <w:rFonts w:hint="eastAsia" w:ascii="宋体" w:hAnsi="宋体" w:cs="宋体"/>
                <w:b/>
                <w:szCs w:val="21"/>
              </w:rPr>
              <w:t>合同</w:t>
            </w:r>
          </w:p>
          <w:p>
            <w:pPr>
              <w:autoSpaceDE w:val="0"/>
              <w:autoSpaceDN w:val="0"/>
              <w:adjustRightInd w:val="0"/>
              <w:jc w:val="center"/>
              <w:rPr>
                <w:rFonts w:ascii="宋体" w:hAnsi="宋体" w:cs="宋体"/>
                <w:b/>
                <w:szCs w:val="21"/>
              </w:rPr>
            </w:pPr>
            <w:r>
              <w:rPr>
                <w:rFonts w:hint="eastAsia" w:ascii="宋体" w:hAnsi="宋体" w:cs="宋体"/>
                <w:b/>
                <w:szCs w:val="21"/>
              </w:rPr>
              <w:t>金额</w:t>
            </w:r>
          </w:p>
        </w:tc>
        <w:tc>
          <w:tcPr>
            <w:tcW w:w="1026" w:type="dxa"/>
            <w:vAlign w:val="center"/>
          </w:tcPr>
          <w:p>
            <w:pPr>
              <w:autoSpaceDE w:val="0"/>
              <w:autoSpaceDN w:val="0"/>
              <w:adjustRightInd w:val="0"/>
              <w:jc w:val="center"/>
              <w:rPr>
                <w:rFonts w:ascii="宋体" w:hAnsi="宋体" w:cs="宋体"/>
                <w:b/>
                <w:szCs w:val="21"/>
                <w:lang w:val="zh-CN"/>
              </w:rPr>
            </w:pPr>
            <w:r>
              <w:rPr>
                <w:rFonts w:hint="eastAsia" w:ascii="宋体" w:hAnsi="宋体" w:cs="宋体"/>
                <w:b/>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rFonts w:ascii="宋体" w:hAnsi="宋体" w:cs="宋体"/>
                <w:szCs w:val="21"/>
                <w:lang w:val="zh-CN"/>
              </w:rPr>
            </w:pPr>
          </w:p>
        </w:tc>
        <w:tc>
          <w:tcPr>
            <w:tcW w:w="1710" w:type="dxa"/>
          </w:tcPr>
          <w:p>
            <w:pPr>
              <w:autoSpaceDE w:val="0"/>
              <w:autoSpaceDN w:val="0"/>
              <w:adjustRightInd w:val="0"/>
              <w:rPr>
                <w:rFonts w:ascii="宋体" w:hAnsi="宋体" w:cs="宋体"/>
                <w:szCs w:val="21"/>
                <w:lang w:val="zh-CN"/>
              </w:rPr>
            </w:pPr>
          </w:p>
        </w:tc>
        <w:tc>
          <w:tcPr>
            <w:tcW w:w="1365" w:type="dxa"/>
          </w:tcPr>
          <w:p>
            <w:pPr>
              <w:autoSpaceDE w:val="0"/>
              <w:autoSpaceDN w:val="0"/>
              <w:adjustRightInd w:val="0"/>
              <w:rPr>
                <w:rFonts w:ascii="宋体" w:hAnsi="宋体" w:cs="宋体"/>
                <w:szCs w:val="21"/>
                <w:lang w:val="zh-CN"/>
              </w:rPr>
            </w:pPr>
          </w:p>
        </w:tc>
        <w:tc>
          <w:tcPr>
            <w:tcW w:w="1455" w:type="dxa"/>
          </w:tcPr>
          <w:p>
            <w:pPr>
              <w:autoSpaceDE w:val="0"/>
              <w:autoSpaceDN w:val="0"/>
              <w:adjustRightInd w:val="0"/>
              <w:rPr>
                <w:rFonts w:ascii="宋体" w:hAnsi="宋体" w:cs="宋体"/>
                <w:szCs w:val="21"/>
                <w:lang w:val="zh-CN"/>
              </w:rPr>
            </w:pPr>
          </w:p>
        </w:tc>
        <w:tc>
          <w:tcPr>
            <w:tcW w:w="1300"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73" w:type="dxa"/>
          </w:tcPr>
          <w:p>
            <w:pPr>
              <w:autoSpaceDE w:val="0"/>
              <w:autoSpaceDN w:val="0"/>
              <w:adjustRightInd w:val="0"/>
              <w:rPr>
                <w:rFonts w:ascii="宋体" w:hAnsi="宋体" w:cs="宋体"/>
                <w:szCs w:val="21"/>
                <w:lang w:val="zh-CN"/>
              </w:rPr>
            </w:pPr>
          </w:p>
        </w:tc>
        <w:tc>
          <w:tcPr>
            <w:tcW w:w="1710" w:type="dxa"/>
          </w:tcPr>
          <w:p>
            <w:pPr>
              <w:autoSpaceDE w:val="0"/>
              <w:autoSpaceDN w:val="0"/>
              <w:adjustRightInd w:val="0"/>
              <w:rPr>
                <w:rFonts w:ascii="宋体" w:hAnsi="宋体" w:cs="宋体"/>
                <w:szCs w:val="21"/>
                <w:lang w:val="zh-CN"/>
              </w:rPr>
            </w:pPr>
          </w:p>
        </w:tc>
        <w:tc>
          <w:tcPr>
            <w:tcW w:w="1365" w:type="dxa"/>
          </w:tcPr>
          <w:p>
            <w:pPr>
              <w:autoSpaceDE w:val="0"/>
              <w:autoSpaceDN w:val="0"/>
              <w:adjustRightInd w:val="0"/>
              <w:rPr>
                <w:rFonts w:ascii="宋体" w:hAnsi="宋体" w:cs="宋体"/>
                <w:szCs w:val="21"/>
                <w:lang w:val="zh-CN"/>
              </w:rPr>
            </w:pPr>
          </w:p>
        </w:tc>
        <w:tc>
          <w:tcPr>
            <w:tcW w:w="1455" w:type="dxa"/>
          </w:tcPr>
          <w:p>
            <w:pPr>
              <w:autoSpaceDE w:val="0"/>
              <w:autoSpaceDN w:val="0"/>
              <w:adjustRightInd w:val="0"/>
              <w:rPr>
                <w:rFonts w:ascii="宋体" w:hAnsi="宋体" w:cs="宋体"/>
                <w:szCs w:val="21"/>
                <w:lang w:val="zh-CN"/>
              </w:rPr>
            </w:pPr>
          </w:p>
        </w:tc>
        <w:tc>
          <w:tcPr>
            <w:tcW w:w="1300"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rFonts w:ascii="宋体" w:hAnsi="宋体" w:cs="宋体"/>
                <w:szCs w:val="21"/>
                <w:lang w:val="zh-CN"/>
              </w:rPr>
            </w:pPr>
          </w:p>
        </w:tc>
        <w:tc>
          <w:tcPr>
            <w:tcW w:w="1710" w:type="dxa"/>
          </w:tcPr>
          <w:p>
            <w:pPr>
              <w:autoSpaceDE w:val="0"/>
              <w:autoSpaceDN w:val="0"/>
              <w:adjustRightInd w:val="0"/>
              <w:rPr>
                <w:rFonts w:ascii="宋体" w:hAnsi="宋体" w:cs="宋体"/>
                <w:szCs w:val="21"/>
                <w:lang w:val="zh-CN"/>
              </w:rPr>
            </w:pPr>
          </w:p>
        </w:tc>
        <w:tc>
          <w:tcPr>
            <w:tcW w:w="1365" w:type="dxa"/>
          </w:tcPr>
          <w:p>
            <w:pPr>
              <w:autoSpaceDE w:val="0"/>
              <w:autoSpaceDN w:val="0"/>
              <w:adjustRightInd w:val="0"/>
              <w:rPr>
                <w:rFonts w:ascii="宋体" w:hAnsi="宋体" w:cs="宋体"/>
                <w:szCs w:val="21"/>
                <w:lang w:val="zh-CN"/>
              </w:rPr>
            </w:pPr>
          </w:p>
        </w:tc>
        <w:tc>
          <w:tcPr>
            <w:tcW w:w="1455" w:type="dxa"/>
          </w:tcPr>
          <w:p>
            <w:pPr>
              <w:autoSpaceDE w:val="0"/>
              <w:autoSpaceDN w:val="0"/>
              <w:adjustRightInd w:val="0"/>
              <w:rPr>
                <w:rFonts w:ascii="宋体" w:hAnsi="宋体" w:cs="宋体"/>
                <w:szCs w:val="21"/>
                <w:lang w:val="zh-CN"/>
              </w:rPr>
            </w:pPr>
          </w:p>
        </w:tc>
        <w:tc>
          <w:tcPr>
            <w:tcW w:w="1300"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rFonts w:ascii="宋体" w:hAnsi="宋体" w:cs="宋体"/>
                <w:szCs w:val="21"/>
                <w:lang w:val="zh-CN"/>
              </w:rPr>
            </w:pPr>
          </w:p>
        </w:tc>
        <w:tc>
          <w:tcPr>
            <w:tcW w:w="1710" w:type="dxa"/>
          </w:tcPr>
          <w:p>
            <w:pPr>
              <w:autoSpaceDE w:val="0"/>
              <w:autoSpaceDN w:val="0"/>
              <w:adjustRightInd w:val="0"/>
              <w:rPr>
                <w:rFonts w:ascii="宋体" w:hAnsi="宋体" w:cs="宋体"/>
                <w:szCs w:val="21"/>
                <w:lang w:val="zh-CN"/>
              </w:rPr>
            </w:pPr>
          </w:p>
        </w:tc>
        <w:tc>
          <w:tcPr>
            <w:tcW w:w="1365" w:type="dxa"/>
          </w:tcPr>
          <w:p>
            <w:pPr>
              <w:autoSpaceDE w:val="0"/>
              <w:autoSpaceDN w:val="0"/>
              <w:adjustRightInd w:val="0"/>
              <w:rPr>
                <w:rFonts w:ascii="宋体" w:hAnsi="宋体" w:cs="宋体"/>
                <w:szCs w:val="21"/>
                <w:lang w:val="zh-CN"/>
              </w:rPr>
            </w:pPr>
          </w:p>
        </w:tc>
        <w:tc>
          <w:tcPr>
            <w:tcW w:w="1455" w:type="dxa"/>
          </w:tcPr>
          <w:p>
            <w:pPr>
              <w:autoSpaceDE w:val="0"/>
              <w:autoSpaceDN w:val="0"/>
              <w:adjustRightInd w:val="0"/>
              <w:rPr>
                <w:rFonts w:ascii="宋体" w:hAnsi="宋体" w:cs="宋体"/>
                <w:szCs w:val="21"/>
                <w:lang w:val="zh-CN"/>
              </w:rPr>
            </w:pPr>
          </w:p>
        </w:tc>
        <w:tc>
          <w:tcPr>
            <w:tcW w:w="1300"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73" w:type="dxa"/>
          </w:tcPr>
          <w:p>
            <w:pPr>
              <w:autoSpaceDE w:val="0"/>
              <w:autoSpaceDN w:val="0"/>
              <w:adjustRightInd w:val="0"/>
              <w:rPr>
                <w:rFonts w:ascii="宋体" w:hAnsi="宋体" w:cs="宋体"/>
                <w:szCs w:val="21"/>
                <w:lang w:val="zh-CN"/>
              </w:rPr>
            </w:pPr>
          </w:p>
        </w:tc>
        <w:tc>
          <w:tcPr>
            <w:tcW w:w="1710" w:type="dxa"/>
          </w:tcPr>
          <w:p>
            <w:pPr>
              <w:autoSpaceDE w:val="0"/>
              <w:autoSpaceDN w:val="0"/>
              <w:adjustRightInd w:val="0"/>
              <w:rPr>
                <w:rFonts w:ascii="宋体" w:hAnsi="宋体" w:cs="宋体"/>
                <w:szCs w:val="21"/>
                <w:lang w:val="zh-CN"/>
              </w:rPr>
            </w:pPr>
          </w:p>
        </w:tc>
        <w:tc>
          <w:tcPr>
            <w:tcW w:w="1365" w:type="dxa"/>
          </w:tcPr>
          <w:p>
            <w:pPr>
              <w:autoSpaceDE w:val="0"/>
              <w:autoSpaceDN w:val="0"/>
              <w:adjustRightInd w:val="0"/>
              <w:rPr>
                <w:rFonts w:ascii="宋体" w:hAnsi="宋体" w:cs="宋体"/>
                <w:szCs w:val="21"/>
                <w:lang w:val="zh-CN"/>
              </w:rPr>
            </w:pPr>
          </w:p>
        </w:tc>
        <w:tc>
          <w:tcPr>
            <w:tcW w:w="1455" w:type="dxa"/>
          </w:tcPr>
          <w:p>
            <w:pPr>
              <w:autoSpaceDE w:val="0"/>
              <w:autoSpaceDN w:val="0"/>
              <w:adjustRightInd w:val="0"/>
              <w:rPr>
                <w:rFonts w:ascii="宋体" w:hAnsi="宋体" w:cs="宋体"/>
                <w:szCs w:val="21"/>
                <w:lang w:val="zh-CN"/>
              </w:rPr>
            </w:pPr>
          </w:p>
        </w:tc>
        <w:tc>
          <w:tcPr>
            <w:tcW w:w="1300"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c>
          <w:tcPr>
            <w:tcW w:w="1026" w:type="dxa"/>
          </w:tcPr>
          <w:p>
            <w:pPr>
              <w:autoSpaceDE w:val="0"/>
              <w:autoSpaceDN w:val="0"/>
              <w:adjustRightInd w:val="0"/>
              <w:rPr>
                <w:rFonts w:ascii="宋体" w:hAnsi="宋体" w:cs="宋体"/>
                <w:szCs w:val="21"/>
                <w:lang w:val="zh-CN"/>
              </w:rPr>
            </w:pPr>
          </w:p>
        </w:tc>
      </w:tr>
    </w:tbl>
    <w:p>
      <w:pPr>
        <w:rPr>
          <w:rFonts w:ascii="宋体" w:hAnsi="宋体" w:cs="宋体"/>
          <w:szCs w:val="21"/>
          <w:lang w:val="zh-CN"/>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ind w:firstLine="4200"/>
        <w:rPr>
          <w:rFonts w:ascii="宋体" w:hAnsi="宋体" w:cs="宋体"/>
          <w:kern w:val="0"/>
          <w:szCs w:val="21"/>
        </w:rPr>
      </w:pPr>
    </w:p>
    <w:p>
      <w:pPr>
        <w:autoSpaceDE w:val="0"/>
        <w:autoSpaceDN w:val="0"/>
        <w:adjustRightInd w:val="0"/>
        <w:spacing w:line="360" w:lineRule="auto"/>
        <w:rPr>
          <w:rFonts w:ascii="宋体" w:hAnsi="宋体"/>
          <w:b/>
        </w:rPr>
      </w:pPr>
      <w:r>
        <w:rPr>
          <w:rFonts w:hint="eastAsia" w:ascii="宋体" w:hAnsi="宋体" w:cs="宋体"/>
          <w:szCs w:val="21"/>
          <w:lang w:val="zh-CN"/>
        </w:rPr>
        <w:br w:type="page"/>
      </w:r>
      <w:r>
        <w:rPr>
          <w:rFonts w:hint="eastAsia" w:ascii="宋体" w:hAnsi="宋体"/>
          <w:b/>
        </w:rPr>
        <w:t>附件（6）、无重大违法记录声明格式</w:t>
      </w:r>
    </w:p>
    <w:p>
      <w:pPr>
        <w:spacing w:line="240" w:lineRule="atLeast"/>
        <w:jc w:val="center"/>
        <w:rPr>
          <w:rFonts w:ascii="黑体" w:eastAsia="黑体"/>
          <w:sz w:val="28"/>
          <w:szCs w:val="36"/>
        </w:rPr>
      </w:pPr>
    </w:p>
    <w:p>
      <w:pPr>
        <w:spacing w:line="240" w:lineRule="atLeast"/>
        <w:jc w:val="center"/>
        <w:rPr>
          <w:rFonts w:ascii="黑体" w:eastAsia="黑体"/>
          <w:sz w:val="28"/>
          <w:szCs w:val="36"/>
        </w:rPr>
      </w:pPr>
      <w:r>
        <w:rPr>
          <w:rFonts w:hint="eastAsia" w:ascii="黑体" w:eastAsia="黑体"/>
          <w:sz w:val="28"/>
          <w:szCs w:val="36"/>
        </w:rPr>
        <w:t>无重大违法记录声明</w:t>
      </w:r>
    </w:p>
    <w:p>
      <w:pPr>
        <w:spacing w:line="360" w:lineRule="auto"/>
        <w:rPr>
          <w:rFonts w:ascii="黑体" w:eastAsia="黑体"/>
          <w:szCs w:val="21"/>
        </w:rPr>
      </w:pPr>
    </w:p>
    <w:p>
      <w:pPr>
        <w:spacing w:line="360" w:lineRule="auto"/>
        <w:rPr>
          <w:rFonts w:ascii="宋体" w:hAnsi="宋体"/>
          <w:szCs w:val="21"/>
        </w:rPr>
      </w:pPr>
      <w:r>
        <w:rPr>
          <w:rFonts w:hint="eastAsia" w:ascii="宋体" w:hAnsi="宋体"/>
          <w:szCs w:val="21"/>
        </w:rPr>
        <w:t>南京市疾病预防控制中心：</w:t>
      </w:r>
    </w:p>
    <w:p>
      <w:pPr>
        <w:spacing w:line="360" w:lineRule="auto"/>
        <w:rPr>
          <w:rFonts w:ascii="宋体" w:hAnsi="宋体"/>
        </w:rPr>
      </w:pPr>
    </w:p>
    <w:p>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我单位（供应商名称）宣布声明和承诺如下：</w:t>
      </w:r>
    </w:p>
    <w:p>
      <w:pPr>
        <w:widowControl/>
        <w:shd w:val="clear" w:color="auto" w:fill="FFFFFF"/>
        <w:spacing w:line="360" w:lineRule="auto"/>
        <w:ind w:firstLine="310" w:firstLineChars="147"/>
        <w:rPr>
          <w:rFonts w:ascii="宋体" w:hAnsi="宋体" w:cs="宋体"/>
          <w:b/>
          <w:kern w:val="0"/>
          <w:szCs w:val="21"/>
        </w:rPr>
      </w:pPr>
      <w:r>
        <w:rPr>
          <w:rFonts w:hint="eastAsia" w:ascii="宋体" w:hAnsi="宋体" w:cs="宋体"/>
          <w:b/>
          <w:kern w:val="0"/>
          <w:szCs w:val="21"/>
        </w:rPr>
        <w:t xml:space="preserve"> 我单位参加本次采购活动前3年内在经营活动中没有重大违法记录，且不是失信被执行人、重大税收违法案件当事人名单、政府采购严重违法失信行为记录名单的供应商。</w:t>
      </w:r>
    </w:p>
    <w:p>
      <w:pPr>
        <w:spacing w:line="360" w:lineRule="auto"/>
        <w:ind w:firstLine="315" w:firstLineChars="150"/>
        <w:rPr>
          <w:rFonts w:ascii="宋体" w:hAnsi="宋体"/>
        </w:rPr>
      </w:pPr>
      <w:r>
        <w:rPr>
          <w:rFonts w:hint="eastAsia" w:ascii="宋体" w:hAnsi="宋体"/>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315" w:firstLineChars="150"/>
        <w:rPr>
          <w:rFonts w:ascii="宋体" w:hAnsi="宋体"/>
        </w:rPr>
      </w:pPr>
    </w:p>
    <w:p>
      <w:pPr>
        <w:spacing w:line="360" w:lineRule="auto"/>
        <w:rPr>
          <w:rFonts w:ascii="宋体" w:hAnsi="宋体"/>
        </w:rPr>
      </w:pPr>
    </w:p>
    <w:p>
      <w:pPr>
        <w:spacing w:line="360" w:lineRule="auto"/>
        <w:rPr>
          <w:rFonts w:ascii="宋体" w:hAnsi="宋体"/>
        </w:rPr>
      </w:pPr>
    </w:p>
    <w:p>
      <w:pPr>
        <w:spacing w:line="360" w:lineRule="auto"/>
        <w:ind w:firstLine="5103" w:firstLineChars="2430"/>
        <w:rPr>
          <w:rFonts w:ascii="宋体" w:hAnsi="宋体"/>
        </w:rPr>
      </w:pPr>
      <w:r>
        <w:rPr>
          <w:rFonts w:hint="eastAsia" w:ascii="宋体" w:hAnsi="宋体"/>
        </w:rPr>
        <w:t>声明人：（公章）</w:t>
      </w:r>
    </w:p>
    <w:p>
      <w:pPr>
        <w:spacing w:line="360" w:lineRule="auto"/>
        <w:ind w:firstLine="5880" w:firstLineChars="2800"/>
      </w:pPr>
      <w:r>
        <w:rPr>
          <w:rFonts w:hint="eastAsia"/>
        </w:rPr>
        <w:t>日期：年月</w:t>
      </w: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p>
      <w:pPr>
        <w:pStyle w:val="29"/>
        <w:ind w:firstLine="42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D762"/>
    <w:multiLevelType w:val="singleLevel"/>
    <w:tmpl w:val="846BD76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00AE18FE"/>
    <w:rsid w:val="00083D72"/>
    <w:rsid w:val="000B2ED1"/>
    <w:rsid w:val="000D0C26"/>
    <w:rsid w:val="00293AC7"/>
    <w:rsid w:val="002E46FF"/>
    <w:rsid w:val="0039131C"/>
    <w:rsid w:val="00403410"/>
    <w:rsid w:val="006213DE"/>
    <w:rsid w:val="00AE18FE"/>
    <w:rsid w:val="00B347CA"/>
    <w:rsid w:val="00D37278"/>
    <w:rsid w:val="00DB18FD"/>
    <w:rsid w:val="00DD2AE8"/>
    <w:rsid w:val="00E56A48"/>
    <w:rsid w:val="08ED1449"/>
    <w:rsid w:val="098976B2"/>
    <w:rsid w:val="09B83ED8"/>
    <w:rsid w:val="0AC91212"/>
    <w:rsid w:val="0B953E3F"/>
    <w:rsid w:val="0C715BA4"/>
    <w:rsid w:val="0D6677BB"/>
    <w:rsid w:val="0EB4421A"/>
    <w:rsid w:val="0EC94925"/>
    <w:rsid w:val="107C3077"/>
    <w:rsid w:val="12BC165D"/>
    <w:rsid w:val="1912647A"/>
    <w:rsid w:val="1A424B3D"/>
    <w:rsid w:val="1BA01B1B"/>
    <w:rsid w:val="1E054CBE"/>
    <w:rsid w:val="1F6B1614"/>
    <w:rsid w:val="21922A08"/>
    <w:rsid w:val="24DD7189"/>
    <w:rsid w:val="27636B3B"/>
    <w:rsid w:val="33984680"/>
    <w:rsid w:val="38A43C76"/>
    <w:rsid w:val="3AB900AC"/>
    <w:rsid w:val="3C082C81"/>
    <w:rsid w:val="3E9F3F24"/>
    <w:rsid w:val="3EE60979"/>
    <w:rsid w:val="417C4F1D"/>
    <w:rsid w:val="430B535A"/>
    <w:rsid w:val="471A4A54"/>
    <w:rsid w:val="49261002"/>
    <w:rsid w:val="4C69161A"/>
    <w:rsid w:val="4DD67A35"/>
    <w:rsid w:val="50197305"/>
    <w:rsid w:val="56F229AB"/>
    <w:rsid w:val="574F7976"/>
    <w:rsid w:val="57C41BA6"/>
    <w:rsid w:val="58791ABD"/>
    <w:rsid w:val="596A347D"/>
    <w:rsid w:val="59C04B5B"/>
    <w:rsid w:val="5A6B7170"/>
    <w:rsid w:val="5E7128C8"/>
    <w:rsid w:val="64FF0C2E"/>
    <w:rsid w:val="68B37E1A"/>
    <w:rsid w:val="69252C2D"/>
    <w:rsid w:val="69975D67"/>
    <w:rsid w:val="6AC852C0"/>
    <w:rsid w:val="6F845BDB"/>
    <w:rsid w:val="714A0F67"/>
    <w:rsid w:val="74406B6D"/>
    <w:rsid w:val="744235FB"/>
    <w:rsid w:val="78675106"/>
    <w:rsid w:val="7A5C3FD5"/>
    <w:rsid w:val="7FCC6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2"/>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Times New Roman" w:hAnsi="Times New Roman"/>
      <w:szCs w:val="21"/>
    </w:rPr>
  </w:style>
  <w:style w:type="paragraph" w:styleId="5">
    <w:name w:val="Normal Indent"/>
    <w:basedOn w:val="1"/>
    <w:link w:val="30"/>
    <w:qFormat/>
    <w:uiPriority w:val="0"/>
    <w:pPr>
      <w:ind w:firstLine="420"/>
    </w:pPr>
    <w:rPr>
      <w:rFonts w:asciiTheme="minorHAnsi" w:hAnsiTheme="minorHAnsi"/>
    </w:rPr>
  </w:style>
  <w:style w:type="paragraph" w:styleId="6">
    <w:name w:val="annotation text"/>
    <w:basedOn w:val="1"/>
    <w:link w:val="26"/>
    <w:semiHidden/>
    <w:unhideWhenUsed/>
    <w:qFormat/>
    <w:uiPriority w:val="99"/>
    <w:pPr>
      <w:jc w:val="left"/>
    </w:pPr>
  </w:style>
  <w:style w:type="paragraph" w:styleId="7">
    <w:name w:val="Body Text"/>
    <w:basedOn w:val="1"/>
    <w:unhideWhenUsed/>
    <w:qFormat/>
    <w:uiPriority w:val="99"/>
    <w:pPr>
      <w:spacing w:after="120"/>
    </w:pPr>
    <w:rPr>
      <w:kern w:val="0"/>
      <w:sz w:val="24"/>
    </w:rPr>
  </w:style>
  <w:style w:type="paragraph" w:styleId="8">
    <w:name w:val="Block Text"/>
    <w:basedOn w:val="1"/>
    <w:unhideWhenUsed/>
    <w:qFormat/>
    <w:uiPriority w:val="0"/>
    <w:pPr>
      <w:spacing w:after="120"/>
      <w:ind w:left="1440" w:leftChars="700" w:right="1440" w:rightChars="700"/>
    </w:pPr>
    <w:rPr>
      <w:rFonts w:ascii="Times New Roman" w:hAnsi="Times New Roman"/>
      <w:szCs w:val="21"/>
    </w:rPr>
  </w:style>
  <w:style w:type="paragraph" w:styleId="9">
    <w:name w:val="Plain Text"/>
    <w:basedOn w:val="1"/>
    <w:link w:val="23"/>
    <w:qFormat/>
    <w:uiPriority w:val="0"/>
    <w:rPr>
      <w:rFonts w:ascii="宋体" w:hAnsi="Courier New" w:eastAsiaTheme="minorEastAsia" w:cstheme="minorBidi"/>
    </w:rPr>
  </w:style>
  <w:style w:type="paragraph" w:styleId="10">
    <w:name w:val="Balloon Text"/>
    <w:basedOn w:val="1"/>
    <w:link w:val="28"/>
    <w:semiHidden/>
    <w:unhideWhenUsed/>
    <w:qFormat/>
    <w:uiPriority w:val="99"/>
    <w:rPr>
      <w:sz w:val="18"/>
      <w:szCs w:val="18"/>
    </w:rPr>
  </w:style>
  <w:style w:type="paragraph" w:styleId="11">
    <w:name w:val="footer"/>
    <w:basedOn w:val="1"/>
    <w:link w:val="2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annotation subject"/>
    <w:basedOn w:val="6"/>
    <w:next w:val="6"/>
    <w:link w:val="27"/>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annotation reference"/>
    <w:basedOn w:val="17"/>
    <w:semiHidden/>
    <w:unhideWhenUsed/>
    <w:qFormat/>
    <w:uiPriority w:val="99"/>
    <w:rPr>
      <w:sz w:val="21"/>
      <w:szCs w:val="21"/>
    </w:rPr>
  </w:style>
  <w:style w:type="character" w:customStyle="1" w:styleId="19">
    <w:name w:val="页眉 Char"/>
    <w:basedOn w:val="17"/>
    <w:link w:val="12"/>
    <w:semiHidden/>
    <w:qFormat/>
    <w:uiPriority w:val="99"/>
    <w:rPr>
      <w:sz w:val="18"/>
      <w:szCs w:val="18"/>
    </w:rPr>
  </w:style>
  <w:style w:type="character" w:customStyle="1" w:styleId="20">
    <w:name w:val="页脚 Char"/>
    <w:basedOn w:val="17"/>
    <w:link w:val="11"/>
    <w:semiHidden/>
    <w:qFormat/>
    <w:uiPriority w:val="99"/>
    <w:rPr>
      <w:sz w:val="18"/>
      <w:szCs w:val="18"/>
    </w:rPr>
  </w:style>
  <w:style w:type="character" w:customStyle="1" w:styleId="21">
    <w:name w:val="标题 1 Char"/>
    <w:basedOn w:val="17"/>
    <w:link w:val="3"/>
    <w:qFormat/>
    <w:uiPriority w:val="9"/>
    <w:rPr>
      <w:rFonts w:ascii="Times New Roman" w:hAnsi="Times New Roman" w:eastAsia="宋体" w:cs="Times New Roman"/>
      <w:b/>
      <w:bCs/>
      <w:kern w:val="44"/>
      <w:sz w:val="44"/>
      <w:szCs w:val="44"/>
    </w:rPr>
  </w:style>
  <w:style w:type="character" w:customStyle="1" w:styleId="22">
    <w:name w:val="标题 2 Char"/>
    <w:basedOn w:val="17"/>
    <w:link w:val="4"/>
    <w:qFormat/>
    <w:uiPriority w:val="0"/>
    <w:rPr>
      <w:rFonts w:ascii="Arial" w:hAnsi="Arial" w:eastAsia="黑体" w:cs="Arial"/>
      <w:b/>
      <w:bCs/>
      <w:sz w:val="32"/>
      <w:szCs w:val="32"/>
    </w:rPr>
  </w:style>
  <w:style w:type="character" w:customStyle="1" w:styleId="23">
    <w:name w:val="纯文本 Char"/>
    <w:basedOn w:val="17"/>
    <w:link w:val="9"/>
    <w:qFormat/>
    <w:uiPriority w:val="0"/>
    <w:rPr>
      <w:rFonts w:ascii="宋体" w:hAnsi="Courier New"/>
    </w:rPr>
  </w:style>
  <w:style w:type="paragraph" w:customStyle="1" w:styleId="24">
    <w:name w:val="首行缩进"/>
    <w:basedOn w:val="1"/>
    <w:qFormat/>
    <w:uiPriority w:val="0"/>
    <w:pPr>
      <w:ind w:firstLine="480" w:firstLineChars="200"/>
    </w:pPr>
    <w:rPr>
      <w:szCs w:val="20"/>
      <w:lang w:val="zh-CN"/>
    </w:rPr>
  </w:style>
  <w:style w:type="paragraph" w:styleId="25">
    <w:name w:val="List Paragraph"/>
    <w:basedOn w:val="1"/>
    <w:qFormat/>
    <w:uiPriority w:val="1"/>
    <w:pPr>
      <w:autoSpaceDE w:val="0"/>
      <w:autoSpaceDN w:val="0"/>
      <w:ind w:left="618" w:firstLine="240"/>
      <w:jc w:val="left"/>
    </w:pPr>
    <w:rPr>
      <w:rFonts w:ascii="宋体" w:hAnsi="宋体" w:cs="宋体"/>
      <w:kern w:val="0"/>
      <w:sz w:val="22"/>
      <w:lang w:val="zh-CN" w:bidi="zh-CN"/>
    </w:rPr>
  </w:style>
  <w:style w:type="character" w:customStyle="1" w:styleId="26">
    <w:name w:val="批注文字 Char"/>
    <w:basedOn w:val="17"/>
    <w:link w:val="6"/>
    <w:semiHidden/>
    <w:qFormat/>
    <w:uiPriority w:val="99"/>
    <w:rPr>
      <w:rFonts w:ascii="Calibri" w:hAnsi="Calibri" w:eastAsia="宋体" w:cs="Times New Roman"/>
    </w:rPr>
  </w:style>
  <w:style w:type="character" w:customStyle="1" w:styleId="27">
    <w:name w:val="批注主题 Char"/>
    <w:basedOn w:val="26"/>
    <w:link w:val="14"/>
    <w:semiHidden/>
    <w:qFormat/>
    <w:uiPriority w:val="99"/>
    <w:rPr>
      <w:b/>
      <w:bCs/>
    </w:rPr>
  </w:style>
  <w:style w:type="character" w:customStyle="1" w:styleId="28">
    <w:name w:val="批注框文本 Char"/>
    <w:basedOn w:val="17"/>
    <w:link w:val="10"/>
    <w:semiHidden/>
    <w:qFormat/>
    <w:uiPriority w:val="99"/>
    <w:rPr>
      <w:rFonts w:ascii="Calibri" w:hAnsi="Calibri" w:eastAsia="宋体" w:cs="Times New Roman"/>
      <w:sz w:val="18"/>
      <w:szCs w:val="18"/>
    </w:rPr>
  </w:style>
  <w:style w:type="paragraph" w:customStyle="1" w:styleId="29">
    <w:name w:val="标题二、"/>
    <w:basedOn w:val="1"/>
    <w:qFormat/>
    <w:uiPriority w:val="99"/>
    <w:pPr>
      <w:spacing w:line="360" w:lineRule="auto"/>
      <w:ind w:firstLine="200" w:firstLineChars="200"/>
      <w:outlineLvl w:val="2"/>
    </w:pPr>
    <w:rPr>
      <w:rFonts w:ascii="宋体" w:hAnsi="宋体"/>
      <w:b/>
      <w:szCs w:val="21"/>
    </w:rPr>
  </w:style>
  <w:style w:type="character" w:customStyle="1" w:styleId="30">
    <w:name w:val="正文缩进 Char"/>
    <w:link w:val="5"/>
    <w:qFormat/>
    <w:locked/>
    <w:uiPriority w:val="0"/>
    <w:rPr>
      <w:rFonts w:eastAsia="宋体" w:cs="Times New Roman"/>
    </w:rPr>
  </w:style>
  <w:style w:type="paragraph" w:customStyle="1" w:styleId="31">
    <w:name w:val="列出段落2"/>
    <w:basedOn w:val="1"/>
    <w:qFormat/>
    <w:uiPriority w:val="34"/>
    <w:pPr>
      <w:ind w:firstLine="420" w:firstLineChars="200"/>
    </w:pPr>
  </w:style>
  <w:style w:type="character" w:customStyle="1" w:styleId="32">
    <w:name w:val="font41"/>
    <w:basedOn w:val="17"/>
    <w:qFormat/>
    <w:uiPriority w:val="0"/>
    <w:rPr>
      <w:rFonts w:hint="eastAsia" w:ascii="宋体" w:hAnsi="宋体" w:eastAsia="宋体" w:cs="宋体"/>
      <w:b/>
      <w:bCs/>
      <w:color w:val="000000"/>
      <w:sz w:val="20"/>
      <w:szCs w:val="20"/>
      <w:u w:val="none"/>
    </w:rPr>
  </w:style>
  <w:style w:type="character" w:customStyle="1" w:styleId="33">
    <w:name w:val="font11"/>
    <w:basedOn w:val="1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6248</Words>
  <Characters>6433</Characters>
  <Lines>27</Lines>
  <Paragraphs>7</Paragraphs>
  <TotalTime>3</TotalTime>
  <ScaleCrop>false</ScaleCrop>
  <LinksUpToDate>false</LinksUpToDate>
  <CharactersWithSpaces>6670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2022-11-15T08:48:00Z</dcterms:created>
  <dc:creator>汪娜</dc:creator>
  <cp:lastModifiedBy>汪娜</cp:lastModifiedBy>
  <cp:lastPrinted>2023-09-01T02:01:00Z</cp:lastPrinted>
  <dcterms:modified xsi:type="dcterms:W3CDTF">2023-09-05T00:21:37Z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17419AB2231D4791BD3F68ACA16D0671_13</vt:lpwstr>
  </property>
</Properties>
</file>