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南京市疾控预防控制中心浓缩富集配套装置</w:t>
      </w:r>
    </w:p>
    <w:p>
      <w:pPr>
        <w:widowControl/>
        <w:tabs>
          <w:tab w:val="left" w:pos="720"/>
        </w:tabs>
        <w:adjustRightInd w:val="0"/>
        <w:snapToGrid w:val="0"/>
        <w:spacing w:line="400" w:lineRule="exact"/>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jc w:val="center"/>
        <w:rPr>
          <w:rFonts w:ascii="仿宋" w:hAnsi="仿宋" w:eastAsia="仿宋"/>
          <w:sz w:val="24"/>
          <w:szCs w:val="28"/>
        </w:rPr>
      </w:pPr>
      <w:r>
        <w:rPr>
          <w:rFonts w:hint="eastAsia" w:ascii="仿宋" w:hAnsi="仿宋" w:eastAsia="仿宋"/>
          <w:sz w:val="24"/>
          <w:szCs w:val="28"/>
        </w:rPr>
        <w:t>南京市疾病预防控制中心就浓缩富集配套装置开展招标，本项目以符合要求，通过综合</w:t>
      </w:r>
    </w:p>
    <w:p>
      <w:pPr>
        <w:spacing w:line="360" w:lineRule="auto"/>
        <w:rPr>
          <w:rFonts w:ascii="仿宋" w:hAnsi="仿宋" w:eastAsia="仿宋"/>
          <w:sz w:val="24"/>
          <w:szCs w:val="28"/>
        </w:rPr>
      </w:pPr>
      <w:r>
        <w:rPr>
          <w:rFonts w:hint="eastAsia" w:ascii="仿宋" w:hAnsi="仿宋" w:eastAsia="仿宋"/>
          <w:sz w:val="24"/>
          <w:szCs w:val="28"/>
        </w:rPr>
        <w:t>评定方法确认，详见评分标准附表。欢迎符合资格条件的供应商参加。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浓缩富集配套装置招标的潜在投标人应在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2023</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12</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10</w:t>
      </w:r>
      <w:r>
        <w:rPr>
          <w:rFonts w:hint="eastAsia" w:ascii="仿宋" w:hAnsi="仿宋" w:eastAsia="仿宋"/>
          <w:bCs/>
          <w:color w:val="000000"/>
          <w:sz w:val="24"/>
          <w:szCs w:val="28"/>
        </w:rPr>
        <w:t>点3</w:t>
      </w:r>
      <w:r>
        <w:rPr>
          <w:rFonts w:ascii="仿宋" w:hAnsi="仿宋" w:eastAsia="仿宋"/>
          <w:bCs/>
          <w:color w:val="000000"/>
          <w:sz w:val="24"/>
          <w:szCs w:val="28"/>
        </w:rPr>
        <w:t>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ascii="黑体" w:hAnsi="黑体" w:cs="宋体"/>
          <w:b w:val="0"/>
          <w:color w:val="000000"/>
          <w:sz w:val="24"/>
          <w:szCs w:val="28"/>
        </w:rPr>
      </w:pPr>
      <w:bookmarkStart w:id="2" w:name="_Toc35393621"/>
      <w:bookmarkStart w:id="3" w:name="_Toc28359002"/>
      <w:bookmarkStart w:id="4" w:name="_Toc35393790"/>
      <w:bookmarkStart w:id="5" w:name="_Toc28359079"/>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心浓缩富集配套装置</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w:t>
      </w:r>
    </w:p>
    <w:tbl>
      <w:tblPr>
        <w:tblStyle w:val="15"/>
        <w:tblW w:w="4772" w:type="pc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619"/>
        <w:gridCol w:w="1214"/>
        <w:gridCol w:w="1326"/>
        <w:gridCol w:w="1234"/>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序号</w:t>
            </w:r>
          </w:p>
        </w:tc>
        <w:tc>
          <w:tcPr>
            <w:tcW w:w="1392" w:type="pct"/>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产品名称</w:t>
            </w:r>
          </w:p>
        </w:tc>
        <w:tc>
          <w:tcPr>
            <w:tcW w:w="645"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数量</w:t>
            </w:r>
          </w:p>
        </w:tc>
        <w:tc>
          <w:tcPr>
            <w:tcW w:w="704"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预算单价</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预算总价</w:t>
            </w:r>
          </w:p>
        </w:tc>
        <w:tc>
          <w:tcPr>
            <w:tcW w:w="1194" w:type="pct"/>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1</w:t>
            </w:r>
          </w:p>
        </w:tc>
        <w:tc>
          <w:tcPr>
            <w:tcW w:w="1392" w:type="pct"/>
            <w:vAlign w:val="center"/>
          </w:tcPr>
          <w:p>
            <w:pPr>
              <w:jc w:val="left"/>
              <w:rPr>
                <w:rFonts w:ascii="仿宋" w:hAnsi="仿宋" w:eastAsia="仿宋"/>
                <w:sz w:val="24"/>
                <w:szCs w:val="28"/>
              </w:rPr>
            </w:pPr>
            <w:r>
              <w:rPr>
                <w:rFonts w:hint="eastAsia" w:ascii="仿宋" w:hAnsi="仿宋" w:eastAsia="仿宋"/>
                <w:sz w:val="24"/>
                <w:szCs w:val="28"/>
              </w:rPr>
              <w:t>浓缩富集配套装置</w:t>
            </w:r>
          </w:p>
        </w:tc>
        <w:tc>
          <w:tcPr>
            <w:tcW w:w="645" w:type="pct"/>
            <w:vAlign w:val="center"/>
          </w:tcPr>
          <w:p>
            <w:pPr>
              <w:jc w:val="center"/>
              <w:rPr>
                <w:rFonts w:ascii="仿宋" w:hAnsi="仿宋" w:eastAsia="仿宋"/>
                <w:sz w:val="24"/>
                <w:szCs w:val="28"/>
              </w:rPr>
            </w:pPr>
            <w:r>
              <w:rPr>
                <w:rFonts w:hint="eastAsia"/>
              </w:rPr>
              <w:t>1</w:t>
            </w:r>
          </w:p>
        </w:tc>
        <w:tc>
          <w:tcPr>
            <w:tcW w:w="704" w:type="pct"/>
            <w:vAlign w:val="center"/>
          </w:tcPr>
          <w:p>
            <w:pPr>
              <w:jc w:val="center"/>
              <w:rPr>
                <w:rFonts w:ascii="仿宋" w:hAnsi="仿宋"/>
                <w:sz w:val="24"/>
                <w:szCs w:val="28"/>
              </w:rPr>
            </w:pPr>
            <w:r>
              <w:rPr>
                <w:rFonts w:hint="eastAsia"/>
              </w:rPr>
              <w:t>30000元</w:t>
            </w:r>
          </w:p>
        </w:tc>
        <w:tc>
          <w:tcPr>
            <w:tcW w:w="656" w:type="pct"/>
            <w:vAlign w:val="center"/>
          </w:tcPr>
          <w:p>
            <w:pPr>
              <w:jc w:val="center"/>
              <w:rPr>
                <w:rFonts w:ascii="仿宋" w:hAnsi="仿宋" w:eastAsia="仿宋"/>
                <w:sz w:val="24"/>
                <w:szCs w:val="28"/>
              </w:rPr>
            </w:pPr>
            <w:r>
              <w:rPr>
                <w:rFonts w:hint="eastAsia"/>
              </w:rPr>
              <w:t>30000元</w:t>
            </w:r>
          </w:p>
        </w:tc>
        <w:tc>
          <w:tcPr>
            <w:tcW w:w="1194"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不得超过预算单价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9" w:type="pct"/>
            <w:gridSpan w:val="4"/>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合计</w:t>
            </w:r>
          </w:p>
        </w:tc>
        <w:tc>
          <w:tcPr>
            <w:tcW w:w="656" w:type="pct"/>
            <w:vAlign w:val="center"/>
          </w:tcPr>
          <w:p>
            <w:pPr>
              <w:spacing w:line="360" w:lineRule="auto"/>
              <w:jc w:val="center"/>
              <w:rPr>
                <w:rFonts w:ascii="仿宋" w:hAnsi="仿宋" w:eastAsia="仿宋"/>
                <w:sz w:val="24"/>
                <w:szCs w:val="28"/>
              </w:rPr>
            </w:pPr>
            <w:r>
              <w:rPr>
                <w:rFonts w:hint="eastAsia"/>
              </w:rPr>
              <w:t>30000元</w:t>
            </w:r>
          </w:p>
        </w:tc>
        <w:tc>
          <w:tcPr>
            <w:tcW w:w="1194" w:type="pct"/>
            <w:vAlign w:val="center"/>
          </w:tcPr>
          <w:p>
            <w:pPr>
              <w:spacing w:line="360" w:lineRule="auto"/>
              <w:ind w:firstLine="480" w:firstLineChars="200"/>
              <w:jc w:val="center"/>
              <w:rPr>
                <w:rFonts w:ascii="仿宋" w:hAnsi="仿宋" w:eastAsia="仿宋"/>
                <w:sz w:val="24"/>
                <w:szCs w:val="28"/>
              </w:rPr>
            </w:pPr>
          </w:p>
        </w:tc>
      </w:tr>
    </w:tbl>
    <w:p>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采购需求：详见需求附表</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4"/>
        <w:spacing w:line="360" w:lineRule="auto"/>
        <w:rPr>
          <w:rFonts w:ascii="黑体" w:hAnsi="黑体" w:cs="宋体"/>
          <w:b w:val="0"/>
          <w:sz w:val="24"/>
          <w:szCs w:val="28"/>
        </w:rPr>
      </w:pPr>
      <w:bookmarkStart w:id="7" w:name="_Toc35393622"/>
      <w:bookmarkStart w:id="8" w:name="_Toc35393791"/>
      <w:bookmarkStart w:id="9" w:name="_Toc28359003"/>
      <w:bookmarkStart w:id="10" w:name="_Toc28359080"/>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（2）具有良好的商业信誉和健全的财务会计制度（提供2022年度的财务报表或财政部门认可的政府采购专业担保机构出具的投标担保函）；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18"/>
        <w:widowControl/>
        <w:tabs>
          <w:tab w:val="left" w:pos="0"/>
        </w:tabs>
        <w:spacing w:line="360" w:lineRule="auto"/>
        <w:ind w:firstLine="480"/>
        <w:rPr>
          <w:rFonts w:ascii="仿宋" w:hAnsi="仿宋" w:eastAsia="仿宋"/>
          <w:sz w:val="24"/>
          <w:szCs w:val="28"/>
        </w:rPr>
      </w:pPr>
      <w:r>
        <w:rPr>
          <w:rFonts w:hint="eastAsia" w:ascii="仿宋" w:hAnsi="仿宋" w:eastAsia="仿宋"/>
          <w:sz w:val="24"/>
          <w:szCs w:val="28"/>
        </w:rPr>
        <w:t>（6）其他证明材料：法人授权人身份证原件（用于现场核查）。</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p>
    <w:p>
      <w:pPr>
        <w:spacing w:line="360" w:lineRule="auto"/>
        <w:rPr>
          <w:rFonts w:ascii="仿宋" w:hAnsi="仿宋" w:eastAsia="仿宋" w:cs="宋体"/>
          <w:sz w:val="24"/>
          <w:szCs w:val="28"/>
        </w:rPr>
      </w:pPr>
      <w:bookmarkStart w:id="11" w:name="_Toc28359005"/>
      <w:bookmarkStart w:id="12" w:name="_Toc28359082"/>
      <w:bookmarkStart w:id="13" w:name="_Toc35393793"/>
      <w:bookmarkStart w:id="14" w:name="_Toc35393624"/>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28359007"/>
      <w:bookmarkStart w:id="16" w:name="_Toc35393794"/>
      <w:bookmarkStart w:id="17" w:name="_Toc28359084"/>
      <w:bookmarkStart w:id="18" w:name="_Toc35393625"/>
      <w:r>
        <w:rPr>
          <w:rFonts w:ascii="仿宋" w:hAnsi="仿宋" w:eastAsia="仿宋" w:cs="宋体"/>
          <w:sz w:val="24"/>
          <w:szCs w:val="28"/>
        </w:rPr>
        <w:t>递交响应文件开始时间：202</w:t>
      </w:r>
      <w:r>
        <w:rPr>
          <w:rFonts w:hint="eastAsia" w:ascii="仿宋" w:hAnsi="仿宋" w:eastAsia="仿宋" w:cs="宋体"/>
          <w:sz w:val="24"/>
          <w:szCs w:val="28"/>
        </w:rPr>
        <w:t>3</w:t>
      </w:r>
      <w:r>
        <w:rPr>
          <w:rFonts w:ascii="仿宋" w:hAnsi="仿宋" w:eastAsia="仿宋" w:cs="宋体"/>
          <w:sz w:val="24"/>
          <w:szCs w:val="28"/>
        </w:rPr>
        <w:t>年</w:t>
      </w:r>
      <w:r>
        <w:rPr>
          <w:rFonts w:hint="eastAsia" w:ascii="仿宋" w:hAnsi="仿宋" w:eastAsia="仿宋" w:cs="宋体"/>
          <w:sz w:val="24"/>
          <w:szCs w:val="28"/>
          <w:lang w:val="en-US" w:eastAsia="zh-CN"/>
        </w:rPr>
        <w:t>5</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12</w:t>
      </w:r>
      <w:r>
        <w:rPr>
          <w:rFonts w:hint="eastAsia" w:ascii="仿宋" w:hAnsi="仿宋" w:eastAsia="仿宋" w:cs="宋体"/>
          <w:sz w:val="24"/>
          <w:szCs w:val="28"/>
        </w:rPr>
        <w:t xml:space="preserve">  </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10</w:t>
      </w:r>
      <w:r>
        <w:rPr>
          <w:rFonts w:hint="eastAsia" w:ascii="仿宋" w:hAnsi="仿宋" w:eastAsia="仿宋" w:cs="宋体"/>
          <w:sz w:val="24"/>
          <w:szCs w:val="28"/>
        </w:rPr>
        <w:t>：00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3</w:t>
      </w:r>
      <w:r>
        <w:rPr>
          <w:rFonts w:hint="eastAsia" w:ascii="仿宋" w:hAnsi="仿宋" w:eastAsia="仿宋" w:cs="宋体"/>
          <w:sz w:val="24"/>
          <w:szCs w:val="28"/>
          <w:lang w:eastAsia="zh-CN"/>
        </w:rPr>
        <w:t>年</w:t>
      </w:r>
      <w:r>
        <w:rPr>
          <w:rFonts w:hint="eastAsia" w:ascii="仿宋" w:hAnsi="仿宋" w:eastAsia="仿宋" w:cs="宋体"/>
          <w:sz w:val="24"/>
          <w:szCs w:val="28"/>
          <w:lang w:val="en-US" w:eastAsia="zh-CN"/>
        </w:rPr>
        <w:t>5</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12</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w:t>
      </w:r>
      <w:r>
        <w:rPr>
          <w:rFonts w:hint="eastAsia" w:ascii="仿宋" w:hAnsi="仿宋" w:eastAsia="仿宋" w:cs="宋体"/>
          <w:sz w:val="24"/>
          <w:szCs w:val="28"/>
          <w:lang w:val="en-US" w:eastAsia="zh-CN"/>
        </w:rPr>
        <w:t>10</w:t>
      </w:r>
      <w:bookmarkStart w:id="27" w:name="_GoBack"/>
      <w:bookmarkEnd w:id="27"/>
      <w:r>
        <w:rPr>
          <w:rFonts w:hint="eastAsia" w:ascii="仿宋" w:hAnsi="仿宋" w:eastAsia="仿宋" w:cs="宋体"/>
          <w:sz w:val="24"/>
          <w:szCs w:val="28"/>
        </w:rPr>
        <w:t>：30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626"/>
      <w:bookmarkStart w:id="20" w:name="_Toc35393795"/>
      <w:r>
        <w:rPr>
          <w:rFonts w:hint="eastAsia" w:ascii="黑体" w:hAnsi="黑体" w:cs="宋体"/>
          <w:b w:val="0"/>
          <w:sz w:val="24"/>
          <w:szCs w:val="28"/>
        </w:rPr>
        <w:t>六、其他补充事宜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28359085"/>
      <w:bookmarkStart w:id="22" w:name="_Toc28359008"/>
      <w:bookmarkStart w:id="23" w:name="_Toc35393796"/>
      <w:bookmarkStart w:id="24" w:name="_Toc35393627"/>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widowControl/>
        <w:spacing w:line="360" w:lineRule="auto"/>
        <w:jc w:val="left"/>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 xml:space="preserve">何科 </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83538391 </w:t>
      </w:r>
      <w:bookmarkEnd w:id="25"/>
      <w:bookmarkEnd w:id="26"/>
    </w:p>
    <w:p>
      <w:pPr>
        <w:widowControl/>
        <w:jc w:val="center"/>
        <w:rPr>
          <w:rFonts w:ascii="华文中宋" w:hAnsi="华文中宋" w:eastAsia="华文中宋" w:cs="宋体"/>
          <w:b/>
          <w:kern w:val="0"/>
          <w:sz w:val="28"/>
          <w:szCs w:val="28"/>
        </w:rPr>
      </w:pPr>
    </w:p>
    <w:p>
      <w:pPr>
        <w:pStyle w:val="8"/>
        <w:ind w:left="1470" w:right="1470"/>
        <w:rPr>
          <w:rFonts w:ascii="宋体" w:hAnsi="宋体"/>
          <w:sz w:val="21"/>
          <w:szCs w:val="21"/>
        </w:rPr>
      </w:pPr>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4"/>
        <w:tblpPr w:leftFromText="180" w:rightFromText="180" w:vertAnchor="text" w:horzAnchor="page" w:tblpX="1005" w:tblpY="127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本次招标，以进入详细评审的各投标人评标价的最低值为A值，A值的价格分为满分，即30分。其他投标人的价格分统一按照以下公式计算：投标人评标价得分=（A／该投标人评标价）×30。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w:t>
            </w:r>
          </w:p>
        </w:tc>
        <w:tc>
          <w:tcPr>
            <w:tcW w:w="1103" w:type="dxa"/>
            <w:tcBorders>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投标文件技术参数全符合招标文件要求得</w:t>
            </w:r>
            <w:r>
              <w:rPr>
                <w:rFonts w:hint="eastAsia" w:ascii="仿宋" w:hAnsi="仿宋" w:eastAsia="仿宋" w:cs="宋体"/>
                <w:sz w:val="24"/>
                <w:szCs w:val="28"/>
              </w:rPr>
              <w:t>30</w:t>
            </w:r>
            <w:r>
              <w:rPr>
                <w:rFonts w:ascii="仿宋" w:hAnsi="仿宋" w:eastAsia="仿宋" w:cs="宋体"/>
                <w:sz w:val="24"/>
                <w:szCs w:val="28"/>
              </w:rPr>
              <w:t>分，采购需求中</w:t>
            </w:r>
            <w:r>
              <w:rPr>
                <w:rFonts w:hint="eastAsia" w:ascii="仿宋" w:hAnsi="仿宋" w:eastAsia="仿宋" w:cs="宋体"/>
                <w:sz w:val="24"/>
                <w:szCs w:val="28"/>
              </w:rPr>
              <w:t>每个</w:t>
            </w:r>
            <w:r>
              <w:rPr>
                <w:rFonts w:ascii="仿宋" w:hAnsi="仿宋" w:eastAsia="仿宋" w:cs="宋体"/>
                <w:sz w:val="24"/>
                <w:szCs w:val="28"/>
              </w:rPr>
              <w:t>条款有一个负偏离扣</w:t>
            </w:r>
            <w:r>
              <w:rPr>
                <w:rFonts w:hint="eastAsia" w:ascii="仿宋" w:hAnsi="仿宋" w:eastAsia="仿宋" w:cs="宋体"/>
                <w:sz w:val="24"/>
                <w:szCs w:val="28"/>
              </w:rPr>
              <w:t>6</w:t>
            </w:r>
            <w:r>
              <w:rPr>
                <w:rFonts w:ascii="仿宋" w:hAnsi="仿宋" w:eastAsia="仿宋" w:cs="宋体"/>
                <w:sz w:val="24"/>
                <w:szCs w:val="28"/>
              </w:rPr>
              <w:t>分，扣完为止。</w:t>
            </w:r>
            <w:r>
              <w:rPr>
                <w:rFonts w:hint="eastAsia" w:ascii="仿宋" w:hAnsi="仿宋" w:eastAsia="仿宋" w:cs="宋体"/>
                <w:sz w:val="24"/>
                <w:szCs w:val="28"/>
              </w:rPr>
              <w:t>（提供复印件加盖投标人公章）</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1103" w:type="dxa"/>
            <w:vMerge w:val="restart"/>
            <w:tcBorders>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投标人须提交本设备免费质保期的书面承诺书，质保期满足招标文件要求的得2分，质保期超过招标文件规定的年限，每延长一年质保加3分，本项满分8分。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3.2</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针对本项目提供故障服务应急方案，评委根据投标人提供的应急方案进行比较，方案完整、内容详细、紧急应对优得7分；方案较完整、内容较详细、紧急应对良得4分；方案不完整、内容不详细、紧急应对差得1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6分；分布较广、备件较齐全、人员专业性，保障性较强得3分；分布一般、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3.3</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评委根据供应商提供培训方案进行比较。培训方案完整，培训内容详细得5分；培训方案较完整，培训内容较详细得2分；培训方案不完整，培训内容不详细不得分。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提供自2019年1月1日以来设备制造商成功签订的合同或协议</w:t>
            </w:r>
            <w:r>
              <w:rPr>
                <w:rFonts w:hint="eastAsia" w:ascii="仿宋" w:hAnsi="仿宋" w:eastAsia="仿宋" w:cs="宋体"/>
                <w:sz w:val="24"/>
                <w:szCs w:val="28"/>
                <w:lang w:eastAsia="zh-CN"/>
              </w:rPr>
              <w:t>，其</w:t>
            </w:r>
            <w:r>
              <w:rPr>
                <w:rFonts w:hint="eastAsia" w:ascii="仿宋" w:hAnsi="仿宋" w:eastAsia="仿宋" w:cs="宋体"/>
                <w:sz w:val="24"/>
                <w:szCs w:val="28"/>
              </w:rPr>
              <w:t>中</w:t>
            </w:r>
            <w:r>
              <w:rPr>
                <w:rFonts w:hint="eastAsia" w:ascii="仿宋" w:hAnsi="仿宋" w:eastAsia="仿宋" w:cs="宋体"/>
                <w:sz w:val="24"/>
                <w:szCs w:val="28"/>
                <w:lang w:eastAsia="zh-CN"/>
              </w:rPr>
              <w:t>须</w:t>
            </w:r>
            <w:r>
              <w:rPr>
                <w:rFonts w:hint="eastAsia" w:ascii="仿宋" w:hAnsi="仿宋" w:eastAsia="仿宋" w:cs="宋体"/>
                <w:sz w:val="24"/>
                <w:szCs w:val="28"/>
              </w:rPr>
              <w:t>有与</w:t>
            </w:r>
            <w:r>
              <w:rPr>
                <w:rFonts w:hint="eastAsia" w:ascii="仿宋" w:hAnsi="仿宋" w:eastAsia="仿宋" w:cs="宋体"/>
                <w:sz w:val="24"/>
                <w:szCs w:val="28"/>
                <w:lang w:eastAsia="zh-CN"/>
              </w:rPr>
              <w:t>所投</w:t>
            </w:r>
            <w:r>
              <w:rPr>
                <w:rFonts w:hint="eastAsia" w:ascii="仿宋" w:hAnsi="仿宋" w:eastAsia="仿宋" w:cs="宋体"/>
                <w:sz w:val="24"/>
                <w:szCs w:val="28"/>
              </w:rPr>
              <w:t>设备同规格型号</w:t>
            </w:r>
            <w:r>
              <w:rPr>
                <w:rFonts w:hint="eastAsia" w:ascii="仿宋" w:hAnsi="仿宋" w:eastAsia="仿宋" w:cs="宋体"/>
                <w:sz w:val="24"/>
                <w:szCs w:val="28"/>
                <w:lang w:eastAsia="zh-CN"/>
              </w:rPr>
              <w:t>：</w:t>
            </w:r>
            <w:r>
              <w:rPr>
                <w:rFonts w:hint="eastAsia" w:ascii="仿宋" w:hAnsi="仿宋" w:eastAsia="仿宋" w:cs="宋体"/>
                <w:sz w:val="24"/>
                <w:szCs w:val="28"/>
              </w:rPr>
              <w:t>3个以下不得分；提供3个得2分，每增加1个得3分，本项满分11分。投标文件中提供复印件加盖投标人公章，所提供的合同须清晰可见用户方的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5</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投标产品属于财政部、国家发改委公布的“节能产品品目清单”范围内的，投标人提供国家确定的认证机构出具的、处于有效期之内的该节能产品认证证书得1分，否则不得分。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1、对</w:t>
      </w:r>
      <w:r>
        <w:rPr>
          <w:rFonts w:hint="eastAsia" w:ascii="仿宋" w:hAnsi="仿宋" w:eastAsia="仿宋" w:cs="宋体"/>
          <w:sz w:val="24"/>
          <w:szCs w:val="28"/>
        </w:rPr>
        <w:t>中、</w:t>
      </w:r>
      <w:r>
        <w:rPr>
          <w:rFonts w:ascii="仿宋" w:hAnsi="仿宋" w:eastAsia="仿宋" w:cs="宋体"/>
          <w:sz w:val="24"/>
          <w:szCs w:val="28"/>
        </w:rPr>
        <w:t>小微企业</w:t>
      </w:r>
      <w:r>
        <w:rPr>
          <w:rFonts w:hint="eastAsia" w:ascii="仿宋" w:hAnsi="仿宋" w:eastAsia="仿宋" w:cs="宋体"/>
          <w:sz w:val="24"/>
          <w:szCs w:val="28"/>
        </w:rPr>
        <w:t>、《残疾人福利性单位声明函》、《属于监狱企业的证明文件》</w:t>
      </w:r>
      <w:r>
        <w:rPr>
          <w:rFonts w:ascii="仿宋" w:hAnsi="仿宋" w:eastAsia="仿宋" w:cs="宋体"/>
          <w:sz w:val="24"/>
          <w:szCs w:val="28"/>
        </w:rPr>
        <w:t>提供的服务给予投标价的10%价格扣除，用扣除后的价格参与评审。</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2、所有认证、证明和业绩均以有效的证明文件的复印件为依据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19"/>
        <w:ind w:firstLine="420"/>
        <w:rPr>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pStyle w:val="2"/>
        <w:ind w:firstLine="482" w:firstLineChars="200"/>
        <w:rPr>
          <w:rFonts w:ascii="仿宋" w:hAnsi="仿宋" w:eastAsia="仿宋" w:cs="宋体"/>
          <w:b/>
          <w:bCs/>
          <w:caps w:val="0"/>
          <w:sz w:val="24"/>
          <w:szCs w:val="28"/>
        </w:rPr>
      </w:pPr>
      <w:r>
        <w:rPr>
          <w:rFonts w:hint="eastAsia" w:ascii="仿宋" w:hAnsi="仿宋" w:eastAsia="仿宋" w:cs="宋体"/>
          <w:b/>
          <w:bCs/>
          <w:caps w:val="0"/>
          <w:sz w:val="24"/>
          <w:szCs w:val="28"/>
        </w:rPr>
        <w:t>一、技术要求：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 w:val="0"/>
          <w:caps w:val="0"/>
          <w:kern w:val="2"/>
          <w:sz w:val="24"/>
          <w:szCs w:val="28"/>
          <w:lang w:val="en-US" w:eastAsia="zh-CN" w:bidi="ar-SA"/>
        </w:rPr>
      </w:pPr>
      <w:r>
        <w:rPr>
          <w:rFonts w:hint="eastAsia" w:ascii="仿宋" w:hAnsi="仿宋" w:eastAsia="仿宋" w:cs="宋体"/>
          <w:b w:val="0"/>
          <w:caps w:val="0"/>
          <w:kern w:val="2"/>
          <w:sz w:val="24"/>
          <w:szCs w:val="28"/>
          <w:lang w:val="en-US" w:eastAsia="zh-CN" w:bidi="ar-SA"/>
        </w:rPr>
        <w:t>需提供产品彩页或者官方网站链接及截图作为证明材料，未提供视为无效响应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 w:val="0"/>
          <w:caps w:val="0"/>
          <w:kern w:val="2"/>
          <w:sz w:val="24"/>
          <w:szCs w:val="28"/>
          <w:lang w:val="en-US" w:eastAsia="zh-CN" w:bidi="ar-SA"/>
        </w:rPr>
      </w:pPr>
      <w:r>
        <w:rPr>
          <w:rFonts w:hint="eastAsia" w:ascii="仿宋" w:hAnsi="仿宋" w:eastAsia="仿宋" w:cs="宋体"/>
          <w:b w:val="0"/>
          <w:caps w:val="0"/>
          <w:kern w:val="2"/>
          <w:sz w:val="24"/>
          <w:szCs w:val="28"/>
          <w:lang w:val="en-US" w:eastAsia="zh-CN" w:bidi="ar-SA"/>
        </w:rPr>
        <w:t>1、产品整体由防腐蚀橡胶管连接各部分组件；</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 w:val="0"/>
          <w:caps w:val="0"/>
          <w:kern w:val="2"/>
          <w:sz w:val="24"/>
          <w:szCs w:val="28"/>
          <w:lang w:val="en-US" w:eastAsia="zh-CN" w:bidi="ar-SA"/>
        </w:rPr>
      </w:pPr>
      <w:r>
        <w:rPr>
          <w:rFonts w:hint="eastAsia" w:ascii="仿宋" w:hAnsi="仿宋" w:eastAsia="仿宋" w:cs="宋体"/>
          <w:b w:val="0"/>
          <w:caps w:val="0"/>
          <w:kern w:val="2"/>
          <w:sz w:val="24"/>
          <w:szCs w:val="28"/>
          <w:lang w:val="en-US" w:eastAsia="zh-CN" w:bidi="ar-SA"/>
        </w:rPr>
        <w:t>2、防腐蚀真空泵：尺寸（L×W×H，cm）：≥27×13×20 ，抽气速度达到15-25L L/min，极限压力达到0.1MPa以下；</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 w:val="0"/>
          <w:caps w:val="0"/>
          <w:kern w:val="2"/>
          <w:sz w:val="24"/>
          <w:szCs w:val="28"/>
          <w:lang w:val="en-US" w:eastAsia="zh-CN" w:bidi="ar-SA"/>
        </w:rPr>
      </w:pPr>
      <w:r>
        <w:rPr>
          <w:rFonts w:hint="eastAsia" w:ascii="仿宋" w:hAnsi="仿宋" w:eastAsia="仿宋" w:cs="宋体"/>
          <w:b w:val="0"/>
          <w:caps w:val="0"/>
          <w:kern w:val="2"/>
          <w:sz w:val="24"/>
          <w:szCs w:val="28"/>
          <w:lang w:val="en-US" w:eastAsia="zh-CN" w:bidi="ar-SA"/>
        </w:rPr>
        <w:t>3、截流瓶：用于泵真空泵与真空抽滤装置间废液收集和防倒吸保护，容积为5-10L；</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 w:val="0"/>
          <w:caps w:val="0"/>
          <w:kern w:val="2"/>
          <w:sz w:val="24"/>
          <w:szCs w:val="28"/>
          <w:lang w:val="en-US" w:eastAsia="zh-CN" w:bidi="ar-SA"/>
        </w:rPr>
      </w:pPr>
      <w:r>
        <w:rPr>
          <w:rFonts w:hint="eastAsia" w:ascii="仿宋" w:hAnsi="仿宋" w:eastAsia="仿宋" w:cs="宋体"/>
          <w:b w:val="0"/>
          <w:caps w:val="0"/>
          <w:kern w:val="2"/>
          <w:sz w:val="24"/>
          <w:szCs w:val="28"/>
          <w:lang w:val="en-US" w:eastAsia="zh-CN" w:bidi="ar-SA"/>
        </w:rPr>
        <w:t>4、真空抽滤装置：不少于12个控制单位，每个单位安装独立的压力控制阀，使用高耐腐蚀材料（如石英玻璃），配备压力表和气压调节阀；</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宋体"/>
          <w:b w:val="0"/>
          <w:caps w:val="0"/>
          <w:kern w:val="2"/>
          <w:sz w:val="24"/>
          <w:szCs w:val="28"/>
          <w:lang w:val="en-US" w:eastAsia="zh-CN" w:bidi="ar-SA"/>
        </w:rPr>
      </w:pPr>
      <w:r>
        <w:rPr>
          <w:rFonts w:hint="eastAsia" w:ascii="仿宋" w:hAnsi="仿宋" w:eastAsia="仿宋" w:cs="宋体"/>
          <w:b w:val="0"/>
          <w:caps w:val="0"/>
          <w:kern w:val="2"/>
          <w:sz w:val="24"/>
          <w:szCs w:val="28"/>
          <w:lang w:val="en-US" w:eastAsia="zh-CN" w:bidi="ar-SA"/>
        </w:rPr>
        <w:t>5、真空抽滤装置（2台）可单独使用或并联同时使用，最大通量可同时处理不少于24个样本。</w:t>
      </w:r>
    </w:p>
    <w:p>
      <w:pPr>
        <w:pStyle w:val="2"/>
        <w:ind w:firstLine="402" w:firstLineChars="200"/>
        <w:rPr>
          <w:rFonts w:ascii="仿宋" w:hAnsi="仿宋" w:eastAsia="仿宋" w:cs="宋体"/>
          <w:bCs/>
          <w:caps w:val="0"/>
          <w:sz w:val="24"/>
          <w:szCs w:val="28"/>
        </w:rPr>
      </w:pPr>
      <w:r>
        <w:rPr>
          <w:rFonts w:hint="eastAsia" w:ascii="宋体" w:hAnsi="宋体" w:cs="宋体"/>
          <w:bCs/>
          <w:iCs/>
          <w:szCs w:val="21"/>
        </w:rPr>
        <w:t>二、</w:t>
      </w:r>
      <w:r>
        <w:rPr>
          <w:rFonts w:hint="eastAsia" w:ascii="仿宋" w:hAnsi="仿宋" w:eastAsia="仿宋" w:cs="宋体"/>
          <w:bCs/>
          <w:caps w:val="0"/>
          <w:sz w:val="24"/>
          <w:szCs w:val="28"/>
        </w:rPr>
        <w:t>配置要求：</w:t>
      </w:r>
    </w:p>
    <w:p>
      <w:pPr>
        <w:pStyle w:val="2"/>
        <w:spacing w:line="360" w:lineRule="auto"/>
        <w:ind w:firstLine="480" w:firstLineChars="200"/>
        <w:rPr>
          <w:rFonts w:hint="eastAsia" w:ascii="仿宋" w:hAnsi="仿宋" w:eastAsia="仿宋" w:cs="宋体"/>
          <w:b w:val="0"/>
          <w:caps w:val="0"/>
          <w:sz w:val="24"/>
          <w:szCs w:val="28"/>
          <w:lang w:eastAsia="zh-CN"/>
        </w:rPr>
      </w:pPr>
      <w:r>
        <w:rPr>
          <w:rFonts w:hint="eastAsia" w:ascii="仿宋" w:hAnsi="仿宋" w:eastAsia="仿宋" w:cs="宋体"/>
          <w:b w:val="0"/>
          <w:caps w:val="0"/>
          <w:sz w:val="24"/>
          <w:szCs w:val="28"/>
        </w:rPr>
        <w:t>真空抽滤装置：2台；防腐蚀真空泵：1台；截流瓶： 1个；防腐蚀橡胶管：1套</w:t>
      </w:r>
      <w:r>
        <w:rPr>
          <w:rFonts w:hint="eastAsia" w:ascii="仿宋" w:hAnsi="仿宋" w:eastAsia="仿宋" w:cs="宋体"/>
          <w:b w:val="0"/>
          <w:caps w:val="0"/>
          <w:sz w:val="24"/>
          <w:szCs w:val="28"/>
          <w:lang w:eastAsia="zh-CN"/>
        </w:rPr>
        <w:t>。</w:t>
      </w:r>
    </w:p>
    <w:p>
      <w:pPr>
        <w:pStyle w:val="13"/>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rPr>
        <w:t>三、商务条款部分要求：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90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。进口设备须提供设备的报关单、关税单、商检证明材料（加盖供应商公章）。</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2、供应商负责派原厂技术人员到现场进行安装调试，直至验收合格；供应商应在货物抵达现场时，向采购人提供安装调试及运行的进度计划表。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免费质保期1年（自验收报告签字确认日起，开始进入质保期）。质保期内、外承诺货物均由原厂技术人员进行维护保养，且为保证产品质量投标人须提供生产厂商对本项目售后服务承诺书。</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spacing w:line="360" w:lineRule="auto"/>
        <w:ind w:firstLine="422" w:firstLineChars="200"/>
        <w:jc w:val="left"/>
        <w:rPr>
          <w:rFonts w:ascii="宋体" w:hAnsi="宋体" w:cs="宋体"/>
          <w:b/>
          <w:bCs/>
          <w:kern w:val="0"/>
          <w:szCs w:val="21"/>
        </w:rPr>
      </w:pPr>
    </w:p>
    <w:p>
      <w:pPr>
        <w:pStyle w:val="19"/>
        <w:ind w:firstLine="0" w:firstLineChars="0"/>
        <w:rPr>
          <w:szCs w:val="21"/>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pStyle w:val="2"/>
        <w:rPr>
          <w:rFonts w:ascii="宋体" w:hAnsi="宋体" w:cs="宋体"/>
          <w:color w:val="000000"/>
          <w:kern w:val="0"/>
          <w:sz w:val="28"/>
          <w:szCs w:val="28"/>
        </w:rPr>
      </w:pPr>
    </w:p>
    <w:p>
      <w:pPr>
        <w:rPr>
          <w:rFonts w:ascii="宋体" w:hAnsi="宋体" w:cs="宋体"/>
          <w:color w:val="000000"/>
          <w:kern w:val="0"/>
          <w:sz w:val="28"/>
          <w:szCs w:val="28"/>
        </w:rPr>
      </w:pPr>
    </w:p>
    <w:p>
      <w:pPr>
        <w:pStyle w:val="2"/>
        <w:rPr>
          <w:rFonts w:ascii="宋体" w:hAnsi="宋体" w:cs="宋体"/>
          <w:color w:val="000000"/>
          <w:kern w:val="0"/>
          <w:sz w:val="28"/>
          <w:szCs w:val="28"/>
        </w:rPr>
      </w:pPr>
    </w:p>
    <w:p>
      <w:pPr>
        <w:rPr>
          <w:rFonts w:ascii="宋体" w:hAnsi="宋体" w:cs="宋体"/>
          <w:color w:val="000000"/>
          <w:kern w:val="0"/>
          <w:sz w:val="28"/>
          <w:szCs w:val="28"/>
        </w:rPr>
      </w:pPr>
    </w:p>
    <w:p>
      <w:pPr>
        <w:pStyle w:val="2"/>
      </w:pPr>
    </w:p>
    <w:p>
      <w:pPr>
        <w:widowControl/>
        <w:jc w:val="left"/>
        <w:rPr>
          <w:rFonts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9"/>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pStyle w:val="19"/>
        <w:ind w:firstLine="560"/>
        <w:rPr>
          <w:rFonts w:ascii="黑体" w:hAnsi="宋体" w:eastAsia="黑体" w:cs="黑体"/>
          <w:color w:val="000000"/>
          <w:kern w:val="0"/>
          <w:sz w:val="28"/>
          <w:szCs w:val="28"/>
          <w:lang w:val="en-US"/>
        </w:rPr>
      </w:pPr>
    </w:p>
    <w:p>
      <w:pPr>
        <w:spacing w:line="440" w:lineRule="exact"/>
        <w:rPr>
          <w:rFonts w:hint="eastAsia"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招标要求，正式授权下述签字人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3570" w:firstLineChars="1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4"/>
        <w:tblW w:w="4999" w:type="pct"/>
        <w:tblInd w:w="0" w:type="dxa"/>
        <w:tblLayout w:type="autofit"/>
        <w:tblCellMar>
          <w:top w:w="0" w:type="dxa"/>
          <w:left w:w="0" w:type="dxa"/>
          <w:bottom w:w="0" w:type="dxa"/>
          <w:right w:w="0" w:type="dxa"/>
        </w:tblCellMar>
      </w:tblPr>
      <w:tblGrid>
        <w:gridCol w:w="2065"/>
        <w:gridCol w:w="3140"/>
        <w:gridCol w:w="4461"/>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numPr>
          <w:ilvl w:val="0"/>
          <w:numId w:val="3"/>
        </w:numPr>
        <w:jc w:val="center"/>
        <w:rPr>
          <w:rFonts w:ascii="宋体" w:hAnsi="宋体" w:cs="宋体"/>
          <w:b/>
          <w:bCs/>
          <w:szCs w:val="21"/>
        </w:rPr>
      </w:pPr>
      <w:r>
        <w:rPr>
          <w:rFonts w:hint="eastAsia" w:ascii="宋体" w:hAnsi="宋体" w:cs="宋体"/>
          <w:szCs w:val="21"/>
        </w:rPr>
        <w:t>本项目仅接受一个价格，不得填报有选择性报价方案。</w:t>
      </w:r>
      <w:r>
        <w:rPr>
          <w:rFonts w:hint="eastAsia" w:ascii="宋体" w:hAnsi="宋体" w:cs="宋体"/>
          <w:b/>
          <w:bCs/>
          <w:szCs w:val="21"/>
        </w:rPr>
        <w:t>不得填报超过预算的价格，若超过预算价格视</w:t>
      </w:r>
    </w:p>
    <w:p>
      <w:pPr>
        <w:rPr>
          <w:rFonts w:ascii="宋体" w:hAnsi="宋体" w:cs="宋体"/>
          <w:szCs w:val="21"/>
        </w:rPr>
      </w:pPr>
      <w:r>
        <w:rPr>
          <w:rFonts w:hint="eastAsia" w:ascii="宋体" w:hAnsi="宋体" w:cs="宋体"/>
          <w:b/>
          <w:bCs/>
          <w:szCs w:val="21"/>
        </w:rPr>
        <w:t>为无效投标</w:t>
      </w:r>
      <w:r>
        <w:rPr>
          <w:rFonts w:hint="eastAsia" w:ascii="宋体" w:hAnsi="宋体" w:cs="宋体"/>
          <w:szCs w:val="21"/>
        </w:rPr>
        <w:t>。若有优惠条款须注明，但不得影响报价，影响产品整体功能。</w:t>
      </w:r>
    </w:p>
    <w:p>
      <w:pPr>
        <w:numPr>
          <w:ilvl w:val="0"/>
          <w:numId w:val="3"/>
        </w:numPr>
        <w:jc w:val="center"/>
        <w:rPr>
          <w:rFonts w:ascii="宋体" w:hAnsi="宋体" w:cs="宋体"/>
          <w:szCs w:val="21"/>
        </w:rPr>
      </w:pPr>
      <w:r>
        <w:rPr>
          <w:rFonts w:hint="eastAsia" w:ascii="宋体" w:hAnsi="宋体" w:cs="宋体"/>
          <w:szCs w:val="21"/>
        </w:rPr>
        <w:t>“投标人是否属于小微型企业</w:t>
      </w:r>
      <w:r>
        <w:rPr>
          <w:rFonts w:hint="eastAsia" w:ascii="宋体" w:hAnsi="宋体" w:cs="宋体"/>
          <w:szCs w:val="21"/>
          <w:lang w:val="zh-CN"/>
        </w:rPr>
        <w:t>”栏内填写“是”或“否”。如填写“是”，</w:t>
      </w:r>
      <w:r>
        <w:rPr>
          <w:rFonts w:hint="eastAsia" w:ascii="宋体" w:hAnsi="宋体" w:cs="宋体"/>
          <w:szCs w:val="21"/>
        </w:rPr>
        <w:t>投标人需提供《中小企业声</w:t>
      </w:r>
    </w:p>
    <w:p>
      <w:pPr>
        <w:rPr>
          <w:rFonts w:ascii="宋体" w:hAnsi="宋体" w:cs="宋体"/>
          <w:szCs w:val="21"/>
        </w:rPr>
      </w:pPr>
      <w:r>
        <w:rPr>
          <w:rFonts w:hint="eastAsia" w:ascii="宋体" w:hAnsi="宋体" w:cs="宋体"/>
          <w:szCs w:val="21"/>
        </w:rPr>
        <w:t>明函》、《残疾人福利性单位声明函》、《属于监狱企业的证明文件》。</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9"/>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2"/>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pStyle w:val="19"/>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9"/>
        <w:ind w:firstLine="420"/>
        <w:rPr>
          <w:rFonts w:ascii="宋体" w:hAnsi="宋体" w:cs="宋体"/>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pStyle w:val="19"/>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pStyle w:val="19"/>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SC Light">
    <w:altName w:val="微软雅黑"/>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5</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1CBBB"/>
    <w:multiLevelType w:val="singleLevel"/>
    <w:tmpl w:val="9321CBBB"/>
    <w:lvl w:ilvl="0" w:tentative="0">
      <w:start w:val="1"/>
      <w:numFmt w:val="decimal"/>
      <w:suff w:val="nothing"/>
      <w:lvlText w:val="%1、"/>
      <w:lvlJc w:val="left"/>
    </w:lvl>
  </w:abstractNum>
  <w:abstractNum w:abstractNumId="1">
    <w:nsid w:val="C1822433"/>
    <w:multiLevelType w:val="singleLevel"/>
    <w:tmpl w:val="C1822433"/>
    <w:lvl w:ilvl="0" w:tentative="0">
      <w:start w:val="3"/>
      <w:numFmt w:val="chineseCounting"/>
      <w:suff w:val="space"/>
      <w:lvlText w:val="第%1章"/>
      <w:lvlJc w:val="left"/>
      <w:rPr>
        <w:rFonts w:hint="eastAsia"/>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5665235C"/>
    <w:rsid w:val="00311E6D"/>
    <w:rsid w:val="00516704"/>
    <w:rsid w:val="006C2FE0"/>
    <w:rsid w:val="00821F9E"/>
    <w:rsid w:val="00D871ED"/>
    <w:rsid w:val="1E1E3A2C"/>
    <w:rsid w:val="3B8C7ADC"/>
    <w:rsid w:val="408B4A8B"/>
    <w:rsid w:val="4B7D21CE"/>
    <w:rsid w:val="56652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5">
    <w:name w:val="Normal Indent"/>
    <w:basedOn w:val="1"/>
    <w:qFormat/>
    <w:uiPriority w:val="0"/>
    <w:pPr>
      <w:ind w:firstLine="420"/>
    </w:pPr>
    <w:rPr>
      <w:kern w:val="0"/>
      <w:sz w:val="20"/>
    </w:rPr>
  </w:style>
  <w:style w:type="paragraph" w:styleId="6">
    <w:name w:val="annotation text"/>
    <w:basedOn w:val="1"/>
    <w:link w:val="22"/>
    <w:qFormat/>
    <w:uiPriority w:val="0"/>
    <w:pPr>
      <w:jc w:val="lef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Balloon Text"/>
    <w:basedOn w:val="1"/>
    <w:link w:val="21"/>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3"/>
    <w:qFormat/>
    <w:uiPriority w:val="0"/>
    <w:rPr>
      <w:b/>
      <w:bCs/>
    </w:r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styleId="18">
    <w:name w:val="List Paragraph"/>
    <w:basedOn w:val="1"/>
    <w:qFormat/>
    <w:uiPriority w:val="34"/>
    <w:pPr>
      <w:ind w:firstLine="420" w:firstLineChars="200"/>
    </w:pPr>
  </w:style>
  <w:style w:type="paragraph" w:customStyle="1" w:styleId="19">
    <w:name w:val="首行缩进"/>
    <w:basedOn w:val="1"/>
    <w:qFormat/>
    <w:uiPriority w:val="0"/>
    <w:pPr>
      <w:ind w:firstLine="480" w:firstLineChars="200"/>
    </w:pPr>
    <w:rPr>
      <w:szCs w:val="20"/>
      <w:lang w:val="zh-CN"/>
    </w:rPr>
  </w:style>
  <w:style w:type="paragraph" w:customStyle="1" w:styleId="20">
    <w:name w:val="Default"/>
    <w:qFormat/>
    <w:uiPriority w:val="0"/>
    <w:pPr>
      <w:autoSpaceDE w:val="0"/>
      <w:autoSpaceDN w:val="0"/>
      <w:adjustRightInd w:val="0"/>
    </w:pPr>
    <w:rPr>
      <w:rFonts w:ascii="Noto Sans CJK SC Light" w:hAnsi="Calibri" w:eastAsia="Noto Sans CJK SC Light" w:cs="Noto Sans CJK SC Light"/>
      <w:color w:val="000000"/>
      <w:sz w:val="24"/>
      <w:szCs w:val="24"/>
      <w:lang w:val="en-US" w:eastAsia="zh-CN" w:bidi="ar-SA"/>
    </w:rPr>
  </w:style>
  <w:style w:type="character" w:customStyle="1" w:styleId="21">
    <w:name w:val="批注框文本 Char"/>
    <w:basedOn w:val="16"/>
    <w:link w:val="9"/>
    <w:qFormat/>
    <w:uiPriority w:val="0"/>
    <w:rPr>
      <w:rFonts w:ascii="Calibri" w:hAnsi="Calibri" w:eastAsia="宋体" w:cs="Times New Roman"/>
      <w:kern w:val="2"/>
      <w:sz w:val="18"/>
      <w:szCs w:val="18"/>
    </w:rPr>
  </w:style>
  <w:style w:type="character" w:customStyle="1" w:styleId="22">
    <w:name w:val="批注文字 Char"/>
    <w:basedOn w:val="16"/>
    <w:link w:val="6"/>
    <w:qFormat/>
    <w:uiPriority w:val="0"/>
    <w:rPr>
      <w:rFonts w:ascii="Calibri" w:hAnsi="Calibri" w:eastAsia="宋体" w:cs="Times New Roman"/>
      <w:kern w:val="2"/>
      <w:sz w:val="21"/>
      <w:szCs w:val="22"/>
    </w:rPr>
  </w:style>
  <w:style w:type="character" w:customStyle="1" w:styleId="23">
    <w:name w:val="批注主题 Char"/>
    <w:basedOn w:val="22"/>
    <w:link w:val="12"/>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22</Pages>
  <Words>6456</Words>
  <Characters>6627</Characters>
  <Lines>53</Lines>
  <Paragraphs>15</Paragraphs>
  <TotalTime>62</TotalTime>
  <ScaleCrop>false</ScaleCrop>
  <LinksUpToDate>false</LinksUpToDate>
  <CharactersWithSpaces>6871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2023-04-21T07:51:00Z</dcterms:created>
  <dc:creator>admin</dc:creator>
  <cp:lastModifiedBy>admin</cp:lastModifiedBy>
  <dcterms:modified xsi:type="dcterms:W3CDTF">2023-05-04T08:01:00Z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C1AD8CB216594809916A5558FA1C8DFA_13</vt:lpwstr>
  </property>
</Properties>
</file>