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Arial" w:hAnsi="Arial" w:eastAsia="黑体" w:cs="Arial"/>
          <w:b/>
          <w:bCs/>
          <w:sz w:val="52"/>
          <w:szCs w:val="52"/>
        </w:rPr>
      </w:pPr>
      <w:r>
        <w:rPr>
          <w:rFonts w:hint="eastAsia" w:ascii="Arial" w:hAnsi="Arial" w:eastAsia="黑体" w:cs="Arial"/>
          <w:b/>
          <w:bCs/>
          <w:sz w:val="52"/>
          <w:szCs w:val="52"/>
        </w:rPr>
        <w:t>南京市疾病预防控制中心</w:t>
      </w:r>
    </w:p>
    <w:p>
      <w:pPr>
        <w:widowControl/>
        <w:spacing w:line="360" w:lineRule="auto"/>
        <w:jc w:val="center"/>
        <w:rPr>
          <w:rFonts w:ascii="Arial" w:hAnsi="Arial" w:cs="Arial"/>
          <w:b/>
          <w:kern w:val="0"/>
          <w:sz w:val="52"/>
          <w:szCs w:val="52"/>
        </w:rPr>
      </w:pPr>
      <w:r>
        <w:rPr>
          <w:rFonts w:hint="eastAsia" w:ascii="Arial" w:hAnsi="Arial" w:eastAsia="黑体" w:cs="Arial"/>
          <w:b/>
          <w:bCs/>
          <w:sz w:val="52"/>
          <w:szCs w:val="52"/>
        </w:rPr>
        <w:t>常用办公用品采购项目</w:t>
      </w:r>
    </w:p>
    <w:p>
      <w:pPr>
        <w:widowControl/>
        <w:spacing w:line="360" w:lineRule="auto"/>
        <w:jc w:val="center"/>
        <w:rPr>
          <w:rFonts w:ascii="Arial" w:hAnsi="Arial" w:cs="Arial"/>
          <w:b/>
          <w:kern w:val="0"/>
          <w:sz w:val="72"/>
          <w:szCs w:val="72"/>
        </w:rPr>
      </w:pPr>
    </w:p>
    <w:p>
      <w:pPr>
        <w:widowControl/>
        <w:spacing w:line="360" w:lineRule="auto"/>
        <w:jc w:val="center"/>
        <w:rPr>
          <w:rFonts w:ascii="Arial" w:hAnsi="Arial" w:cs="Arial"/>
          <w:b/>
          <w:kern w:val="0"/>
          <w:sz w:val="72"/>
          <w:szCs w:val="72"/>
        </w:rPr>
      </w:pPr>
    </w:p>
    <w:p>
      <w:pPr>
        <w:widowControl/>
        <w:spacing w:line="360" w:lineRule="auto"/>
        <w:jc w:val="center"/>
        <w:rPr>
          <w:rFonts w:ascii="Arial" w:hAnsi="Arial" w:cs="Arial"/>
          <w:b/>
          <w:kern w:val="0"/>
          <w:sz w:val="72"/>
          <w:szCs w:val="72"/>
        </w:rPr>
      </w:pPr>
      <w:r>
        <w:rPr>
          <w:rFonts w:hint="eastAsia" w:ascii="Arial" w:hAnsi="宋体" w:cs="Arial"/>
          <w:b/>
          <w:kern w:val="0"/>
          <w:sz w:val="72"/>
          <w:szCs w:val="72"/>
        </w:rPr>
        <w:t>招标文件</w:t>
      </w:r>
      <w:r>
        <w:rPr>
          <w:rFonts w:ascii="Arial" w:hAnsi="宋体" w:cs="Arial"/>
          <w:b/>
          <w:kern w:val="0"/>
          <w:sz w:val="72"/>
          <w:szCs w:val="72"/>
        </w:rPr>
        <w:tab/>
      </w:r>
    </w:p>
    <w:p>
      <w:pPr>
        <w:widowControl/>
        <w:spacing w:line="360" w:lineRule="auto"/>
        <w:jc w:val="center"/>
        <w:rPr>
          <w:rFonts w:ascii="Arial" w:hAnsi="Arial" w:cs="Arial"/>
          <w:b/>
          <w:kern w:val="0"/>
          <w:sz w:val="36"/>
          <w:szCs w:val="36"/>
        </w:rPr>
      </w:pPr>
    </w:p>
    <w:p>
      <w:pPr>
        <w:widowControl/>
        <w:spacing w:line="360" w:lineRule="auto"/>
        <w:jc w:val="center"/>
        <w:rPr>
          <w:rFonts w:ascii="Arial" w:hAnsi="Arial" w:cs="Arial"/>
          <w:b/>
          <w:kern w:val="0"/>
          <w:sz w:val="36"/>
          <w:szCs w:val="36"/>
        </w:rPr>
      </w:pPr>
    </w:p>
    <w:p>
      <w:pPr>
        <w:widowControl/>
        <w:shd w:val="clear" w:color="auto" w:fill="FFFFFF"/>
        <w:spacing w:line="360" w:lineRule="auto"/>
        <w:rPr>
          <w:rFonts w:ascii="Arial" w:hAnsi="Arial" w:cs="Arial"/>
          <w:kern w:val="0"/>
          <w:sz w:val="44"/>
          <w:szCs w:val="44"/>
        </w:rPr>
      </w:pPr>
      <w:r>
        <w:rPr>
          <w:rFonts w:ascii="Arial" w:hAnsi="Arial" w:cs="Arial"/>
          <w:kern w:val="0"/>
          <w:sz w:val="32"/>
          <w:szCs w:val="32"/>
        </w:rPr>
        <w:t>  </w:t>
      </w:r>
    </w:p>
    <w:p>
      <w:pPr>
        <w:widowControl/>
        <w:spacing w:line="360" w:lineRule="auto"/>
        <w:jc w:val="center"/>
        <w:rPr>
          <w:rFonts w:ascii="Arial" w:hAnsi="Arial" w:cs="Arial"/>
          <w:b/>
          <w:kern w:val="0"/>
          <w:sz w:val="36"/>
          <w:szCs w:val="36"/>
        </w:rPr>
      </w:pPr>
    </w:p>
    <w:p>
      <w:pPr>
        <w:pStyle w:val="10"/>
        <w:ind w:firstLine="361"/>
        <w:rPr>
          <w:rFonts w:ascii="Arial" w:hAnsi="Arial" w:cs="Arial"/>
          <w:b/>
          <w:sz w:val="36"/>
          <w:szCs w:val="36"/>
        </w:rPr>
      </w:pPr>
    </w:p>
    <w:p>
      <w:pPr>
        <w:pStyle w:val="10"/>
        <w:ind w:firstLine="361"/>
        <w:rPr>
          <w:rFonts w:ascii="Arial" w:hAnsi="Arial" w:cs="Arial"/>
          <w:b/>
          <w:sz w:val="36"/>
          <w:szCs w:val="36"/>
        </w:rPr>
      </w:pPr>
    </w:p>
    <w:p>
      <w:pPr>
        <w:pStyle w:val="10"/>
        <w:ind w:firstLine="361"/>
        <w:rPr>
          <w:rFonts w:ascii="Arial" w:hAnsi="Arial" w:cs="Arial"/>
          <w:b/>
          <w:sz w:val="36"/>
          <w:szCs w:val="36"/>
        </w:rPr>
      </w:pPr>
    </w:p>
    <w:p>
      <w:pPr>
        <w:widowControl/>
        <w:spacing w:line="360" w:lineRule="auto"/>
        <w:jc w:val="center"/>
        <w:rPr>
          <w:rFonts w:ascii="Arial" w:hAnsi="Arial" w:cs="Arial"/>
          <w:b/>
          <w:kern w:val="0"/>
          <w:sz w:val="36"/>
          <w:szCs w:val="36"/>
        </w:rPr>
      </w:pPr>
    </w:p>
    <w:p>
      <w:pPr>
        <w:widowControl/>
        <w:spacing w:line="360" w:lineRule="auto"/>
        <w:jc w:val="center"/>
        <w:rPr>
          <w:rFonts w:ascii="Arial" w:hAnsi="Arial" w:cs="Arial"/>
          <w:b/>
          <w:kern w:val="0"/>
          <w:sz w:val="36"/>
          <w:szCs w:val="36"/>
        </w:rPr>
      </w:pPr>
      <w:r>
        <w:rPr>
          <w:rFonts w:hint="eastAsia" w:ascii="Arial" w:hAnsi="宋体" w:cs="Arial"/>
          <w:b/>
          <w:kern w:val="0"/>
          <w:sz w:val="36"/>
          <w:szCs w:val="36"/>
        </w:rPr>
        <w:t>南京市疾病预防控制中心</w:t>
      </w:r>
    </w:p>
    <w:p>
      <w:pPr>
        <w:widowControl/>
        <w:shd w:val="clear" w:color="auto" w:fill="FFFFFF"/>
        <w:spacing w:line="360" w:lineRule="auto"/>
        <w:jc w:val="center"/>
        <w:rPr>
          <w:rFonts w:ascii="Arial" w:hAnsi="Arial" w:cs="Arial"/>
          <w:b/>
          <w:kern w:val="0"/>
          <w:sz w:val="36"/>
          <w:szCs w:val="36"/>
        </w:rPr>
      </w:pPr>
      <w:r>
        <w:rPr>
          <w:rFonts w:ascii="Arial" w:hAnsi="宋体" w:cs="Arial"/>
          <w:b/>
          <w:kern w:val="0"/>
          <w:sz w:val="36"/>
          <w:szCs w:val="36"/>
        </w:rPr>
        <w:t>2022</w:t>
      </w:r>
      <w:r>
        <w:rPr>
          <w:rFonts w:hint="eastAsia" w:ascii="Arial" w:hAnsi="宋体" w:cs="Arial"/>
          <w:b/>
          <w:kern w:val="0"/>
          <w:sz w:val="36"/>
          <w:szCs w:val="36"/>
        </w:rPr>
        <w:t>年</w:t>
      </w:r>
      <w:r>
        <w:rPr>
          <w:rFonts w:ascii="Arial" w:hAnsi="宋体" w:cs="Arial"/>
          <w:b/>
          <w:kern w:val="0"/>
          <w:sz w:val="36"/>
          <w:szCs w:val="36"/>
        </w:rPr>
        <w:t>12</w:t>
      </w:r>
      <w:r>
        <w:rPr>
          <w:rFonts w:hint="eastAsia" w:ascii="Arial" w:hAnsi="宋体" w:cs="Arial"/>
          <w:b/>
          <w:kern w:val="0"/>
          <w:sz w:val="36"/>
          <w:szCs w:val="36"/>
        </w:rPr>
        <w:t>月</w:t>
      </w:r>
    </w:p>
    <w:p>
      <w:pPr>
        <w:pStyle w:val="3"/>
        <w:tabs>
          <w:tab w:val="left" w:pos="0"/>
          <w:tab w:val="left" w:pos="3165"/>
          <w:tab w:val="center" w:pos="4153"/>
        </w:tabs>
        <w:autoSpaceDE w:val="0"/>
        <w:autoSpaceDN w:val="0"/>
        <w:adjustRightInd w:val="0"/>
        <w:spacing w:before="0" w:after="0" w:line="360" w:lineRule="auto"/>
        <w:ind w:firstLine="0"/>
        <w:rPr>
          <w:rFonts w:ascii="华文中宋" w:hAnsi="华文中宋" w:eastAsia="华文中宋"/>
        </w:rPr>
      </w:pPr>
      <w:r>
        <w:rPr>
          <w:rFonts w:ascii="Arial" w:hAnsi="Arial" w:cs="Arial"/>
          <w:b w:val="0"/>
          <w:bCs w:val="0"/>
          <w:kern w:val="0"/>
          <w:sz w:val="36"/>
          <w:szCs w:val="36"/>
        </w:rPr>
        <w:br w:type="page"/>
      </w:r>
      <w:r>
        <w:rPr>
          <w:rFonts w:hint="eastAsia" w:ascii="华文中宋" w:hAnsi="华文中宋" w:eastAsia="华文中宋"/>
        </w:rPr>
        <w:t>第一章    采购公告</w:t>
      </w:r>
    </w:p>
    <w:p>
      <w:pPr>
        <w:spacing w:line="520" w:lineRule="exact"/>
        <w:ind w:firstLine="480" w:firstLineChars="200"/>
        <w:jc w:val="left"/>
        <w:rPr>
          <w:rFonts w:hint="eastAsia" w:ascii="仿宋" w:hAnsi="仿宋" w:eastAsia="仿宋"/>
          <w:sz w:val="24"/>
          <w:szCs w:val="28"/>
        </w:rPr>
      </w:pPr>
      <w:r>
        <w:rPr>
          <w:rFonts w:hint="eastAsia" w:ascii="仿宋" w:hAnsi="仿宋" w:eastAsia="仿宋"/>
          <w:sz w:val="24"/>
          <w:szCs w:val="28"/>
        </w:rPr>
        <w:t>南京市疾病预防控制中心就常用办公用品及部分劳保用品开展采购，本项目以符合要求，通过综合评定方法确认，详见评分标准附表。欢迎符合资格条件的供应商参加。</w:t>
      </w:r>
    </w:p>
    <w:p>
      <w:pPr>
        <w:pStyle w:val="3"/>
        <w:tabs>
          <w:tab w:val="left" w:pos="0"/>
          <w:tab w:val="left" w:pos="3165"/>
          <w:tab w:val="center" w:pos="4153"/>
        </w:tabs>
        <w:autoSpaceDE w:val="0"/>
        <w:autoSpaceDN w:val="0"/>
        <w:adjustRightInd w:val="0"/>
        <w:spacing w:before="0" w:after="0" w:line="360" w:lineRule="auto"/>
        <w:ind w:left="3780" w:firstLine="0"/>
        <w:jc w:val="both"/>
        <w:rPr>
          <w:rFonts w:hint="eastAsia" w:ascii="华文中宋" w:hAnsi="华文中宋" w:eastAsia="华文中宋"/>
        </w:rPr>
      </w:pPr>
      <w:bookmarkStart w:id="0" w:name="_Toc35393789"/>
      <w:bookmarkStart w:id="1" w:name="_Toc28359001"/>
      <w:r>
        <w:rPr>
          <w:rFonts w:hint="eastAsia" w:ascii="华文中宋" w:hAnsi="华文中宋" w:eastAsia="华文中宋"/>
        </w:rPr>
        <w:t>招标公告</w:t>
      </w:r>
      <w:bookmarkEnd w:id="0"/>
      <w:bookmarkEnd w:id="1"/>
    </w:p>
    <w:p>
      <w:pPr>
        <w:pBdr>
          <w:top w:val="single" w:color="auto" w:sz="4" w:space="1"/>
          <w:left w:val="single" w:color="auto" w:sz="4" w:space="4"/>
          <w:bottom w:val="single" w:color="auto" w:sz="4" w:space="1"/>
          <w:right w:val="single" w:color="auto" w:sz="4" w:space="4"/>
        </w:pBdr>
        <w:rPr>
          <w:rFonts w:hint="eastAsia"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olor w:val="000000"/>
          <w:sz w:val="24"/>
          <w:szCs w:val="28"/>
        </w:rPr>
      </w:pPr>
      <w:r>
        <w:rPr>
          <w:rFonts w:hint="eastAsia" w:ascii="仿宋" w:hAnsi="仿宋" w:eastAsia="仿宋"/>
          <w:sz w:val="24"/>
          <w:szCs w:val="28"/>
        </w:rPr>
        <w:t>常用办公用品及部分劳保用品采购项目的潜在投标人应在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w:t>
      </w:r>
      <w:r>
        <w:rPr>
          <w:rFonts w:hint="eastAsia" w:ascii="仿宋" w:hAnsi="仿宋" w:eastAsia="仿宋"/>
          <w:color w:val="000000"/>
          <w:sz w:val="24"/>
          <w:szCs w:val="28"/>
        </w:rPr>
        <w:t>于</w:t>
      </w:r>
      <w:r>
        <w:rPr>
          <w:rFonts w:hint="eastAsia" w:ascii="仿宋" w:hAnsi="仿宋" w:eastAsia="仿宋"/>
          <w:color w:val="000000"/>
          <w:sz w:val="24"/>
          <w:szCs w:val="28"/>
          <w:u w:val="single"/>
        </w:rPr>
        <w:t>2022</w:t>
      </w:r>
      <w:r>
        <w:rPr>
          <w:rFonts w:hint="eastAsia" w:ascii="仿宋" w:hAnsi="仿宋" w:eastAsia="仿宋"/>
          <w:color w:val="000000"/>
          <w:sz w:val="24"/>
          <w:szCs w:val="28"/>
        </w:rPr>
        <w:t>年</w:t>
      </w:r>
      <w:r>
        <w:rPr>
          <w:rFonts w:hint="eastAsia" w:ascii="仿宋" w:hAnsi="仿宋" w:eastAsia="仿宋"/>
          <w:color w:val="000000"/>
          <w:sz w:val="24"/>
          <w:szCs w:val="28"/>
          <w:u w:val="single"/>
        </w:rPr>
        <w:t>12</w:t>
      </w:r>
      <w:r>
        <w:rPr>
          <w:rFonts w:hint="eastAsia" w:ascii="仿宋" w:hAnsi="仿宋" w:eastAsia="仿宋"/>
          <w:bCs/>
          <w:color w:val="000000"/>
          <w:sz w:val="24"/>
          <w:szCs w:val="28"/>
          <w:u w:val="single"/>
        </w:rPr>
        <w:t>月 1</w:t>
      </w:r>
      <w:r>
        <w:rPr>
          <w:rFonts w:hint="eastAsia" w:ascii="仿宋" w:hAnsi="仿宋" w:eastAsia="仿宋"/>
          <w:bCs/>
          <w:color w:val="000000"/>
          <w:sz w:val="24"/>
          <w:szCs w:val="28"/>
          <w:u w:val="single"/>
          <w:lang w:val="en-US" w:eastAsia="zh-CN"/>
        </w:rPr>
        <w:t>4</w:t>
      </w:r>
      <w:r>
        <w:rPr>
          <w:rFonts w:hint="eastAsia" w:ascii="仿宋" w:hAnsi="仿宋" w:eastAsia="仿宋"/>
          <w:bCs/>
          <w:color w:val="000000"/>
          <w:sz w:val="24"/>
          <w:szCs w:val="28"/>
        </w:rPr>
        <w:t>日</w:t>
      </w:r>
      <w:r>
        <w:rPr>
          <w:rFonts w:hint="eastAsia" w:ascii="仿宋" w:hAnsi="仿宋" w:eastAsia="仿宋"/>
          <w:bCs/>
          <w:color w:val="000000"/>
          <w:sz w:val="24"/>
          <w:szCs w:val="28"/>
          <w:u w:val="single"/>
          <w:lang w:val="en-US" w:eastAsia="zh-CN"/>
        </w:rPr>
        <w:t>14</w:t>
      </w:r>
      <w:r>
        <w:rPr>
          <w:rFonts w:hint="eastAsia" w:ascii="仿宋" w:hAnsi="仿宋" w:eastAsia="仿宋"/>
          <w:bCs/>
          <w:color w:val="000000"/>
          <w:sz w:val="24"/>
          <w:szCs w:val="28"/>
          <w:u w:val="single"/>
        </w:rPr>
        <w:t>点30分</w:t>
      </w:r>
      <w:r>
        <w:rPr>
          <w:rFonts w:hint="eastAsia" w:ascii="仿宋" w:hAnsi="仿宋" w:eastAsia="仿宋"/>
          <w:bCs/>
          <w:color w:val="000000"/>
          <w:sz w:val="24"/>
          <w:szCs w:val="28"/>
        </w:rPr>
        <w:t>（北京时间）前递交投标文件</w:t>
      </w:r>
      <w:r>
        <w:rPr>
          <w:rFonts w:hint="eastAsia" w:ascii="仿宋" w:hAnsi="仿宋" w:eastAsia="仿宋"/>
          <w:color w:val="000000"/>
          <w:sz w:val="24"/>
          <w:szCs w:val="28"/>
        </w:rPr>
        <w:t>。</w:t>
      </w:r>
    </w:p>
    <w:p>
      <w:pPr>
        <w:rPr>
          <w:rFonts w:hint="eastAsia"/>
          <w:color w:val="000000"/>
          <w:sz w:val="24"/>
          <w:szCs w:val="28"/>
        </w:rPr>
      </w:pPr>
    </w:p>
    <w:p>
      <w:pPr>
        <w:pStyle w:val="4"/>
        <w:numPr>
          <w:ilvl w:val="0"/>
          <w:numId w:val="1"/>
        </w:numPr>
        <w:spacing w:line="360" w:lineRule="auto"/>
        <w:rPr>
          <w:rFonts w:ascii="黑体" w:hAnsi="黑体"/>
          <w:b w:val="0"/>
          <w:color w:val="000000"/>
          <w:sz w:val="24"/>
          <w:szCs w:val="28"/>
        </w:rPr>
      </w:pPr>
      <w:bookmarkStart w:id="2" w:name="_Toc28359079"/>
      <w:bookmarkStart w:id="3" w:name="_Toc35393621"/>
      <w:bookmarkStart w:id="4" w:name="_Toc35393790"/>
      <w:bookmarkStart w:id="5" w:name="_Toc28359002"/>
      <w:bookmarkStart w:id="6" w:name="_Hlk24379207"/>
      <w:r>
        <w:rPr>
          <w:rFonts w:hint="eastAsia" w:ascii="黑体" w:hAnsi="黑体"/>
          <w:b w:val="0"/>
          <w:color w:val="000000"/>
          <w:sz w:val="24"/>
          <w:szCs w:val="28"/>
        </w:rPr>
        <w:t>项目基本情况</w:t>
      </w:r>
      <w:bookmarkEnd w:id="2"/>
      <w:bookmarkEnd w:id="3"/>
      <w:bookmarkEnd w:id="4"/>
      <w:bookmarkEnd w:id="5"/>
    </w:p>
    <w:p>
      <w:pPr>
        <w:spacing w:line="360" w:lineRule="auto"/>
        <w:ind w:firstLine="484" w:firstLineChars="202"/>
        <w:rPr>
          <w:rFonts w:hint="eastAsia" w:ascii="仿宋" w:hAnsi="仿宋" w:eastAsia="仿宋"/>
          <w:sz w:val="24"/>
          <w:szCs w:val="28"/>
        </w:rPr>
      </w:pPr>
      <w:r>
        <w:rPr>
          <w:rFonts w:hint="eastAsia" w:ascii="仿宋" w:hAnsi="仿宋" w:eastAsia="仿宋"/>
          <w:sz w:val="24"/>
          <w:szCs w:val="28"/>
        </w:rPr>
        <w:t>项目名称：</w:t>
      </w:r>
      <w:bookmarkEnd w:id="6"/>
      <w:r>
        <w:rPr>
          <w:rFonts w:hint="eastAsia" w:ascii="仿宋" w:hAnsi="仿宋" w:eastAsia="仿宋"/>
          <w:sz w:val="24"/>
          <w:szCs w:val="28"/>
        </w:rPr>
        <w:t>常用办公用品及部分劳保用品</w:t>
      </w:r>
    </w:p>
    <w:p>
      <w:pPr>
        <w:spacing w:line="360" w:lineRule="auto"/>
        <w:ind w:firstLine="484" w:firstLineChars="202"/>
        <w:rPr>
          <w:rFonts w:hint="eastAsia" w:ascii="仿宋" w:hAnsi="仿宋" w:eastAsia="仿宋"/>
          <w:sz w:val="24"/>
          <w:szCs w:val="28"/>
        </w:rPr>
      </w:pPr>
      <w:r>
        <w:rPr>
          <w:rFonts w:hint="eastAsia" w:ascii="仿宋" w:hAnsi="仿宋" w:eastAsia="仿宋"/>
          <w:sz w:val="24"/>
          <w:szCs w:val="28"/>
        </w:rPr>
        <w:t>采购预算：人民币18万元</w:t>
      </w:r>
    </w:p>
    <w:p>
      <w:pPr>
        <w:spacing w:line="360" w:lineRule="auto"/>
        <w:ind w:firstLine="484" w:firstLineChars="202"/>
        <w:rPr>
          <w:rFonts w:hint="eastAsia" w:ascii="仿宋" w:hAnsi="仿宋" w:eastAsia="仿宋"/>
          <w:sz w:val="24"/>
          <w:szCs w:val="28"/>
        </w:rPr>
      </w:pPr>
      <w:r>
        <w:rPr>
          <w:rFonts w:hint="eastAsia" w:ascii="仿宋" w:hAnsi="仿宋" w:eastAsia="仿宋"/>
          <w:sz w:val="24"/>
          <w:szCs w:val="28"/>
        </w:rPr>
        <w:t>采购需求：</w:t>
      </w:r>
      <w:bookmarkStart w:id="7" w:name="_Toc35393622"/>
      <w:bookmarkStart w:id="8" w:name="_Toc35393791"/>
      <w:bookmarkStart w:id="9" w:name="_Toc28359003"/>
      <w:bookmarkStart w:id="10" w:name="_Toc28359080"/>
      <w:r>
        <w:rPr>
          <w:rFonts w:hint="eastAsia" w:ascii="仿宋" w:hAnsi="仿宋" w:eastAsia="仿宋"/>
          <w:sz w:val="24"/>
          <w:szCs w:val="28"/>
        </w:rPr>
        <w:t>详见附表</w:t>
      </w:r>
    </w:p>
    <w:p>
      <w:pPr>
        <w:spacing w:line="360" w:lineRule="auto"/>
        <w:ind w:firstLine="484" w:firstLineChars="202"/>
        <w:rPr>
          <w:rFonts w:hint="eastAsia" w:ascii="仿宋" w:hAnsi="仿宋" w:eastAsia="仿宋"/>
          <w:sz w:val="24"/>
          <w:szCs w:val="28"/>
        </w:rPr>
      </w:pPr>
      <w:r>
        <w:rPr>
          <w:rFonts w:hint="eastAsia" w:ascii="仿宋" w:hAnsi="仿宋" w:eastAsia="仿宋"/>
          <w:sz w:val="24"/>
          <w:szCs w:val="28"/>
        </w:rPr>
        <w:t>合同履行期限：服务期两年。</w:t>
      </w:r>
    </w:p>
    <w:p>
      <w:pPr>
        <w:spacing w:line="360" w:lineRule="auto"/>
        <w:ind w:firstLine="484" w:firstLineChars="202"/>
        <w:rPr>
          <w:rFonts w:hint="eastAsia" w:ascii="仿宋" w:hAnsi="仿宋" w:eastAsia="仿宋"/>
          <w:sz w:val="24"/>
          <w:szCs w:val="28"/>
        </w:rPr>
      </w:pPr>
      <w:r>
        <w:rPr>
          <w:rFonts w:hint="eastAsia" w:ascii="仿宋" w:hAnsi="仿宋" w:eastAsia="仿宋"/>
          <w:sz w:val="24"/>
          <w:szCs w:val="28"/>
        </w:rPr>
        <w:t>本项目服务期内按需采购，本项目不接受联合体投标。</w:t>
      </w:r>
    </w:p>
    <w:p>
      <w:pPr>
        <w:pStyle w:val="4"/>
        <w:numPr>
          <w:ilvl w:val="0"/>
          <w:numId w:val="1"/>
        </w:numPr>
        <w:spacing w:line="360" w:lineRule="auto"/>
        <w:rPr>
          <w:rFonts w:hint="eastAsia" w:ascii="黑体" w:hAnsi="黑体"/>
          <w:b w:val="0"/>
          <w:color w:val="000000"/>
          <w:sz w:val="24"/>
          <w:szCs w:val="28"/>
        </w:rPr>
      </w:pPr>
      <w:r>
        <w:rPr>
          <w:rFonts w:hint="eastAsia" w:ascii="黑体" w:hAnsi="黑体"/>
          <w:b w:val="0"/>
          <w:color w:val="000000"/>
          <w:sz w:val="24"/>
          <w:szCs w:val="28"/>
        </w:rPr>
        <w:t>申请人的资格要求：</w:t>
      </w:r>
      <w:bookmarkEnd w:id="7"/>
      <w:bookmarkEnd w:id="8"/>
      <w:bookmarkEnd w:id="9"/>
      <w:bookmarkEnd w:id="10"/>
    </w:p>
    <w:p>
      <w:pPr>
        <w:spacing w:after="120" w:line="360" w:lineRule="auto"/>
        <w:ind w:left="420"/>
        <w:rPr>
          <w:rFonts w:hint="eastAsia" w:ascii="仿宋" w:hAnsi="仿宋" w:eastAsia="仿宋"/>
          <w:sz w:val="24"/>
          <w:szCs w:val="28"/>
        </w:rPr>
      </w:pPr>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pPr>
        <w:spacing w:line="360" w:lineRule="auto"/>
        <w:ind w:firstLine="484" w:firstLineChars="202"/>
        <w:rPr>
          <w:rFonts w:hint="eastAsia" w:ascii="仿宋" w:hAnsi="仿宋" w:eastAsia="仿宋"/>
          <w:sz w:val="24"/>
          <w:szCs w:val="28"/>
        </w:rPr>
      </w:pPr>
      <w:bookmarkStart w:id="11" w:name="_Toc28359004"/>
      <w:bookmarkStart w:id="12" w:name="_Toc35393623"/>
      <w:bookmarkStart w:id="13" w:name="_Toc28359081"/>
      <w:bookmarkStart w:id="14" w:name="_Toc35393792"/>
      <w:r>
        <w:rPr>
          <w:rFonts w:hint="eastAsia" w:ascii="仿宋" w:hAnsi="仿宋" w:eastAsia="仿宋"/>
          <w:sz w:val="24"/>
          <w:szCs w:val="28"/>
        </w:rPr>
        <w:t xml:space="preserve">（1）具有独立承担民事责任的能力（提供法人或者其他组织的营业执照；供应商为自然人的提供其身份证）； </w:t>
      </w:r>
    </w:p>
    <w:p>
      <w:pPr>
        <w:spacing w:line="360" w:lineRule="auto"/>
        <w:ind w:firstLine="484" w:firstLineChars="202"/>
        <w:rPr>
          <w:rFonts w:hint="eastAsia" w:ascii="仿宋" w:hAnsi="仿宋" w:eastAsia="仿宋"/>
          <w:sz w:val="24"/>
          <w:szCs w:val="28"/>
        </w:rPr>
      </w:pPr>
      <w:r>
        <w:rPr>
          <w:rFonts w:hint="eastAsia" w:ascii="仿宋" w:hAnsi="仿宋" w:eastAsia="仿宋"/>
          <w:sz w:val="24"/>
          <w:szCs w:val="28"/>
        </w:rPr>
        <w:t>（2）具有良好的商业信誉和健全的财务会计制度（提供2021年度的财务报表或财政部门认可的政府采购专业担保机构出具的投标担保函）；</w:t>
      </w:r>
    </w:p>
    <w:p>
      <w:pPr>
        <w:spacing w:line="360" w:lineRule="auto"/>
        <w:ind w:firstLine="484" w:firstLineChars="202"/>
        <w:rPr>
          <w:rFonts w:hint="eastAsia"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pPr>
        <w:spacing w:line="360" w:lineRule="auto"/>
        <w:ind w:firstLine="484" w:firstLineChars="202"/>
        <w:rPr>
          <w:rFonts w:hint="eastAsia"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pPr>
        <w:spacing w:line="360" w:lineRule="auto"/>
        <w:ind w:firstLine="484" w:firstLineChars="202"/>
        <w:rPr>
          <w:rFonts w:hint="eastAsia" w:ascii="仿宋" w:hAnsi="仿宋" w:eastAsia="仿宋"/>
          <w:sz w:val="24"/>
          <w:szCs w:val="28"/>
        </w:rPr>
      </w:pPr>
      <w:r>
        <w:rPr>
          <w:rFonts w:hint="eastAsia" w:ascii="仿宋" w:hAnsi="仿宋" w:eastAsia="仿宋"/>
          <w:sz w:val="24"/>
          <w:szCs w:val="28"/>
        </w:rPr>
        <w:t>（5）法律、行政法规规定的其他条件：无</w:t>
      </w:r>
    </w:p>
    <w:p>
      <w:pPr>
        <w:pStyle w:val="4"/>
        <w:spacing w:line="360" w:lineRule="auto"/>
        <w:rPr>
          <w:rFonts w:hint="eastAsia" w:ascii="黑体" w:hAnsi="黑体"/>
          <w:b w:val="0"/>
          <w:sz w:val="24"/>
          <w:szCs w:val="28"/>
        </w:rPr>
      </w:pPr>
      <w:r>
        <w:rPr>
          <w:rFonts w:hint="eastAsia" w:ascii="黑体" w:hAnsi="黑体"/>
          <w:b w:val="0"/>
          <w:sz w:val="24"/>
          <w:szCs w:val="28"/>
        </w:rPr>
        <w:t>三、获取招标文件</w:t>
      </w:r>
      <w:bookmarkEnd w:id="11"/>
      <w:bookmarkEnd w:id="12"/>
      <w:bookmarkEnd w:id="13"/>
      <w:bookmarkEnd w:id="14"/>
    </w:p>
    <w:p>
      <w:pPr>
        <w:spacing w:line="360" w:lineRule="auto"/>
        <w:rPr>
          <w:rFonts w:hint="eastAsia" w:ascii="仿宋" w:hAnsi="仿宋" w:eastAsia="仿宋" w:cs="宋体"/>
          <w:sz w:val="24"/>
          <w:szCs w:val="28"/>
        </w:rPr>
      </w:pPr>
      <w:bookmarkStart w:id="15" w:name="_Toc28359005"/>
      <w:bookmarkStart w:id="16" w:name="_Toc28359082"/>
      <w:bookmarkStart w:id="17" w:name="_Toc35393793"/>
      <w:bookmarkStart w:id="18" w:name="_Toc35393624"/>
      <w:r>
        <w:rPr>
          <w:rFonts w:hint="eastAsia" w:ascii="仿宋" w:hAnsi="仿宋" w:eastAsia="仿宋" w:cs="宋体"/>
          <w:sz w:val="24"/>
          <w:szCs w:val="28"/>
        </w:rPr>
        <w:t>详见南京市疾控中心官网。</w:t>
      </w:r>
    </w:p>
    <w:p>
      <w:pPr>
        <w:pStyle w:val="4"/>
        <w:spacing w:line="360" w:lineRule="auto"/>
        <w:rPr>
          <w:rFonts w:hint="eastAsia" w:ascii="黑体" w:hAnsi="黑体"/>
          <w:b w:val="0"/>
          <w:sz w:val="24"/>
          <w:szCs w:val="28"/>
        </w:rPr>
      </w:pPr>
      <w:r>
        <w:rPr>
          <w:rFonts w:hint="eastAsia" w:ascii="黑体" w:hAnsi="黑体"/>
          <w:b w:val="0"/>
          <w:sz w:val="24"/>
          <w:szCs w:val="28"/>
        </w:rPr>
        <w:t>四、提交投标文件</w:t>
      </w:r>
      <w:bookmarkEnd w:id="15"/>
      <w:bookmarkEnd w:id="16"/>
      <w:r>
        <w:rPr>
          <w:rFonts w:hint="eastAsia" w:ascii="黑体" w:hAnsi="黑体"/>
          <w:b w:val="0"/>
          <w:sz w:val="24"/>
          <w:szCs w:val="28"/>
        </w:rPr>
        <w:t>截止时间、开标时间和地点</w:t>
      </w:r>
      <w:bookmarkEnd w:id="17"/>
      <w:bookmarkEnd w:id="18"/>
    </w:p>
    <w:p>
      <w:pPr>
        <w:spacing w:line="360" w:lineRule="auto"/>
        <w:rPr>
          <w:rFonts w:hint="eastAsia" w:ascii="仿宋" w:hAnsi="仿宋" w:eastAsia="仿宋" w:cs="宋体"/>
          <w:sz w:val="24"/>
          <w:szCs w:val="28"/>
        </w:rPr>
      </w:pPr>
      <w:bookmarkStart w:id="19" w:name="_Toc35393794"/>
      <w:bookmarkStart w:id="20" w:name="_Toc28359007"/>
      <w:bookmarkStart w:id="21" w:name="_Toc35393625"/>
      <w:bookmarkStart w:id="22" w:name="_Toc28359084"/>
      <w:r>
        <w:rPr>
          <w:rFonts w:hint="eastAsia" w:ascii="仿宋" w:hAnsi="仿宋" w:eastAsia="仿宋" w:cs="宋体"/>
          <w:sz w:val="24"/>
          <w:szCs w:val="28"/>
        </w:rPr>
        <w:t>递交响应文件开始时间：2022年12月1</w:t>
      </w:r>
      <w:r>
        <w:rPr>
          <w:rFonts w:hint="eastAsia" w:ascii="仿宋" w:hAnsi="仿宋" w:eastAsia="仿宋" w:cs="宋体"/>
          <w:sz w:val="24"/>
          <w:szCs w:val="28"/>
          <w:lang w:val="en-US" w:eastAsia="zh-CN"/>
        </w:rPr>
        <w:t>4</w:t>
      </w:r>
      <w:r>
        <w:rPr>
          <w:rFonts w:hint="eastAsia" w:ascii="仿宋" w:hAnsi="仿宋" w:eastAsia="仿宋" w:cs="宋体"/>
          <w:sz w:val="24"/>
          <w:szCs w:val="28"/>
        </w:rPr>
        <w:t>日</w:t>
      </w:r>
      <w:r>
        <w:rPr>
          <w:rFonts w:hint="eastAsia" w:ascii="仿宋" w:hAnsi="仿宋" w:eastAsia="仿宋" w:cs="宋体"/>
          <w:sz w:val="24"/>
          <w:szCs w:val="28"/>
          <w:lang w:eastAsia="zh-CN"/>
        </w:rPr>
        <w:t>下</w:t>
      </w:r>
      <w:r>
        <w:rPr>
          <w:rFonts w:hint="eastAsia" w:ascii="仿宋" w:hAnsi="仿宋" w:eastAsia="仿宋" w:cs="宋体"/>
          <w:sz w:val="24"/>
          <w:szCs w:val="28"/>
        </w:rPr>
        <w:t>午</w:t>
      </w:r>
      <w:r>
        <w:rPr>
          <w:rFonts w:hint="eastAsia" w:ascii="仿宋" w:hAnsi="仿宋" w:eastAsia="仿宋" w:cs="宋体"/>
          <w:sz w:val="24"/>
          <w:szCs w:val="28"/>
          <w:lang w:val="en-US" w:eastAsia="zh-CN"/>
        </w:rPr>
        <w:t>14</w:t>
      </w:r>
      <w:r>
        <w:rPr>
          <w:rFonts w:hint="eastAsia" w:ascii="仿宋" w:hAnsi="仿宋" w:eastAsia="仿宋" w:cs="宋体"/>
          <w:sz w:val="24"/>
          <w:szCs w:val="28"/>
        </w:rPr>
        <w:t>:00 ；</w:t>
      </w:r>
    </w:p>
    <w:p>
      <w:pPr>
        <w:spacing w:line="360" w:lineRule="auto"/>
        <w:rPr>
          <w:rFonts w:hint="eastAsia" w:ascii="仿宋" w:hAnsi="仿宋" w:eastAsia="仿宋" w:cs="宋体"/>
          <w:sz w:val="24"/>
          <w:szCs w:val="28"/>
        </w:rPr>
      </w:pPr>
      <w:r>
        <w:rPr>
          <w:rFonts w:hint="eastAsia" w:ascii="仿宋" w:hAnsi="仿宋" w:eastAsia="仿宋" w:cs="宋体"/>
          <w:sz w:val="24"/>
          <w:szCs w:val="28"/>
        </w:rPr>
        <w:t>开标时间：2022年12月1</w:t>
      </w:r>
      <w:r>
        <w:rPr>
          <w:rFonts w:hint="eastAsia" w:ascii="仿宋" w:hAnsi="仿宋" w:eastAsia="仿宋" w:cs="宋体"/>
          <w:sz w:val="24"/>
          <w:szCs w:val="28"/>
          <w:lang w:val="en-US" w:eastAsia="zh-CN"/>
        </w:rPr>
        <w:t>4</w:t>
      </w:r>
      <w:r>
        <w:rPr>
          <w:rFonts w:hint="eastAsia" w:ascii="仿宋" w:hAnsi="仿宋" w:eastAsia="仿宋" w:cs="宋体"/>
          <w:sz w:val="24"/>
          <w:szCs w:val="28"/>
        </w:rPr>
        <w:t>日</w:t>
      </w:r>
      <w:r>
        <w:rPr>
          <w:rFonts w:hint="eastAsia" w:ascii="仿宋" w:hAnsi="仿宋" w:eastAsia="仿宋" w:cs="宋体"/>
          <w:sz w:val="24"/>
          <w:szCs w:val="28"/>
          <w:lang w:eastAsia="zh-CN"/>
        </w:rPr>
        <w:t>下</w:t>
      </w:r>
      <w:r>
        <w:rPr>
          <w:rFonts w:hint="eastAsia" w:ascii="仿宋" w:hAnsi="仿宋" w:eastAsia="仿宋" w:cs="宋体"/>
          <w:sz w:val="24"/>
          <w:szCs w:val="28"/>
        </w:rPr>
        <w:t>午</w:t>
      </w:r>
      <w:r>
        <w:rPr>
          <w:rFonts w:hint="eastAsia" w:ascii="仿宋" w:hAnsi="仿宋" w:eastAsia="仿宋" w:cs="宋体"/>
          <w:sz w:val="24"/>
          <w:szCs w:val="28"/>
          <w:lang w:val="en-US" w:eastAsia="zh-CN"/>
        </w:rPr>
        <w:t>14</w:t>
      </w:r>
      <w:r>
        <w:rPr>
          <w:rFonts w:hint="eastAsia" w:ascii="仿宋" w:hAnsi="仿宋" w:eastAsia="仿宋" w:cs="宋体"/>
          <w:sz w:val="24"/>
          <w:szCs w:val="28"/>
        </w:rPr>
        <w:t>:30；</w:t>
      </w:r>
    </w:p>
    <w:p>
      <w:pPr>
        <w:spacing w:line="360" w:lineRule="auto"/>
        <w:rPr>
          <w:rFonts w:hint="eastAsia" w:ascii="仿宋" w:hAnsi="仿宋" w:eastAsia="仿宋" w:cs="宋体"/>
          <w:sz w:val="24"/>
          <w:szCs w:val="28"/>
        </w:rPr>
      </w:pPr>
      <w:r>
        <w:rPr>
          <w:rFonts w:hint="eastAsia" w:ascii="仿宋" w:hAnsi="仿宋" w:eastAsia="仿宋" w:cs="宋体"/>
          <w:sz w:val="24"/>
          <w:szCs w:val="28"/>
        </w:rPr>
        <w:t>开标地点：南京市疾病预防控制中心2楼会议室（南京市紫竹林3号）</w:t>
      </w:r>
    </w:p>
    <w:p>
      <w:pPr>
        <w:spacing w:line="360" w:lineRule="auto"/>
        <w:rPr>
          <w:rFonts w:hint="eastAsia" w:ascii="仿宋" w:hAnsi="仿宋" w:eastAsia="仿宋" w:cs="宋体"/>
          <w:sz w:val="24"/>
          <w:szCs w:val="28"/>
        </w:rPr>
      </w:pPr>
      <w:r>
        <w:rPr>
          <w:rFonts w:hint="eastAsia" w:ascii="仿宋" w:hAnsi="仿宋" w:eastAsia="仿宋" w:cs="宋体"/>
          <w:sz w:val="24"/>
          <w:szCs w:val="28"/>
        </w:rPr>
        <w:t>开标形式：由招标方主持，招标方部门代表参加。开标时查验投标文件密封情况，确认无误后拆封唱标。</w:t>
      </w:r>
    </w:p>
    <w:p>
      <w:pPr>
        <w:pStyle w:val="4"/>
        <w:spacing w:line="360" w:lineRule="auto"/>
        <w:rPr>
          <w:rFonts w:hint="eastAsia" w:ascii="黑体" w:hAnsi="黑体"/>
          <w:b w:val="0"/>
          <w:sz w:val="24"/>
          <w:szCs w:val="28"/>
        </w:rPr>
      </w:pPr>
      <w:r>
        <w:rPr>
          <w:rFonts w:hint="eastAsia" w:ascii="黑体" w:hAnsi="黑体"/>
          <w:b w:val="0"/>
          <w:sz w:val="24"/>
          <w:szCs w:val="28"/>
        </w:rPr>
        <w:t>五、公告期限</w:t>
      </w:r>
      <w:bookmarkEnd w:id="19"/>
      <w:bookmarkEnd w:id="20"/>
      <w:bookmarkEnd w:id="21"/>
      <w:bookmarkEnd w:id="22"/>
    </w:p>
    <w:p>
      <w:pPr>
        <w:ind w:firstLine="480" w:firstLineChars="200"/>
        <w:rPr>
          <w:rFonts w:hint="eastAsia"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4"/>
        <w:spacing w:line="360" w:lineRule="auto"/>
        <w:rPr>
          <w:rFonts w:hint="eastAsia" w:ascii="黑体" w:hAnsi="黑体"/>
          <w:b w:val="0"/>
          <w:sz w:val="24"/>
          <w:szCs w:val="28"/>
        </w:rPr>
      </w:pPr>
      <w:bookmarkStart w:id="23" w:name="_Toc35393626"/>
      <w:bookmarkStart w:id="24" w:name="_Toc35393795"/>
      <w:r>
        <w:rPr>
          <w:rFonts w:hint="eastAsia" w:ascii="黑体" w:hAnsi="黑体"/>
          <w:b w:val="0"/>
          <w:sz w:val="24"/>
          <w:szCs w:val="28"/>
        </w:rPr>
        <w:t>六、其他补充事宜</w:t>
      </w:r>
      <w:bookmarkEnd w:id="23"/>
      <w:bookmarkEnd w:id="24"/>
    </w:p>
    <w:p>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rPr>
        <w:t>投标人应根据需求，制定并提交投标文件。投标文件数量：一式三份纸质版（壹份正本、贰份副本），每份磋商文件须清楚标明“正本”或“副本”字样。一旦正本和副本不符，以正本为准。投标人资质并提供其他证明材料（加盖公章）</w:t>
      </w:r>
    </w:p>
    <w:p>
      <w:pPr>
        <w:spacing w:line="360" w:lineRule="auto"/>
        <w:rPr>
          <w:rFonts w:hint="eastAsia" w:ascii="仿宋" w:hAnsi="仿宋" w:eastAsia="仿宋" w:cs="宋体"/>
          <w:sz w:val="24"/>
          <w:szCs w:val="28"/>
        </w:rPr>
      </w:pPr>
      <w:r>
        <w:rPr>
          <w:rFonts w:hint="eastAsia" w:ascii="仿宋" w:hAnsi="仿宋" w:eastAsia="仿宋" w:cs="宋体"/>
          <w:sz w:val="24"/>
          <w:szCs w:val="28"/>
        </w:rPr>
        <w:t>投标文件详见附件，递交时应按顺序排列</w:t>
      </w:r>
    </w:p>
    <w:p>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pPr>
        <w:pStyle w:val="4"/>
        <w:spacing w:line="360" w:lineRule="auto"/>
        <w:rPr>
          <w:rFonts w:hint="eastAsia" w:ascii="黑体" w:hAnsi="黑体"/>
          <w:b w:val="0"/>
          <w:sz w:val="24"/>
          <w:szCs w:val="28"/>
        </w:rPr>
      </w:pPr>
      <w:bookmarkStart w:id="25" w:name="_Toc28359085"/>
      <w:bookmarkStart w:id="26" w:name="_Toc28359008"/>
      <w:bookmarkStart w:id="27" w:name="_Toc35393796"/>
      <w:bookmarkStart w:id="28" w:name="_Toc35393627"/>
      <w:r>
        <w:rPr>
          <w:rFonts w:hint="eastAsia" w:ascii="黑体" w:hAnsi="黑体"/>
          <w:b w:val="0"/>
          <w:sz w:val="24"/>
          <w:szCs w:val="28"/>
        </w:rPr>
        <w:t>七、对本次招标提出询问，请按以下方式联系。</w:t>
      </w:r>
      <w:bookmarkEnd w:id="25"/>
      <w:bookmarkEnd w:id="26"/>
      <w:bookmarkEnd w:id="27"/>
      <w:bookmarkEnd w:id="28"/>
    </w:p>
    <w:p>
      <w:pPr>
        <w:widowControl/>
        <w:jc w:val="left"/>
        <w:rPr>
          <w:rFonts w:hint="eastAsia" w:ascii="仿宋_GB2312" w:eastAsia="仿宋_GB2312"/>
          <w:sz w:val="24"/>
          <w:szCs w:val="28"/>
        </w:rPr>
      </w:pPr>
      <w:r>
        <w:rPr>
          <w:rFonts w:hint="eastAsia" w:ascii="仿宋" w:hAnsi="仿宋" w:eastAsia="仿宋" w:cs="宋体"/>
          <w:sz w:val="24"/>
          <w:szCs w:val="28"/>
        </w:rPr>
        <w:t>　采购人信息</w:t>
      </w:r>
      <w:r>
        <w:rPr>
          <w:rFonts w:hint="eastAsia" w:ascii="仿宋_GB2312" w:eastAsia="仿宋_GB2312"/>
          <w:sz w:val="24"/>
          <w:szCs w:val="28"/>
        </w:rPr>
        <w:t>：</w:t>
      </w:r>
      <w:r>
        <w:rPr>
          <w:rFonts w:hint="eastAsia" w:ascii="仿宋_GB2312" w:eastAsia="仿宋_GB2312"/>
          <w:sz w:val="24"/>
          <w:szCs w:val="28"/>
          <w:u w:val="single"/>
        </w:rPr>
        <w:t>李</w:t>
      </w:r>
      <w:r>
        <w:rPr>
          <w:rFonts w:hint="eastAsia" w:ascii="仿宋" w:hAnsi="仿宋" w:eastAsia="仿宋"/>
          <w:sz w:val="24"/>
          <w:szCs w:val="28"/>
          <w:u w:val="single"/>
        </w:rPr>
        <w:t xml:space="preserve">工     </w:t>
      </w:r>
      <w:r>
        <w:rPr>
          <w:rFonts w:hint="eastAsia" w:ascii="仿宋" w:hAnsi="仿宋" w:eastAsia="仿宋"/>
          <w:sz w:val="24"/>
          <w:szCs w:val="28"/>
        </w:rPr>
        <w:t>联系方式：</w:t>
      </w:r>
      <w:r>
        <w:rPr>
          <w:rFonts w:hint="eastAsia" w:ascii="仿宋" w:hAnsi="仿宋" w:eastAsia="仿宋"/>
          <w:sz w:val="24"/>
          <w:szCs w:val="28"/>
          <w:u w:val="single"/>
        </w:rPr>
        <w:t xml:space="preserve">83538375 </w:t>
      </w:r>
    </w:p>
    <w:p>
      <w:pPr>
        <w:widowControl/>
        <w:jc w:val="center"/>
        <w:rPr>
          <w:rFonts w:hint="eastAsia" w:ascii="宋体" w:hAnsi="宋体" w:cs="宋体"/>
          <w:b/>
          <w:bCs/>
          <w:color w:val="000000"/>
          <w:kern w:val="0"/>
          <w:sz w:val="28"/>
          <w:szCs w:val="28"/>
        </w:rPr>
      </w:pPr>
    </w:p>
    <w:p>
      <w:pPr>
        <w:widowControl/>
        <w:jc w:val="center"/>
        <w:rPr>
          <w:rFonts w:hint="eastAsia" w:ascii="宋体" w:hAnsi="宋体" w:cs="宋体"/>
          <w:b/>
          <w:bCs/>
          <w:color w:val="000000"/>
          <w:kern w:val="0"/>
          <w:sz w:val="28"/>
          <w:szCs w:val="28"/>
        </w:rPr>
      </w:pPr>
    </w:p>
    <w:p>
      <w:pPr>
        <w:widowControl/>
        <w:jc w:val="center"/>
        <w:rPr>
          <w:rFonts w:hint="eastAsia" w:ascii="宋体" w:hAnsi="宋体" w:cs="宋体"/>
          <w:b/>
          <w:bCs/>
          <w:color w:val="000000"/>
          <w:kern w:val="0"/>
          <w:sz w:val="28"/>
          <w:szCs w:val="28"/>
        </w:rPr>
      </w:pPr>
    </w:p>
    <w:p>
      <w:pPr>
        <w:widowControl/>
        <w:jc w:val="center"/>
        <w:rPr>
          <w:rFonts w:hint="eastAsia" w:ascii="宋体" w:hAnsi="宋体" w:cs="宋体"/>
          <w:b/>
          <w:bCs/>
          <w:color w:val="000000"/>
          <w:kern w:val="0"/>
          <w:sz w:val="28"/>
          <w:szCs w:val="28"/>
        </w:rPr>
      </w:pPr>
    </w:p>
    <w:p>
      <w:pPr>
        <w:widowControl/>
        <w:jc w:val="center"/>
        <w:rPr>
          <w:rFonts w:hint="eastAsia"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第二章    评   审   办   法</w:t>
      </w:r>
    </w:p>
    <w:tbl>
      <w:tblPr>
        <w:tblStyle w:val="11"/>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152"/>
        <w:gridCol w:w="951"/>
        <w:gridCol w:w="6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评审因素</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分数</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1</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szCs w:val="21"/>
              </w:rPr>
              <w:t>价格</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40分</w:t>
            </w:r>
          </w:p>
        </w:tc>
        <w:tc>
          <w:tcPr>
            <w:tcW w:w="60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sz w:val="24"/>
                <w:szCs w:val="24"/>
              </w:rPr>
            </w:pPr>
            <w:r>
              <w:rPr>
                <w:rFonts w:hint="eastAsia" w:ascii="宋体" w:hAnsi="宋体" w:cs="宋体"/>
                <w:szCs w:val="21"/>
              </w:rPr>
              <w:t>本次招标对分项报价表中（附件三）所列8个货物单项报价进行评分，所报每项单价分值为5分，总分值40分。评审以投标人对每项单价的价格分评标，每项单价最低值为A值，A值为价格分的满分，即5分。其他投标人的价格分统一按照以下公式计算：投标人评标价得分=（A／该投标人评标价）×5。分值保留小数点后2位。分值保留小数点后2位。</w:t>
            </w:r>
            <w:bookmarkStart w:id="29" w:name="_GoBack"/>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649" w:type="dxa"/>
            <w:tcBorders>
              <w:top w:val="single" w:color="auto" w:sz="4" w:space="0"/>
              <w:left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2</w:t>
            </w:r>
          </w:p>
        </w:tc>
        <w:tc>
          <w:tcPr>
            <w:tcW w:w="1152" w:type="dxa"/>
            <w:tcBorders>
              <w:top w:val="single" w:color="auto" w:sz="4" w:space="0"/>
              <w:left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质量</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30分</w:t>
            </w:r>
          </w:p>
        </w:tc>
        <w:tc>
          <w:tcPr>
            <w:tcW w:w="6002" w:type="dxa"/>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szCs w:val="21"/>
              </w:rPr>
            </w:pPr>
            <w:r>
              <w:rPr>
                <w:rFonts w:hint="eastAsia" w:ascii="宋体" w:hAnsi="宋体" w:cs="宋体"/>
                <w:szCs w:val="21"/>
              </w:rPr>
              <w:t>对分项报价表中（附件三）货物提供样品，评委对货物样品质量、品牌进行综合评分，样品质量、品牌优得20-30分，样品质量、品牌较好得10-19分，样品质量、品牌较差得0-9分。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3</w:t>
            </w:r>
          </w:p>
        </w:tc>
        <w:tc>
          <w:tcPr>
            <w:tcW w:w="1152"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服务</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5分</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rPr>
            </w:pPr>
            <w:r>
              <w:rPr>
                <w:rFonts w:hint="eastAsia" w:ascii="宋体" w:hAnsi="宋体" w:cs="宋体"/>
                <w:szCs w:val="21"/>
              </w:rPr>
              <w:t>各评委对投标人提供的供货配送方案为依据进行评价，所供货物数量规格准确、质量优、配货时间</w:t>
            </w:r>
            <w:r>
              <w:rPr>
                <w:rFonts w:ascii="Arial" w:hAnsi="Arial" w:cs="Arial"/>
                <w:color w:val="000000"/>
                <w:sz w:val="18"/>
                <w:szCs w:val="18"/>
                <w:shd w:val="clear" w:color="auto" w:fill="FFFFFF"/>
              </w:rPr>
              <w:t>≤</w:t>
            </w:r>
            <w:r>
              <w:rPr>
                <w:rFonts w:hint="eastAsia" w:ascii="Arial" w:hAnsi="Arial" w:cs="Arial"/>
                <w:color w:val="000000"/>
                <w:sz w:val="18"/>
                <w:szCs w:val="18"/>
                <w:shd w:val="clear" w:color="auto" w:fill="FFFFFF"/>
              </w:rPr>
              <w:t>2</w:t>
            </w:r>
            <w:r>
              <w:rPr>
                <w:rFonts w:hint="eastAsia" w:ascii="宋体" w:hAnsi="宋体" w:cs="宋体"/>
                <w:szCs w:val="21"/>
              </w:rPr>
              <w:t>天得5分，所供货物数量规格较好、质量良、配货时间3-4天得3分，所供货物数量规格较多差错、质量差、配货时间</w:t>
            </w:r>
            <w:r>
              <w:rPr>
                <w:rFonts w:ascii="Arial" w:hAnsi="Arial" w:cs="Arial"/>
                <w:color w:val="000000"/>
                <w:sz w:val="18"/>
                <w:szCs w:val="18"/>
                <w:shd w:val="clear" w:color="auto" w:fill="FFFFFF"/>
              </w:rPr>
              <w:t>≥</w:t>
            </w:r>
            <w:r>
              <w:rPr>
                <w:rFonts w:hint="eastAsia" w:ascii="宋体" w:hAnsi="宋体" w:cs="宋体"/>
                <w:szCs w:val="21"/>
              </w:rPr>
              <w:t>5天得1分。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1152" w:type="dxa"/>
            <w:vMerge w:val="continue"/>
            <w:tcBorders>
              <w:left w:val="single" w:color="auto" w:sz="4" w:space="0"/>
              <w:right w:val="single" w:color="auto" w:sz="4" w:space="0"/>
            </w:tcBorders>
            <w:vAlign w:val="center"/>
          </w:tcPr>
          <w:p>
            <w:pPr>
              <w:widowControl/>
              <w:jc w:val="left"/>
              <w:rPr>
                <w:rFonts w:ascii="宋体" w:hAnsi="宋体" w:cs="宋体"/>
                <w:szCs w:val="21"/>
              </w:rPr>
            </w:pP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5分</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rPr>
            </w:pPr>
            <w:r>
              <w:rPr>
                <w:rFonts w:hint="eastAsia" w:ascii="宋体" w:hAnsi="宋体" w:cs="宋体"/>
                <w:szCs w:val="21"/>
              </w:rPr>
              <w:t>各评委对投标人所供货物与采购清单要求不相符或有破损的退换承诺等售后服务承诺方案为依据进行评价，无条件退货，并上门取、送货得5分；无条件退货，不上门取、送货得3分；有条件退货得1分。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15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10分</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rPr>
            </w:pPr>
            <w:r>
              <w:rPr>
                <w:rFonts w:hint="eastAsia" w:ascii="宋体" w:hAnsi="宋体" w:cs="宋体"/>
                <w:szCs w:val="21"/>
              </w:rPr>
              <w:t>各评委对投标人配送紧急物资送达时间承诺为依据进行评价，送达时间0.5小时以内得10分；0.5-1小时以内得7分；1-2小时得4分；2小时以上不得分。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4</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业绩</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10分</w:t>
            </w:r>
          </w:p>
        </w:tc>
        <w:tc>
          <w:tcPr>
            <w:tcW w:w="60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提供自2021年1月1日以来投标人完成的类似业绩证明（发票或合同协议）每提供一个得2分，满分10分。投标文件中提供合同或发票复印件加盖投标人公章，所提供的合同或发票须清晰可见用户方的单位名称、项目名称、时间，以上信息不清晰不全面则此项不得分。</w:t>
            </w:r>
          </w:p>
        </w:tc>
      </w:tr>
    </w:tbl>
    <w:p>
      <w:pPr>
        <w:widowControl/>
        <w:spacing w:line="360" w:lineRule="auto"/>
        <w:jc w:val="left"/>
        <w:rPr>
          <w:rFonts w:ascii="宋体" w:hAnsi="宋体"/>
          <w:szCs w:val="21"/>
        </w:rPr>
      </w:pPr>
      <w:r>
        <w:rPr>
          <w:rFonts w:hint="eastAsia" w:ascii="宋体" w:hAnsi="宋体"/>
          <w:szCs w:val="21"/>
        </w:rPr>
        <w:t xml:space="preserve">说明： 所有认证、证明和业绩均以有效的证明文件的复印件为依据。 </w:t>
      </w:r>
    </w:p>
    <w:p>
      <w:pPr>
        <w:autoSpaceDE w:val="0"/>
        <w:autoSpaceDN w:val="0"/>
        <w:adjustRightInd w:val="0"/>
        <w:spacing w:line="360" w:lineRule="auto"/>
        <w:rPr>
          <w:rFonts w:ascii="宋体" w:hAnsi="宋体"/>
          <w:b/>
        </w:rPr>
      </w:pPr>
    </w:p>
    <w:p>
      <w:pPr>
        <w:pStyle w:val="15"/>
        <w:ind w:firstLine="3640" w:firstLineChars="1300"/>
        <w:rPr>
          <w:rFonts w:ascii="宋体" w:hAnsi="宋体"/>
          <w:sz w:val="28"/>
          <w:szCs w:val="28"/>
          <w:lang w:val="en-US"/>
        </w:rPr>
      </w:pPr>
    </w:p>
    <w:p>
      <w:pPr>
        <w:numPr>
          <w:ilvl w:val="0"/>
          <w:numId w:val="2"/>
        </w:num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w:t>
      </w:r>
    </w:p>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一、采购需求清单</w:t>
      </w:r>
    </w:p>
    <w:tbl>
      <w:tblPr>
        <w:tblStyle w:val="11"/>
        <w:tblW w:w="4994" w:type="pct"/>
        <w:tblInd w:w="0" w:type="dxa"/>
        <w:tblLayout w:type="fixed"/>
        <w:tblCellMar>
          <w:top w:w="0" w:type="dxa"/>
          <w:left w:w="108" w:type="dxa"/>
          <w:bottom w:w="0" w:type="dxa"/>
          <w:right w:w="108" w:type="dxa"/>
        </w:tblCellMar>
      </w:tblPr>
      <w:tblGrid>
        <w:gridCol w:w="795"/>
        <w:gridCol w:w="1892"/>
        <w:gridCol w:w="2690"/>
        <w:gridCol w:w="632"/>
        <w:gridCol w:w="886"/>
        <w:gridCol w:w="1231"/>
        <w:gridCol w:w="1717"/>
      </w:tblGrid>
      <w:tr>
        <w:tblPrEx>
          <w:tblCellMar>
            <w:top w:w="0" w:type="dxa"/>
            <w:left w:w="108" w:type="dxa"/>
            <w:bottom w:w="0" w:type="dxa"/>
            <w:right w:w="108" w:type="dxa"/>
          </w:tblCellMar>
        </w:tblPrEx>
        <w:trPr>
          <w:trHeight w:val="88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编号</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名称</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规格</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单位</w:t>
            </w:r>
          </w:p>
        </w:tc>
        <w:tc>
          <w:tcPr>
            <w:tcW w:w="4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原单价（元）</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现报价（元）</w:t>
            </w:r>
          </w:p>
        </w:tc>
        <w:tc>
          <w:tcPr>
            <w:tcW w:w="8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品牌           （如有品牌请列出）</w:t>
            </w: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C001</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铅笔</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不分型号</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支</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C002</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圆珠笔</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黑/红/蓝</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支</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C003</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荧光笔</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无颜色限制</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支</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C004</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签字笔</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黑/红</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支</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2.6</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20"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C005</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记号笔</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黑/红</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支</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C006</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白板笔</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黑/红</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支</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C007</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粘台笔</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中性双珠笔头</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C008</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钢笔</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暗尖+明尖</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支</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29</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C009</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墨水</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200ml</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瓶</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C010</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笔筒</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简易圆笔筒</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11</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C011</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修正液</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000000"/>
                <w:sz w:val="22"/>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瓶</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C012</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橡皮</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32mm*21mm</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块</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C013</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卷笔刀</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000000"/>
                <w:sz w:val="22"/>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4.5</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C014</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裁纸刀</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8寸</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把</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C015</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刀片</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20片</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盒</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C016</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美工剪刀</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000000"/>
                <w:sz w:val="22"/>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把</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9.5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C017</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手术剪刀</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000000"/>
                <w:sz w:val="22"/>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把</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42</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C018</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长尾夹19MM</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小号</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盒</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9</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C019</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长尾夹32MM</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中号</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盒</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12.5</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C020</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长尾夹41MM</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大号</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盒</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19</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C021</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长尾夹51MM</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加大号</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盒</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27</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C022</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钢尺</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30CM</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把</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6.7</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C023</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塑料直尺</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30cm</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把</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C024</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卷尺</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5米</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16.5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C025</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电池</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2号</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节</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C026</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电池</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5号</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节</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C027</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电池</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7号</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节</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C028</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信封</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11cm*22mm</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0.1</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C029</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自封袋</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32mm*22mm</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0.75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C030</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自封袋</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35mm*45mm 100个</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87</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C031</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自封袋（拉链PP）</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A4</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C032</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食品袋</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中号，100只/扎</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扎</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C033</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白色塑料袋</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大号</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1.7</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C034</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透明文件袋</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拉链式</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4.6</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C035</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透明文件袋</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扣子式</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C036</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板夹</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大号A4</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19</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C037</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拉杆夹</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A4 300mm*205cm</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C038</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文件套</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L 型</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2.3</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C039</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文件夹</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单夹（不分颜色）</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16.5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C040</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文件夹</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双夹（不分颜色）</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16.5</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C041</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文件夹</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加厚（不分颜色）</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18.6</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C042</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资料册</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60页</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33.5</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C043</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资料册</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20页</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28</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C044</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资料册</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40页</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本</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28.5</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C045</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资料册</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80页</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36</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C046</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便签纸</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A3*100页</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C047</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笔记本（软抄）</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40页</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本</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C048</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笔记本（软抄）</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80页</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本</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6.8</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C049</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笔记本（软抄）</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16K100页</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本</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6.8</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C050</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工作笔记本</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A4 100页</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本</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23.5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C051</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整理箱</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25cm*20cm*15cm</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C052</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整理箱</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50cm*45cm*30cm</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96</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C053</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整理箱</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45cm*35cm*25cm</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56</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C054</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档案盒</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中号</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19</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C055</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档案盒</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大号</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21</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C056</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档案盒</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小号</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16.5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C057</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档案袋（牛皮纸）</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35mm*25mm</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C058</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档案袋（牛皮纸）</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12CM加厚</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6.6</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C059</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档案袋（牛皮纸）</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12CM加大号</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6.6</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C060</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文件栏(三栏)</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横</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C061</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文件栏(三栏)</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竖</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36</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C062</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塑料文件柜</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四层抽屉式</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C063</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书立</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000000"/>
                <w:sz w:val="22"/>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付</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15</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C064</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荣誉证书</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A4对开</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本</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C065</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证书芯</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A4对开</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张</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C066</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胶水（502）</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小</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支</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C067</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胶水</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125克</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支</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2.3</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C068</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纸胶带</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6CM</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卷</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9</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C069</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透明胶带</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宽</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卷</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6.5</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C070</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透明胶带</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窄</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卷</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C071</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泡沫双面胶（厚）</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1cm*60米  窄</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卷</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FF0000"/>
                <w:sz w:val="22"/>
              </w:rPr>
            </w:pPr>
            <w:r>
              <w:rPr>
                <w:rFonts w:hint="eastAsia" w:ascii="宋体" w:hAnsi="宋体" w:cs="宋体"/>
                <w:color w:val="FF0000"/>
                <w:kern w:val="0"/>
                <w:sz w:val="22"/>
              </w:rPr>
              <w:t>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C072</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泡沫双面胶（厚）</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3.5cm*50米 宽</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卷</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FF0000"/>
                <w:sz w:val="22"/>
              </w:rPr>
            </w:pPr>
            <w:r>
              <w:rPr>
                <w:rFonts w:hint="eastAsia" w:ascii="宋体" w:hAnsi="宋体" w:cs="宋体"/>
                <w:color w:val="FF0000"/>
                <w:kern w:val="0"/>
                <w:sz w:val="22"/>
              </w:rPr>
              <w:t>7.5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C073</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双面胶</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窄</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卷</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C074</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双面胶</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宽</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卷</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C075</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便利贴</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13cm*9cm*100张</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本</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6.8</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C076</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白干胶贴</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8cm*4cm</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张</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C077</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回形针</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100只/盒</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盒</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C078</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大头针</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200只/盒</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盒</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C079</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别针</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500只/盒</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盒</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30</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C080</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订书钉</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1000只</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盒</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C081</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起订器</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000000"/>
                <w:sz w:val="22"/>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6.5</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C082</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订书机</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普通</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18.5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C083</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订书机</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旋转</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29</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C084</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重型订书针</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1000只</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盒</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C085</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重型订书机</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订130页</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FF0000"/>
                <w:sz w:val="22"/>
              </w:rPr>
            </w:pPr>
            <w:r>
              <w:rPr>
                <w:rFonts w:hint="eastAsia" w:ascii="宋体" w:hAnsi="宋体" w:cs="宋体"/>
                <w:color w:val="FF0000"/>
                <w:kern w:val="0"/>
                <w:sz w:val="22"/>
              </w:rPr>
              <w:t>129</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C086</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计算器</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000000"/>
                <w:sz w:val="22"/>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C087</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镂空垃圾篓</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35mm*22cm</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C088</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垃圾袋（小）</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100/扎</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扎</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C089</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垃圾袋（加厚）</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5KG 100只/包</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55</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C090</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印泥</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红70*84mm</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C091</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印泥油</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红100ml</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瓶</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C092</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光敏印油</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100ml</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瓶</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16.5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C093</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入库单</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20cm*10cm 4连</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本</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2.8</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C094</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计量合格标签</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需根据需求订做</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张</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21.5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C095</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自动号码机</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6位数</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50</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C096</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自动号码机油墨</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80ml</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瓶</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C097</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标签贴</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中号</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袋</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C098</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标签贴</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中号 20袋/包</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50</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C099</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标签贴（彩色）</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2.5mm*5mm*100份</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本</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C100</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荧光贴标签</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500页/包</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C101</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纸杯</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50个/包</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C102</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纸杯</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加厚 2000个/箱</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箱</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600</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C103</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铜挂锁</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大</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把</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C104</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铜挂锁</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小</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把</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3.8</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C105</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扫把</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软毛加长</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把</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13.5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C106</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簸箕</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加长刮齿</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7.5</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C107</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扫把簸箕套装</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梳齿扫把套装</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套</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21</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C108</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木拖把</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C109</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拧水拖把</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把</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36</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C110</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拧水拖把桶</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70升</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120</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C111</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湿巾拖把套装</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拖把及干湿各90片</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把</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69</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C112</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FF0000"/>
                <w:sz w:val="22"/>
              </w:rPr>
            </w:pPr>
            <w:r>
              <w:rPr>
                <w:rFonts w:hint="eastAsia" w:ascii="宋体" w:hAnsi="宋体" w:cs="宋体"/>
                <w:color w:val="FF0000"/>
                <w:kern w:val="0"/>
                <w:sz w:val="22"/>
              </w:rPr>
              <w:t>免手洗拖把套装</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Style w:val="19"/>
                <w:rFonts w:hint="default"/>
              </w:rPr>
              <w:t>55升桶+2加强杆+4拖布</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套</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260</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C113</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旋转拖把套装</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两个拖把头</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210</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C114</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旋转拖把套装</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六个拖把头</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365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C115</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不锈钢挂钩</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单钩</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C116</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不锈钢排钩</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6钩</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30</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C117</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粘钩</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000000"/>
                <w:sz w:val="22"/>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C118</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席卡（名牌卡）</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A4对折</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20</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C119</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红绳子</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300米</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卷</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C120</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空调遥控器</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万能</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C121</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实习生带教课桌椅</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长条桌加方凳</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套</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270</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C122</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财务凭证专用纸</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210mm*115mm</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38</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C123</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平板拖车</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000000"/>
                <w:sz w:val="22"/>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340</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C124</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电子秤</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不锈钢耐腐蚀</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426</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C125</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电话机</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000000"/>
                <w:sz w:val="22"/>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部</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87</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C126</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快充数据线</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000000"/>
                <w:sz w:val="22"/>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根</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48</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C127</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快充充电器</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000000"/>
                <w:sz w:val="22"/>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125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C128</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铆管</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000000"/>
                <w:sz w:val="22"/>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盒</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67</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C129</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货架</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1.2米6层</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组</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650</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C130</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货架</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1.5米6层</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组</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630</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C131</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方凳</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加厚加宽45mm*25mm*75cm</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张</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FF0000"/>
                <w:sz w:val="22"/>
              </w:rPr>
            </w:pPr>
            <w:r>
              <w:rPr>
                <w:rFonts w:hint="eastAsia" w:ascii="宋体" w:hAnsi="宋体" w:cs="宋体"/>
                <w:color w:val="FF0000"/>
                <w:kern w:val="0"/>
                <w:sz w:val="22"/>
              </w:rPr>
              <w:t>70</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C132</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塑料圆凳</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30mm*45mm</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张</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26.8</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C133</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人字梯</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双质不锈钢 1.8米</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345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C134</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双门更衣柜</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钢制桃木纹</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950</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C135</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边柜</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1850cm*500cm*900cm</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张</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285</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C136</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喷壶</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小</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C137</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肥皂</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250g</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块</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C138</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香皂</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125g</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块</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C139</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肥皂盒</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吸墙漏水</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C140</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风油精</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6ml</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瓶</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C141</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蚊香</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20盘</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盒</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C142</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洗衣粉</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280g</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袋</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C143</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洗洁精</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1.5kg</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瓶</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C144</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驱蚊液</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100毫升</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瓶</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23</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C145</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花露水</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200ml</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瓶</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18.6</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C146</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杀虫剂</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750ml</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瓶</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21</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C147</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84消毒液</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468ml</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瓶</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C148</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刷子</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000000"/>
                <w:sz w:val="22"/>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7.8</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C149</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人丹</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000000"/>
                <w:sz w:val="22"/>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瓶</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11.3</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C150</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毛巾</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全棉</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条</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C151</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抹布</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条</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3.6</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C152</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水桶</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35L</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26</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C153</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塑料脸盆</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中号</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C154</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水瓶</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8.5L</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115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C155</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橡皮筋</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Style w:val="20"/>
                <w:rFonts w:hint="default"/>
              </w:rPr>
              <w:t>300g</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36</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C156</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纱手套</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000000"/>
                <w:sz w:val="22"/>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付</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2.1</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C157</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纱布</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000000"/>
                <w:sz w:val="22"/>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41</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C158</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一次性鞋套</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100个/包（加厚）</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85</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C159</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胶鞋</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000000"/>
                <w:sz w:val="22"/>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双</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67</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C160</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矿泉水</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595ml*24/箱</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箱</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C161</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抽纸</w:t>
            </w:r>
          </w:p>
        </w:tc>
        <w:tc>
          <w:tcPr>
            <w:tcW w:w="1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250抽</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rPr>
            </w:pPr>
          </w:p>
        </w:tc>
      </w:tr>
    </w:tbl>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注：投标人按照所列货物清单列出报价。</w:t>
      </w:r>
      <w:r>
        <w:rPr>
          <w:rFonts w:hint="eastAsia" w:ascii="仿宋" w:hAnsi="仿宋" w:eastAsia="仿宋" w:cs="宋体"/>
          <w:sz w:val="24"/>
          <w:szCs w:val="28"/>
          <w:highlight w:val="yellow"/>
        </w:rPr>
        <w:t>未列明的办公用品，投标人认为有必要补充，可参照相应格式列出。</w:t>
      </w:r>
    </w:p>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 xml:space="preserve">二、供应商须针对本项目编制详细的项目实施方案，包括但不限于以下内容： </w:t>
      </w:r>
    </w:p>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1、本项目的供货配送方案。</w:t>
      </w:r>
    </w:p>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2、本项目的售后服务承诺方案。</w:t>
      </w:r>
    </w:p>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3、本项目的紧急物资送达时间承诺书。</w:t>
      </w:r>
    </w:p>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4、供应商认为需要提供的其他方案。</w:t>
      </w:r>
    </w:p>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三、商务需求：</w:t>
      </w:r>
    </w:p>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（1）付款方式：结算单价为中标人中标单价，数量是以实际的采购量为准，验收合格且收到发票后结算。如遇货物当前市场单价高于中标单价，须双方进行协商后确定成交单价。</w:t>
      </w:r>
    </w:p>
    <w:p>
      <w:pPr>
        <w:spacing w:line="360" w:lineRule="auto"/>
        <w:ind w:firstLine="480" w:firstLineChars="200"/>
        <w:rPr>
          <w:ins w:id="0" w:author="Administrator" w:date="2020-07-13T15:12:00Z"/>
          <w:rFonts w:ascii="仿宋" w:hAnsi="仿宋" w:eastAsia="仿宋" w:cs="宋体"/>
          <w:sz w:val="24"/>
          <w:szCs w:val="28"/>
        </w:rPr>
      </w:pPr>
      <w:r>
        <w:rPr>
          <w:rFonts w:hint="eastAsia" w:ascii="仿宋" w:hAnsi="仿宋" w:eastAsia="仿宋" w:cs="宋体"/>
          <w:sz w:val="24"/>
          <w:szCs w:val="28"/>
        </w:rPr>
        <w:t>（2）合同履行期限：合同签订之日起2年。</w:t>
      </w:r>
    </w:p>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四、其他要求</w:t>
      </w:r>
    </w:p>
    <w:p>
      <w:pPr>
        <w:spacing w:line="360" w:lineRule="auto"/>
        <w:ind w:firstLine="600" w:firstLineChars="250"/>
        <w:rPr>
          <w:rFonts w:ascii="仿宋" w:hAnsi="仿宋" w:eastAsia="仿宋" w:cs="宋体"/>
          <w:sz w:val="24"/>
          <w:szCs w:val="28"/>
        </w:rPr>
      </w:pPr>
      <w:r>
        <w:rPr>
          <w:rFonts w:hint="eastAsia" w:ascii="仿宋" w:hAnsi="仿宋" w:eastAsia="仿宋" w:cs="宋体"/>
          <w:sz w:val="24"/>
          <w:szCs w:val="28"/>
        </w:rPr>
        <w:t>1、供应商必须整包响应，所投包中的产品必需投全。</w:t>
      </w:r>
    </w:p>
    <w:p>
      <w:pPr>
        <w:spacing w:line="360" w:lineRule="auto"/>
        <w:ind w:firstLine="360" w:firstLineChars="150"/>
        <w:rPr>
          <w:rFonts w:ascii="仿宋" w:hAnsi="仿宋" w:eastAsia="仿宋" w:cs="宋体"/>
          <w:sz w:val="24"/>
          <w:szCs w:val="28"/>
        </w:rPr>
      </w:pPr>
      <w:r>
        <w:rPr>
          <w:rFonts w:hint="eastAsia" w:ascii="仿宋" w:hAnsi="仿宋" w:eastAsia="仿宋" w:cs="宋体"/>
          <w:sz w:val="24"/>
          <w:szCs w:val="28"/>
        </w:rPr>
        <w:t xml:space="preserve">  2、供应商应按招标文件中的技术规格及要求进行准确报价，本招标文件提出的要求是最低限度的要求，并未对一切细节作出规定，也未充分引述有关标准和规范的条文，供应商应保证提供符合本招标文件的成熟可靠的优质产品。</w:t>
      </w:r>
    </w:p>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3、投标文件构成包括：投标函和投标报价表；资质证明文件；招标文件要求的其他内容；报价表；商务条款偏差表。</w:t>
      </w:r>
    </w:p>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4、投标人应完整填写招标文件所提供的投标函和投标报价表。</w:t>
      </w:r>
      <w:r>
        <w:rPr>
          <w:rFonts w:ascii="仿宋" w:hAnsi="仿宋" w:eastAsia="仿宋" w:cs="宋体"/>
          <w:sz w:val="24"/>
          <w:szCs w:val="28"/>
        </w:rPr>
        <w:t>投标报价要有每种型号规格的单价。</w:t>
      </w:r>
    </w:p>
    <w:p>
      <w:pPr>
        <w:spacing w:line="360" w:lineRule="auto"/>
        <w:ind w:firstLine="480" w:firstLineChars="200"/>
        <w:rPr>
          <w:rFonts w:ascii="仿宋" w:hAnsi="仿宋" w:eastAsia="仿宋" w:cs="宋体"/>
          <w:sz w:val="24"/>
          <w:szCs w:val="28"/>
        </w:rPr>
      </w:pPr>
    </w:p>
    <w:p>
      <w:pPr>
        <w:spacing w:line="360" w:lineRule="auto"/>
        <w:ind w:firstLine="480" w:firstLineChars="200"/>
        <w:rPr>
          <w:rFonts w:ascii="仿宋" w:hAnsi="仿宋" w:eastAsia="仿宋" w:cs="宋体"/>
          <w:sz w:val="24"/>
          <w:szCs w:val="28"/>
        </w:rPr>
      </w:pPr>
    </w:p>
    <w:p>
      <w:pPr>
        <w:spacing w:line="360" w:lineRule="auto"/>
        <w:ind w:firstLine="480" w:firstLineChars="200"/>
        <w:rPr>
          <w:rFonts w:ascii="仿宋" w:hAnsi="仿宋" w:eastAsia="仿宋" w:cs="宋体"/>
          <w:sz w:val="24"/>
          <w:szCs w:val="28"/>
        </w:rPr>
      </w:pPr>
    </w:p>
    <w:p>
      <w:pPr>
        <w:spacing w:line="360" w:lineRule="auto"/>
        <w:ind w:firstLine="480" w:firstLineChars="200"/>
        <w:rPr>
          <w:rFonts w:ascii="仿宋" w:hAnsi="仿宋" w:eastAsia="仿宋" w:cs="宋体"/>
          <w:sz w:val="24"/>
          <w:szCs w:val="28"/>
        </w:rPr>
      </w:pPr>
    </w:p>
    <w:p>
      <w:pPr>
        <w:spacing w:line="360" w:lineRule="auto"/>
        <w:ind w:firstLine="480" w:firstLineChars="200"/>
        <w:rPr>
          <w:rFonts w:ascii="仿宋" w:hAnsi="仿宋" w:eastAsia="仿宋" w:cs="宋体"/>
          <w:sz w:val="24"/>
          <w:szCs w:val="28"/>
        </w:rPr>
      </w:pPr>
    </w:p>
    <w:p>
      <w:pPr>
        <w:spacing w:line="360" w:lineRule="auto"/>
        <w:ind w:firstLine="480" w:firstLineChars="200"/>
        <w:rPr>
          <w:rFonts w:ascii="仿宋" w:hAnsi="仿宋" w:eastAsia="仿宋" w:cs="宋体"/>
          <w:sz w:val="24"/>
          <w:szCs w:val="28"/>
        </w:rPr>
      </w:pPr>
    </w:p>
    <w:p>
      <w:pPr>
        <w:spacing w:line="360" w:lineRule="auto"/>
        <w:ind w:firstLine="480" w:firstLineChars="200"/>
        <w:rPr>
          <w:rFonts w:ascii="仿宋" w:hAnsi="仿宋" w:eastAsia="仿宋" w:cs="宋体"/>
          <w:sz w:val="24"/>
          <w:szCs w:val="28"/>
        </w:rPr>
      </w:pPr>
    </w:p>
    <w:p>
      <w:pPr>
        <w:spacing w:line="360" w:lineRule="auto"/>
        <w:ind w:firstLine="480" w:firstLineChars="200"/>
        <w:rPr>
          <w:rFonts w:ascii="仿宋" w:hAnsi="仿宋" w:eastAsia="仿宋" w:cs="宋体"/>
          <w:sz w:val="24"/>
          <w:szCs w:val="28"/>
        </w:rPr>
      </w:pPr>
    </w:p>
    <w:p>
      <w:pPr>
        <w:spacing w:line="360" w:lineRule="auto"/>
        <w:ind w:firstLine="480" w:firstLineChars="200"/>
        <w:rPr>
          <w:rFonts w:ascii="仿宋" w:hAnsi="仿宋" w:eastAsia="仿宋" w:cs="宋体"/>
          <w:sz w:val="24"/>
          <w:szCs w:val="28"/>
        </w:rPr>
      </w:pPr>
    </w:p>
    <w:p>
      <w:pPr>
        <w:widowControl/>
        <w:jc w:val="center"/>
        <w:rPr>
          <w:rFonts w:ascii="宋体" w:hAnsi="宋体" w:cs="宋体"/>
          <w:b/>
          <w:color w:val="000000"/>
          <w:kern w:val="0"/>
          <w:sz w:val="43"/>
          <w:szCs w:val="43"/>
        </w:rPr>
      </w:pPr>
    </w:p>
    <w:p>
      <w:pPr>
        <w:widowControl/>
        <w:jc w:val="center"/>
        <w:rPr>
          <w:rFonts w:ascii="宋体" w:hAnsi="宋体" w:cs="宋体"/>
          <w:b/>
          <w:color w:val="000000"/>
          <w:kern w:val="0"/>
          <w:sz w:val="43"/>
          <w:szCs w:val="43"/>
        </w:rPr>
      </w:pPr>
    </w:p>
    <w:p>
      <w:pPr>
        <w:widowControl/>
        <w:jc w:val="center"/>
        <w:rPr>
          <w:rFonts w:ascii="宋体" w:hAnsi="宋体" w:cs="宋体"/>
          <w:b/>
          <w:color w:val="000000"/>
          <w:kern w:val="0"/>
          <w:sz w:val="43"/>
          <w:szCs w:val="43"/>
        </w:rPr>
      </w:pPr>
    </w:p>
    <w:p>
      <w:pPr>
        <w:widowControl/>
        <w:jc w:val="center"/>
        <w:rPr>
          <w:rFonts w:ascii="宋体" w:hAnsi="宋体" w:cs="宋体"/>
          <w:b/>
          <w:color w:val="000000"/>
          <w:kern w:val="0"/>
          <w:sz w:val="43"/>
          <w:szCs w:val="43"/>
        </w:rPr>
      </w:pPr>
    </w:p>
    <w:p>
      <w:pPr>
        <w:widowControl/>
        <w:jc w:val="center"/>
        <w:rPr>
          <w:rFonts w:ascii="宋体" w:hAnsi="宋体" w:cs="宋体"/>
          <w:b/>
          <w:color w:val="000000"/>
          <w:kern w:val="0"/>
          <w:sz w:val="43"/>
          <w:szCs w:val="43"/>
        </w:rPr>
      </w:pPr>
    </w:p>
    <w:p>
      <w:pPr>
        <w:widowControl/>
        <w:jc w:val="center"/>
        <w:rPr>
          <w:rFonts w:ascii="宋体" w:hAnsi="宋体" w:cs="宋体"/>
          <w:b/>
          <w:color w:val="000000"/>
          <w:kern w:val="0"/>
          <w:sz w:val="43"/>
          <w:szCs w:val="43"/>
        </w:rPr>
      </w:pPr>
    </w:p>
    <w:p>
      <w:pPr>
        <w:widowControl/>
        <w:jc w:val="center"/>
        <w:rPr>
          <w:rFonts w:hint="eastAsia" w:ascii="宋体" w:hAnsi="宋体" w:cs="宋体"/>
          <w:b/>
          <w:color w:val="000000"/>
          <w:kern w:val="0"/>
          <w:sz w:val="43"/>
          <w:szCs w:val="43"/>
        </w:rPr>
      </w:pPr>
    </w:p>
    <w:p>
      <w:pPr>
        <w:pStyle w:val="2"/>
        <w:rPr>
          <w:rFonts w:hint="eastAsia"/>
        </w:rPr>
      </w:pPr>
    </w:p>
    <w:p>
      <w:pPr>
        <w:rPr>
          <w:rFonts w:hint="eastAsia"/>
        </w:rPr>
      </w:pPr>
    </w:p>
    <w:p>
      <w:pPr>
        <w:pStyle w:val="2"/>
      </w:pPr>
    </w:p>
    <w:p>
      <w:pPr>
        <w:widowControl/>
        <w:jc w:val="center"/>
        <w:rPr>
          <w:rFonts w:ascii="宋体" w:hAnsi="宋体" w:cs="宋体"/>
          <w:b/>
          <w:color w:val="000000"/>
          <w:kern w:val="0"/>
          <w:sz w:val="43"/>
          <w:szCs w:val="43"/>
        </w:rPr>
      </w:pPr>
    </w:p>
    <w:p>
      <w:pPr>
        <w:widowControl/>
        <w:jc w:val="center"/>
        <w:rPr>
          <w:rFonts w:ascii="宋体" w:hAnsi="宋体" w:cs="宋体"/>
          <w:b/>
          <w:color w:val="000000"/>
          <w:kern w:val="0"/>
          <w:sz w:val="43"/>
          <w:szCs w:val="43"/>
        </w:rPr>
      </w:pPr>
    </w:p>
    <w:p>
      <w:pPr>
        <w:widowControl/>
        <w:jc w:val="center"/>
        <w:rPr>
          <w:rFonts w:hint="eastAsia" w:ascii="宋体" w:hAnsi="宋体" w:cs="宋体"/>
          <w:b/>
          <w:color w:val="000000"/>
          <w:kern w:val="0"/>
          <w:sz w:val="43"/>
          <w:szCs w:val="43"/>
        </w:rPr>
      </w:pPr>
    </w:p>
    <w:p>
      <w:pPr>
        <w:widowControl/>
        <w:jc w:val="center"/>
        <w:rPr>
          <w:rFonts w:hint="eastAsia"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第四章合同主要条款及格式</w:t>
      </w:r>
    </w:p>
    <w:p>
      <w:pPr>
        <w:jc w:val="center"/>
        <w:rPr>
          <w:rFonts w:hint="eastAsia" w:ascii="宋体" w:hAnsi="宋体"/>
          <w:b/>
          <w:sz w:val="28"/>
          <w:szCs w:val="28"/>
        </w:rPr>
      </w:pPr>
    </w:p>
    <w:p>
      <w:pPr>
        <w:jc w:val="center"/>
        <w:rPr>
          <w:rFonts w:ascii="宋体" w:hAnsi="宋体"/>
          <w:b/>
          <w:sz w:val="28"/>
          <w:szCs w:val="28"/>
        </w:rPr>
      </w:pPr>
      <w:r>
        <w:rPr>
          <w:rFonts w:hint="eastAsia" w:ascii="宋体" w:hAnsi="宋体"/>
          <w:b/>
          <w:sz w:val="28"/>
          <w:szCs w:val="28"/>
        </w:rPr>
        <w:t>南京市疾病预防控制中心办公用品采购合同</w:t>
      </w:r>
    </w:p>
    <w:p>
      <w:pPr>
        <w:autoSpaceDE w:val="0"/>
        <w:autoSpaceDN w:val="0"/>
        <w:adjustRightInd w:val="0"/>
        <w:spacing w:line="360" w:lineRule="auto"/>
        <w:ind w:firstLine="352" w:firstLineChars="167"/>
        <w:jc w:val="center"/>
        <w:rPr>
          <w:rFonts w:ascii="宋体" w:hAnsi="宋体" w:cs="Arial"/>
          <w:b/>
          <w:szCs w:val="21"/>
        </w:rPr>
      </w:pPr>
      <w:r>
        <w:rPr>
          <w:rFonts w:ascii="宋体" w:hAnsi="宋体" w:cs="Arial"/>
          <w:b/>
          <w:szCs w:val="21"/>
        </w:rPr>
        <w:t>合同编号：</w:t>
      </w:r>
    </w:p>
    <w:p>
      <w:pPr>
        <w:autoSpaceDE w:val="0"/>
        <w:autoSpaceDN w:val="0"/>
        <w:adjustRightInd w:val="0"/>
        <w:spacing w:line="360" w:lineRule="auto"/>
        <w:ind w:firstLine="422" w:firstLineChars="200"/>
        <w:rPr>
          <w:rFonts w:ascii="宋体" w:hAnsi="宋体" w:cs="Arial"/>
          <w:b/>
          <w:szCs w:val="21"/>
        </w:rPr>
      </w:pPr>
      <w:r>
        <w:rPr>
          <w:rFonts w:ascii="宋体" w:hAnsi="宋体" w:cs="Arial"/>
          <w:b/>
          <w:szCs w:val="21"/>
        </w:rPr>
        <w:t>买方：</w:t>
      </w:r>
      <w:r>
        <w:rPr>
          <w:rFonts w:hint="eastAsia" w:ascii="宋体" w:hAnsi="宋体" w:cs="Arial"/>
          <w:b/>
          <w:szCs w:val="21"/>
        </w:rPr>
        <w:t>南京市疾病预防控制中心</w:t>
      </w:r>
    </w:p>
    <w:p>
      <w:pPr>
        <w:autoSpaceDE w:val="0"/>
        <w:autoSpaceDN w:val="0"/>
        <w:adjustRightInd w:val="0"/>
        <w:spacing w:line="360" w:lineRule="auto"/>
        <w:ind w:firstLine="422" w:firstLineChars="200"/>
        <w:rPr>
          <w:rFonts w:ascii="宋体" w:hAnsi="宋体" w:cs="Arial"/>
          <w:b/>
          <w:szCs w:val="21"/>
        </w:rPr>
      </w:pPr>
      <w:r>
        <w:rPr>
          <w:rFonts w:ascii="宋体" w:hAnsi="宋体" w:cs="Arial"/>
          <w:b/>
          <w:szCs w:val="21"/>
        </w:rPr>
        <w:t>卖方：</w:t>
      </w:r>
    </w:p>
    <w:p>
      <w:pPr>
        <w:tabs>
          <w:tab w:val="left" w:pos="-235"/>
        </w:tabs>
        <w:autoSpaceDE w:val="0"/>
        <w:autoSpaceDN w:val="0"/>
        <w:adjustRightInd w:val="0"/>
        <w:spacing w:line="360" w:lineRule="auto"/>
        <w:ind w:firstLine="420"/>
        <w:rPr>
          <w:rFonts w:ascii="宋体" w:hAnsi="宋体" w:cs="Arial"/>
          <w:b/>
          <w:szCs w:val="21"/>
        </w:rPr>
      </w:pPr>
      <w:r>
        <w:rPr>
          <w:rFonts w:ascii="宋体" w:hAnsi="宋体" w:cs="Arial"/>
          <w:b/>
          <w:szCs w:val="21"/>
        </w:rPr>
        <w:t>合同由买卖双方签订，并依据合同编号：号招标文件规定，按下列合同条款买方同意购入，卖方同意卖出以下</w:t>
      </w:r>
      <w:r>
        <w:rPr>
          <w:rFonts w:hint="eastAsia" w:ascii="宋体" w:hAnsi="宋体" w:cs="Arial"/>
          <w:b/>
          <w:szCs w:val="21"/>
        </w:rPr>
        <w:t>办公用品</w:t>
      </w:r>
      <w:r>
        <w:rPr>
          <w:rFonts w:ascii="宋体" w:hAnsi="宋体" w:cs="Arial"/>
          <w:b/>
          <w:szCs w:val="21"/>
        </w:rPr>
        <w:t>。</w:t>
      </w:r>
    </w:p>
    <w:p>
      <w:pPr>
        <w:pStyle w:val="5"/>
        <w:tabs>
          <w:tab w:val="left" w:pos="-235"/>
        </w:tabs>
        <w:spacing w:line="360" w:lineRule="auto"/>
        <w:rPr>
          <w:rFonts w:ascii="宋体" w:hAnsi="宋体" w:cs="Arial"/>
          <w:bCs/>
          <w:sz w:val="21"/>
          <w:szCs w:val="21"/>
        </w:rPr>
      </w:pPr>
      <w:r>
        <w:rPr>
          <w:rFonts w:ascii="宋体" w:hAnsi="宋体" w:cs="Arial"/>
          <w:bCs/>
          <w:sz w:val="21"/>
          <w:szCs w:val="21"/>
        </w:rPr>
        <w:t>1</w:t>
      </w:r>
      <w:r>
        <w:rPr>
          <w:rFonts w:hint="eastAsia" w:ascii="宋体" w:hAnsi="宋体" w:cs="Arial"/>
          <w:bCs/>
          <w:sz w:val="21"/>
          <w:szCs w:val="21"/>
        </w:rPr>
        <w:t>、货物</w:t>
      </w:r>
      <w:r>
        <w:rPr>
          <w:rFonts w:ascii="宋体" w:hAnsi="宋体" w:cs="Arial"/>
          <w:bCs/>
          <w:sz w:val="21"/>
          <w:szCs w:val="21"/>
        </w:rPr>
        <w:t>名称、型号规格及单价</w:t>
      </w:r>
      <w:r>
        <w:rPr>
          <w:rFonts w:hint="eastAsia" w:ascii="宋体" w:hAnsi="宋体" w:cs="Arial"/>
          <w:bCs/>
          <w:sz w:val="21"/>
          <w:szCs w:val="21"/>
        </w:rPr>
        <w:t>：</w:t>
      </w:r>
    </w:p>
    <w:p>
      <w:pPr>
        <w:pStyle w:val="5"/>
        <w:tabs>
          <w:tab w:val="left" w:pos="-235"/>
        </w:tabs>
        <w:spacing w:line="360" w:lineRule="auto"/>
        <w:rPr>
          <w:rFonts w:ascii="宋体" w:hAnsi="宋体" w:cs="Arial"/>
          <w:b w:val="0"/>
          <w:sz w:val="21"/>
          <w:szCs w:val="21"/>
        </w:rPr>
      </w:pPr>
    </w:p>
    <w:p>
      <w:pPr>
        <w:spacing w:line="360" w:lineRule="auto"/>
        <w:ind w:firstLine="422" w:firstLineChars="200"/>
        <w:rPr>
          <w:rFonts w:ascii="宋体" w:hAnsi="宋体" w:cs="Arial"/>
          <w:b/>
          <w:bCs/>
          <w:szCs w:val="21"/>
        </w:rPr>
      </w:pPr>
      <w:r>
        <w:rPr>
          <w:rFonts w:ascii="宋体" w:hAnsi="宋体" w:cs="Arial"/>
          <w:b/>
          <w:szCs w:val="21"/>
        </w:rPr>
        <w:t>2</w:t>
      </w:r>
      <w:r>
        <w:rPr>
          <w:rFonts w:hint="eastAsia" w:ascii="宋体" w:hAnsi="宋体" w:cs="Arial"/>
          <w:b/>
          <w:szCs w:val="21"/>
        </w:rPr>
        <w:t xml:space="preserve"> 价格</w:t>
      </w:r>
      <w:r>
        <w:rPr>
          <w:rFonts w:ascii="宋体" w:hAnsi="宋体" w:cs="Arial"/>
          <w:b/>
          <w:szCs w:val="21"/>
        </w:rPr>
        <w:t>包括本次招标范围内货物</w:t>
      </w:r>
      <w:r>
        <w:rPr>
          <w:rFonts w:hint="eastAsia" w:ascii="宋体" w:hAnsi="宋体" w:cs="Arial"/>
          <w:b/>
          <w:szCs w:val="21"/>
        </w:rPr>
        <w:t>货款</w:t>
      </w:r>
      <w:r>
        <w:rPr>
          <w:rFonts w:ascii="宋体" w:hAnsi="宋体" w:cs="Arial"/>
          <w:b/>
          <w:bCs/>
          <w:szCs w:val="21"/>
        </w:rPr>
        <w:t>、税费、包装费、运杂费（运抵买方</w:t>
      </w:r>
      <w:r>
        <w:rPr>
          <w:rFonts w:hint="eastAsia" w:ascii="宋体" w:hAnsi="宋体" w:cs="Arial"/>
          <w:b/>
          <w:bCs/>
          <w:szCs w:val="21"/>
        </w:rPr>
        <w:t>指定地点</w:t>
      </w:r>
      <w:r>
        <w:rPr>
          <w:rFonts w:ascii="宋体" w:hAnsi="宋体" w:cs="Arial"/>
          <w:b/>
          <w:bCs/>
          <w:szCs w:val="21"/>
        </w:rPr>
        <w:t>）等。</w:t>
      </w:r>
    </w:p>
    <w:p>
      <w:pPr>
        <w:pStyle w:val="5"/>
        <w:tabs>
          <w:tab w:val="left" w:pos="-235"/>
        </w:tabs>
        <w:spacing w:line="360" w:lineRule="auto"/>
        <w:rPr>
          <w:rFonts w:ascii="宋体" w:hAnsi="宋体" w:cs="Arial"/>
          <w:sz w:val="21"/>
          <w:szCs w:val="21"/>
        </w:rPr>
      </w:pPr>
      <w:r>
        <w:rPr>
          <w:rFonts w:ascii="宋体" w:hAnsi="宋体" w:cs="Arial"/>
          <w:sz w:val="21"/>
          <w:szCs w:val="21"/>
        </w:rPr>
        <w:t>3</w:t>
      </w:r>
      <w:r>
        <w:rPr>
          <w:rFonts w:hint="eastAsia" w:ascii="宋体" w:hAnsi="宋体" w:cs="Arial"/>
          <w:sz w:val="21"/>
          <w:szCs w:val="21"/>
        </w:rPr>
        <w:t>、</w:t>
      </w:r>
      <w:r>
        <w:rPr>
          <w:rFonts w:ascii="宋体" w:hAnsi="宋体" w:cs="Arial"/>
          <w:sz w:val="21"/>
          <w:szCs w:val="21"/>
        </w:rPr>
        <w:t>交付使用时间：</w:t>
      </w:r>
    </w:p>
    <w:p>
      <w:pPr>
        <w:tabs>
          <w:tab w:val="left" w:pos="7350"/>
        </w:tabs>
        <w:spacing w:line="360" w:lineRule="auto"/>
        <w:ind w:firstLine="471"/>
        <w:rPr>
          <w:rFonts w:ascii="宋体" w:hAnsi="宋体" w:cs="Arial"/>
          <w:szCs w:val="21"/>
        </w:rPr>
      </w:pPr>
      <w:r>
        <w:rPr>
          <w:rFonts w:hint="eastAsia" w:ascii="宋体" w:hAnsi="宋体" w:cs="Arial"/>
          <w:szCs w:val="21"/>
        </w:rPr>
        <w:t>本次货物非一次性供货，每次供货时间和数量以招标人的采购计划分批供货,</w:t>
      </w:r>
      <w:r>
        <w:rPr>
          <w:rFonts w:ascii="宋体" w:hAnsi="宋体" w:cs="Arial"/>
          <w:szCs w:val="21"/>
        </w:rPr>
        <w:t>直至</w:t>
      </w:r>
      <w:r>
        <w:rPr>
          <w:rFonts w:hint="eastAsia" w:ascii="宋体" w:hAnsi="宋体" w:cs="Arial"/>
          <w:szCs w:val="21"/>
        </w:rPr>
        <w:t>验收合格。</w:t>
      </w:r>
    </w:p>
    <w:p>
      <w:pPr>
        <w:pStyle w:val="5"/>
        <w:tabs>
          <w:tab w:val="left" w:pos="-235"/>
        </w:tabs>
        <w:spacing w:line="360" w:lineRule="auto"/>
        <w:rPr>
          <w:rFonts w:ascii="宋体" w:hAnsi="宋体" w:cs="Arial"/>
          <w:sz w:val="21"/>
          <w:szCs w:val="21"/>
        </w:rPr>
      </w:pPr>
      <w:r>
        <w:rPr>
          <w:rFonts w:ascii="宋体" w:hAnsi="宋体" w:cs="Arial"/>
          <w:sz w:val="21"/>
          <w:szCs w:val="21"/>
        </w:rPr>
        <w:t>4</w:t>
      </w:r>
      <w:r>
        <w:rPr>
          <w:rFonts w:hint="eastAsia" w:ascii="宋体" w:hAnsi="宋体" w:cs="Arial"/>
          <w:sz w:val="21"/>
          <w:szCs w:val="21"/>
        </w:rPr>
        <w:t>、</w:t>
      </w:r>
      <w:r>
        <w:rPr>
          <w:rFonts w:ascii="宋体" w:hAnsi="宋体" w:cs="Arial"/>
          <w:sz w:val="21"/>
          <w:szCs w:val="21"/>
        </w:rPr>
        <w:t>收货人：</w:t>
      </w:r>
      <w:r>
        <w:rPr>
          <w:rFonts w:hint="eastAsia" w:ascii="宋体" w:hAnsi="宋体" w:cs="Arial"/>
          <w:sz w:val="21"/>
          <w:szCs w:val="21"/>
        </w:rPr>
        <w:t>南京市疾病预防控制中心</w:t>
      </w:r>
    </w:p>
    <w:p>
      <w:pPr>
        <w:pStyle w:val="5"/>
        <w:tabs>
          <w:tab w:val="left" w:pos="-235"/>
        </w:tabs>
        <w:spacing w:line="360" w:lineRule="auto"/>
        <w:rPr>
          <w:rFonts w:ascii="宋体" w:hAnsi="宋体" w:cs="Arial"/>
          <w:sz w:val="21"/>
          <w:szCs w:val="21"/>
        </w:rPr>
      </w:pPr>
      <w:r>
        <w:rPr>
          <w:rFonts w:ascii="宋体" w:hAnsi="宋体" w:cs="Arial"/>
          <w:sz w:val="21"/>
          <w:szCs w:val="21"/>
        </w:rPr>
        <w:t>5</w:t>
      </w:r>
      <w:r>
        <w:rPr>
          <w:rFonts w:hint="eastAsia" w:ascii="宋体" w:hAnsi="宋体" w:cs="Arial"/>
          <w:sz w:val="21"/>
          <w:szCs w:val="21"/>
        </w:rPr>
        <w:t>、</w:t>
      </w:r>
      <w:r>
        <w:rPr>
          <w:rFonts w:ascii="宋体" w:hAnsi="宋体" w:cs="Arial"/>
          <w:sz w:val="21"/>
          <w:szCs w:val="21"/>
        </w:rPr>
        <w:t>交货地点：买方指定地点。</w:t>
      </w:r>
    </w:p>
    <w:p>
      <w:pPr>
        <w:pStyle w:val="5"/>
        <w:tabs>
          <w:tab w:val="left" w:pos="-235"/>
        </w:tabs>
        <w:spacing w:line="360" w:lineRule="auto"/>
        <w:rPr>
          <w:rFonts w:ascii="宋体" w:hAnsi="宋体" w:cs="Arial"/>
          <w:sz w:val="21"/>
          <w:szCs w:val="21"/>
        </w:rPr>
      </w:pPr>
      <w:r>
        <w:rPr>
          <w:rFonts w:ascii="宋体" w:hAnsi="宋体" w:cs="Arial"/>
          <w:sz w:val="21"/>
          <w:szCs w:val="21"/>
        </w:rPr>
        <w:t>6</w:t>
      </w:r>
      <w:r>
        <w:rPr>
          <w:rFonts w:hint="eastAsia" w:ascii="宋体" w:hAnsi="宋体" w:cs="Arial"/>
          <w:sz w:val="21"/>
          <w:szCs w:val="21"/>
        </w:rPr>
        <w:t>、货物</w:t>
      </w:r>
      <w:r>
        <w:rPr>
          <w:rFonts w:ascii="宋体" w:hAnsi="宋体" w:cs="Arial"/>
          <w:sz w:val="21"/>
          <w:szCs w:val="21"/>
        </w:rPr>
        <w:t>应符合下列标准或规范并据此验收：</w:t>
      </w:r>
    </w:p>
    <w:p>
      <w:pPr>
        <w:pStyle w:val="5"/>
        <w:tabs>
          <w:tab w:val="left" w:pos="-235"/>
        </w:tabs>
        <w:spacing w:line="360" w:lineRule="auto"/>
        <w:rPr>
          <w:rFonts w:ascii="宋体" w:hAnsi="宋体" w:cs="Arial"/>
          <w:b w:val="0"/>
          <w:sz w:val="21"/>
          <w:szCs w:val="21"/>
          <w:u w:val="single"/>
        </w:rPr>
      </w:pPr>
      <w:r>
        <w:rPr>
          <w:rFonts w:ascii="宋体" w:hAnsi="宋体" w:cs="Arial"/>
          <w:b w:val="0"/>
          <w:sz w:val="21"/>
          <w:szCs w:val="21"/>
        </w:rPr>
        <w:t>详见</w:t>
      </w:r>
      <w:r>
        <w:rPr>
          <w:rFonts w:ascii="宋体" w:hAnsi="宋体" w:cs="Arial"/>
          <w:b w:val="0"/>
          <w:bCs/>
          <w:sz w:val="21"/>
          <w:szCs w:val="21"/>
        </w:rPr>
        <w:t>第</w:t>
      </w:r>
      <w:r>
        <w:rPr>
          <w:rFonts w:hint="eastAsia" w:ascii="宋体" w:hAnsi="宋体" w:cs="Arial"/>
          <w:b w:val="0"/>
          <w:bCs/>
          <w:sz w:val="21"/>
          <w:szCs w:val="21"/>
        </w:rPr>
        <w:t>三</w:t>
      </w:r>
      <w:r>
        <w:rPr>
          <w:rFonts w:ascii="宋体" w:hAnsi="宋体" w:cs="Arial"/>
          <w:b w:val="0"/>
          <w:bCs/>
          <w:sz w:val="21"/>
          <w:szCs w:val="21"/>
        </w:rPr>
        <w:t>章：技术规格、参数及其他要求</w:t>
      </w:r>
    </w:p>
    <w:p>
      <w:pPr>
        <w:tabs>
          <w:tab w:val="left" w:pos="-235"/>
        </w:tabs>
        <w:spacing w:line="360" w:lineRule="auto"/>
        <w:ind w:firstLine="420"/>
        <w:rPr>
          <w:rFonts w:ascii="宋体" w:hAnsi="宋体" w:cs="Arial"/>
          <w:b/>
          <w:szCs w:val="21"/>
        </w:rPr>
      </w:pPr>
      <w:r>
        <w:rPr>
          <w:rFonts w:hint="eastAsia" w:ascii="宋体" w:hAnsi="宋体"/>
          <w:szCs w:val="21"/>
        </w:rPr>
        <w:t>一份详细货物清单。包装、标记和包装箱内外的单据应符合合同的要求。</w:t>
      </w:r>
    </w:p>
    <w:p>
      <w:pPr>
        <w:tabs>
          <w:tab w:val="left" w:pos="-235"/>
        </w:tabs>
        <w:spacing w:line="360" w:lineRule="auto"/>
        <w:ind w:firstLine="422" w:firstLineChars="200"/>
        <w:rPr>
          <w:rFonts w:ascii="宋体" w:hAnsi="宋体" w:cs="Arial"/>
          <w:b/>
          <w:bCs/>
          <w:szCs w:val="21"/>
        </w:rPr>
      </w:pPr>
      <w:r>
        <w:rPr>
          <w:rFonts w:ascii="宋体" w:hAnsi="宋体" w:cs="Arial"/>
          <w:b/>
          <w:bCs/>
          <w:szCs w:val="21"/>
        </w:rPr>
        <w:t>8</w:t>
      </w:r>
      <w:r>
        <w:rPr>
          <w:rFonts w:hint="eastAsia" w:ascii="宋体" w:hAnsi="宋体" w:cs="Arial"/>
          <w:b/>
          <w:bCs/>
          <w:szCs w:val="21"/>
        </w:rPr>
        <w:t>、</w:t>
      </w:r>
      <w:r>
        <w:rPr>
          <w:rFonts w:ascii="宋体" w:hAnsi="宋体" w:cs="Arial"/>
          <w:b/>
          <w:bCs/>
          <w:szCs w:val="21"/>
        </w:rPr>
        <w:t>买方付款方式及期限：</w:t>
      </w:r>
    </w:p>
    <w:p>
      <w:pPr>
        <w:pStyle w:val="2"/>
        <w:spacing w:line="360" w:lineRule="auto"/>
        <w:ind w:firstLine="420" w:firstLineChars="200"/>
        <w:rPr>
          <w:rFonts w:ascii="宋体" w:hAnsi="宋体"/>
          <w:b w:val="0"/>
          <w:caps w:val="0"/>
          <w:sz w:val="21"/>
          <w:szCs w:val="21"/>
        </w:rPr>
      </w:pPr>
      <w:r>
        <w:rPr>
          <w:rFonts w:hint="eastAsia" w:ascii="宋体" w:hAnsi="宋体"/>
          <w:b w:val="0"/>
          <w:caps w:val="0"/>
          <w:sz w:val="21"/>
          <w:szCs w:val="21"/>
        </w:rPr>
        <w:t>（1）付款方式：结算单价为中标人中标单价，数量是以实际的采购量为准，验收合格后结算。如遇货物当前市场单价高于中标单价，须双方进行协商后确定成交单价。</w:t>
      </w:r>
    </w:p>
    <w:p>
      <w:pPr>
        <w:pStyle w:val="2"/>
        <w:spacing w:line="360" w:lineRule="auto"/>
        <w:ind w:firstLine="420" w:firstLineChars="200"/>
        <w:rPr>
          <w:ins w:id="1" w:author="Administrator" w:date="2020-07-13T15:12:00Z"/>
          <w:rFonts w:ascii="宋体" w:hAnsi="宋体"/>
          <w:b w:val="0"/>
          <w:caps w:val="0"/>
          <w:sz w:val="21"/>
          <w:szCs w:val="21"/>
        </w:rPr>
      </w:pPr>
      <w:r>
        <w:rPr>
          <w:rFonts w:hint="eastAsia" w:ascii="宋体" w:hAnsi="宋体"/>
          <w:b w:val="0"/>
          <w:caps w:val="0"/>
          <w:sz w:val="21"/>
          <w:szCs w:val="21"/>
        </w:rPr>
        <w:t>（2）合同履行期限：合同签订之日起2年。</w:t>
      </w:r>
    </w:p>
    <w:p>
      <w:pPr>
        <w:tabs>
          <w:tab w:val="left" w:pos="-235"/>
        </w:tabs>
        <w:spacing w:line="360" w:lineRule="auto"/>
        <w:ind w:firstLine="422" w:firstLineChars="200"/>
        <w:rPr>
          <w:rFonts w:ascii="宋体" w:hAnsi="宋体" w:cs="Arial"/>
          <w:b/>
          <w:bCs/>
          <w:szCs w:val="21"/>
        </w:rPr>
      </w:pPr>
      <w:r>
        <w:rPr>
          <w:rFonts w:ascii="宋体" w:hAnsi="宋体" w:cs="Arial"/>
          <w:b/>
          <w:bCs/>
          <w:szCs w:val="21"/>
        </w:rPr>
        <w:t>9</w:t>
      </w:r>
      <w:r>
        <w:rPr>
          <w:rFonts w:hint="eastAsia" w:ascii="宋体" w:hAnsi="宋体" w:cs="Arial"/>
          <w:b/>
          <w:bCs/>
          <w:szCs w:val="21"/>
        </w:rPr>
        <w:t>、</w:t>
      </w:r>
      <w:r>
        <w:rPr>
          <w:rFonts w:ascii="宋体" w:hAnsi="宋体" w:cs="Arial"/>
          <w:b/>
          <w:bCs/>
          <w:szCs w:val="21"/>
        </w:rPr>
        <w:t>验收</w:t>
      </w:r>
    </w:p>
    <w:p>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招标人在接收办公用品时，应对办公用品进行验货确认，对不符合合同要求或质量要求的，招标人有权拒绝接受。中标人应及时更换被拒绝的办公用品，不得影响招标人的使用。</w:t>
      </w:r>
    </w:p>
    <w:p>
      <w:pPr>
        <w:tabs>
          <w:tab w:val="left" w:pos="-235"/>
        </w:tabs>
        <w:spacing w:line="360" w:lineRule="auto"/>
        <w:ind w:firstLine="422" w:firstLineChars="200"/>
        <w:rPr>
          <w:rFonts w:ascii="宋体" w:hAnsi="宋体" w:cs="Arial"/>
          <w:b/>
          <w:bCs/>
          <w:szCs w:val="21"/>
        </w:rPr>
      </w:pPr>
      <w:r>
        <w:rPr>
          <w:rFonts w:ascii="宋体" w:hAnsi="宋体" w:cs="Arial"/>
          <w:b/>
          <w:bCs/>
          <w:szCs w:val="21"/>
        </w:rPr>
        <w:t>10</w:t>
      </w:r>
      <w:r>
        <w:rPr>
          <w:rFonts w:hint="eastAsia" w:ascii="宋体" w:hAnsi="宋体" w:cs="Arial"/>
          <w:b/>
          <w:bCs/>
          <w:szCs w:val="21"/>
        </w:rPr>
        <w:t>、</w:t>
      </w:r>
      <w:r>
        <w:rPr>
          <w:rFonts w:ascii="宋体" w:hAnsi="宋体" w:cs="Arial"/>
          <w:b/>
          <w:bCs/>
          <w:szCs w:val="21"/>
        </w:rPr>
        <w:t>质保期及售后服务</w:t>
      </w:r>
    </w:p>
    <w:p>
      <w:pPr>
        <w:adjustRightInd w:val="0"/>
        <w:snapToGrid w:val="0"/>
        <w:spacing w:line="360" w:lineRule="auto"/>
        <w:rPr>
          <w:rFonts w:ascii="宋体" w:hAnsi="宋体"/>
          <w:szCs w:val="21"/>
        </w:rPr>
      </w:pPr>
      <w:r>
        <w:rPr>
          <w:rFonts w:hint="eastAsia" w:ascii="宋体" w:hAnsi="宋体"/>
          <w:szCs w:val="21"/>
        </w:rPr>
        <w:t xml:space="preserve">    1、配送：配送由中标人负责。每次配送的时间和数量以招标人的采购计划为准。</w:t>
      </w:r>
    </w:p>
    <w:p>
      <w:pPr>
        <w:adjustRightInd w:val="0"/>
        <w:snapToGrid w:val="0"/>
        <w:spacing w:line="360" w:lineRule="auto"/>
        <w:ind w:firstLine="420" w:firstLineChars="200"/>
        <w:rPr>
          <w:rFonts w:ascii="宋体" w:hAnsi="宋体"/>
          <w:szCs w:val="21"/>
        </w:rPr>
      </w:pPr>
      <w:r>
        <w:rPr>
          <w:rFonts w:hint="eastAsia" w:ascii="宋体" w:hAnsi="宋体"/>
          <w:szCs w:val="21"/>
        </w:rPr>
        <w:t>2、货物在使用单位使用过程中，如有任何质量问题，联系投标人后，投标人应   小时内答复，保证能够正常使用。</w:t>
      </w:r>
    </w:p>
    <w:p>
      <w:pPr>
        <w:adjustRightInd w:val="0"/>
        <w:snapToGrid w:val="0"/>
        <w:spacing w:line="360" w:lineRule="auto"/>
        <w:ind w:firstLine="420" w:firstLineChars="200"/>
        <w:rPr>
          <w:rFonts w:ascii="宋体" w:hAnsi="宋体"/>
          <w:szCs w:val="21"/>
        </w:rPr>
      </w:pPr>
      <w:r>
        <w:rPr>
          <w:rFonts w:hint="eastAsia" w:ascii="宋体" w:hAnsi="宋体"/>
          <w:szCs w:val="21"/>
        </w:rPr>
        <w:t>3、在质量保证期内，凡因正常使用出现的质量问题，供货商应提供免费更换。供货商应支付包装费和运费。。</w:t>
      </w:r>
    </w:p>
    <w:p>
      <w:pPr>
        <w:tabs>
          <w:tab w:val="left" w:pos="540"/>
        </w:tabs>
        <w:adjustRightInd w:val="0"/>
        <w:snapToGrid w:val="0"/>
        <w:spacing w:line="360" w:lineRule="auto"/>
        <w:ind w:firstLine="420" w:firstLineChars="200"/>
        <w:rPr>
          <w:rFonts w:ascii="宋体" w:hAnsi="宋体"/>
          <w:szCs w:val="21"/>
        </w:rPr>
      </w:pPr>
      <w:r>
        <w:rPr>
          <w:rFonts w:hint="eastAsia" w:ascii="宋体" w:hAnsi="宋体"/>
          <w:szCs w:val="21"/>
        </w:rPr>
        <w:t>4、付款方式：</w:t>
      </w:r>
    </w:p>
    <w:p>
      <w:pPr>
        <w:tabs>
          <w:tab w:val="left" w:pos="540"/>
        </w:tabs>
        <w:adjustRightInd w:val="0"/>
        <w:snapToGrid w:val="0"/>
        <w:spacing w:line="360" w:lineRule="auto"/>
        <w:ind w:firstLine="315" w:firstLineChars="150"/>
        <w:rPr>
          <w:rFonts w:ascii="宋体" w:hAnsi="宋体"/>
          <w:bCs/>
          <w:szCs w:val="21"/>
        </w:rPr>
      </w:pPr>
      <w:r>
        <w:rPr>
          <w:rFonts w:hint="eastAsia" w:ascii="宋体" w:hAnsi="宋体"/>
          <w:szCs w:val="21"/>
        </w:rPr>
        <w:t>结算单价为中标人中标单价，数量是以实际的采购量为准，验收合格后结算。</w:t>
      </w:r>
    </w:p>
    <w:p>
      <w:pPr>
        <w:tabs>
          <w:tab w:val="left" w:pos="540"/>
        </w:tabs>
        <w:adjustRightInd w:val="0"/>
        <w:snapToGrid w:val="0"/>
        <w:spacing w:line="360" w:lineRule="auto"/>
        <w:ind w:firstLine="422" w:firstLineChars="200"/>
        <w:rPr>
          <w:rFonts w:ascii="宋体" w:hAnsi="宋体"/>
          <w:b/>
          <w:szCs w:val="21"/>
        </w:rPr>
      </w:pPr>
      <w:r>
        <w:rPr>
          <w:rFonts w:ascii="宋体" w:hAnsi="宋体"/>
          <w:b/>
          <w:szCs w:val="21"/>
        </w:rPr>
        <w:t>11</w:t>
      </w:r>
      <w:r>
        <w:rPr>
          <w:rFonts w:hint="eastAsia" w:ascii="宋体" w:hAnsi="宋体"/>
          <w:b/>
          <w:szCs w:val="21"/>
        </w:rPr>
        <w:t>、</w:t>
      </w:r>
      <w:r>
        <w:rPr>
          <w:rFonts w:ascii="宋体" w:hAnsi="宋体"/>
          <w:b/>
          <w:szCs w:val="21"/>
        </w:rPr>
        <w:t>技术资料</w:t>
      </w:r>
    </w:p>
    <w:p>
      <w:pPr>
        <w:tabs>
          <w:tab w:val="left" w:pos="540"/>
        </w:tabs>
        <w:adjustRightInd w:val="0"/>
        <w:snapToGrid w:val="0"/>
        <w:spacing w:line="360" w:lineRule="auto"/>
        <w:ind w:firstLine="630" w:firstLineChars="300"/>
        <w:rPr>
          <w:rFonts w:ascii="宋体" w:hAnsi="宋体"/>
          <w:szCs w:val="21"/>
        </w:rPr>
      </w:pPr>
      <w:r>
        <w:rPr>
          <w:rFonts w:ascii="宋体" w:hAnsi="宋体"/>
          <w:szCs w:val="21"/>
        </w:rPr>
        <w:t>按第</w:t>
      </w:r>
      <w:r>
        <w:rPr>
          <w:rFonts w:hint="eastAsia" w:ascii="宋体" w:hAnsi="宋体"/>
          <w:szCs w:val="21"/>
        </w:rPr>
        <w:t>三</w:t>
      </w:r>
      <w:r>
        <w:rPr>
          <w:rFonts w:ascii="宋体" w:hAnsi="宋体"/>
          <w:szCs w:val="21"/>
        </w:rPr>
        <w:t>章技术规格、参数及其他要求中的要求提供相关资料。</w:t>
      </w:r>
    </w:p>
    <w:p>
      <w:pPr>
        <w:tabs>
          <w:tab w:val="left" w:pos="540"/>
        </w:tabs>
        <w:adjustRightInd w:val="0"/>
        <w:snapToGrid w:val="0"/>
        <w:spacing w:line="360" w:lineRule="auto"/>
        <w:ind w:firstLine="422" w:firstLineChars="200"/>
        <w:rPr>
          <w:rFonts w:ascii="宋体" w:hAnsi="宋体"/>
          <w:b/>
          <w:szCs w:val="21"/>
        </w:rPr>
      </w:pPr>
      <w:r>
        <w:rPr>
          <w:rFonts w:hint="eastAsia" w:ascii="宋体" w:hAnsi="宋体"/>
          <w:b/>
          <w:szCs w:val="21"/>
        </w:rPr>
        <w:t>12、中标人履约延误</w:t>
      </w:r>
    </w:p>
    <w:p>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（1）中标人应按照中标合同中招标人规定的时间，配送货物并提供伴随服务。</w:t>
      </w:r>
    </w:p>
    <w:p>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2）在履行合同的过程中，如果中标人遇到妨碍按时配送货物和提供伴随服务的情况时，应及时以书面形式将拖延的事实、可能拖延的时间和原因通知招标人。招标人在收到中标人通知后，应尽快对情况进行核实，并由招标人确定是否酌情延长交货时间以及是否收取违约金或终止合同。延期可通过双方认可的方式办理相关手续。</w:t>
      </w:r>
    </w:p>
    <w:p>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（3）如中标人无正当理由拖延交货，将受到以下制裁：加收误期赔偿费和/或终止合同。</w:t>
      </w:r>
    </w:p>
    <w:p>
      <w:pPr>
        <w:tabs>
          <w:tab w:val="left" w:pos="540"/>
        </w:tabs>
        <w:adjustRightInd w:val="0"/>
        <w:snapToGrid w:val="0"/>
        <w:spacing w:line="360" w:lineRule="auto"/>
        <w:ind w:firstLine="527" w:firstLineChars="250"/>
        <w:rPr>
          <w:rFonts w:ascii="宋体" w:hAnsi="宋体"/>
          <w:b/>
          <w:szCs w:val="21"/>
        </w:rPr>
      </w:pPr>
      <w:r>
        <w:rPr>
          <w:rFonts w:hint="eastAsia" w:ascii="宋体" w:hAnsi="宋体"/>
          <w:b/>
          <w:szCs w:val="21"/>
        </w:rPr>
        <w:t>13、误期赔偿</w:t>
      </w:r>
    </w:p>
    <w:p>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1）除本合同条款第12条规定的情况外，如果中标人没有按照合同规定的时间配送办公用品并提供伴随服务，招标人应从价款中扣除违约金而不影响本合同项下的其它补救办法。每延误一天的违约金为迟交货价款的5%，直至交货或提供服务为止。违约金的最高限额是采购货款总价的20%，一旦达到违约金的最高限额，招标人可以终止合同。</w:t>
      </w:r>
    </w:p>
    <w:p>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（2）中标人在支付违约金后，还应当履行应尽的交货义务。</w:t>
      </w:r>
    </w:p>
    <w:p>
      <w:pPr>
        <w:tabs>
          <w:tab w:val="left" w:pos="540"/>
        </w:tabs>
        <w:adjustRightInd w:val="0"/>
        <w:snapToGrid w:val="0"/>
        <w:spacing w:line="360" w:lineRule="auto"/>
        <w:ind w:firstLine="316" w:firstLineChars="150"/>
        <w:rPr>
          <w:rFonts w:ascii="宋体" w:hAnsi="宋体"/>
          <w:b/>
          <w:szCs w:val="21"/>
        </w:rPr>
      </w:pPr>
      <w:r>
        <w:rPr>
          <w:rFonts w:hint="eastAsia" w:ascii="宋体" w:hAnsi="宋体"/>
          <w:b/>
          <w:szCs w:val="21"/>
        </w:rPr>
        <w:t>14、不可抗力</w:t>
      </w:r>
    </w:p>
    <w:p>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（1）中标人因不可抗力而导致合同实施延误或不能履行合同义务，不应该承担误期赔偿或终止合同的责任。</w:t>
      </w:r>
    </w:p>
    <w:p>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（2）本条所述的“不可抗力”是指《合同法》第117条第二款所称“本法所称不可抗力，是指不能预见、不能避免并不能克服的客观情况”。</w:t>
      </w:r>
    </w:p>
    <w:p>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3）在不可抗力事件发生后，中标人应尽快以书面形式将不可抗力的情况和原因通知招标人。除招标人另行要求外，中标人应尽实际可能继续履行合同义务，以及寻求采取合理的方案履行不受不可抗力影响的其他事项。不可抗力事件影响消除后，双方可通过协商在合理的时间内达成进一步履行合同的协议。</w:t>
      </w:r>
    </w:p>
    <w:p>
      <w:pPr>
        <w:tabs>
          <w:tab w:val="left" w:pos="540"/>
        </w:tabs>
        <w:adjustRightInd w:val="0"/>
        <w:snapToGrid w:val="0"/>
        <w:spacing w:line="360" w:lineRule="auto"/>
        <w:ind w:firstLine="316" w:firstLineChars="150"/>
        <w:rPr>
          <w:rFonts w:ascii="宋体" w:hAnsi="宋体"/>
          <w:b/>
          <w:szCs w:val="21"/>
        </w:rPr>
      </w:pPr>
      <w:r>
        <w:rPr>
          <w:rFonts w:hint="eastAsia" w:ascii="宋体" w:hAnsi="宋体"/>
          <w:b/>
          <w:szCs w:val="21"/>
        </w:rPr>
        <w:t>15、违约终止合同</w:t>
      </w:r>
    </w:p>
    <w:p>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（1）在招标人对中标人违约而采取的任何补救措施不受影响的情况下，招标人可向中标人发出书面通知书，提出部分或全部终止合同。</w:t>
      </w:r>
    </w:p>
    <w:p>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1）中标人未能在合同规定的限期或经招标人同意延长的限期内提供部分或全部办公用品。</w:t>
      </w:r>
    </w:p>
    <w:p>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2）中标人未能履行合同规定的其他义务。</w:t>
      </w:r>
    </w:p>
    <w:p>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3）招标人有足够的事实和理由认定中标人在本合同的实施过程中有严重违规行为。</w:t>
      </w:r>
    </w:p>
    <w:p>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（2）招标人未按中标合同的规定按时结算价款，中标人有权要求招标人支付法定滞纳金并承担相应的违约责任直至终止合同。</w:t>
      </w:r>
    </w:p>
    <w:p>
      <w:pPr>
        <w:tabs>
          <w:tab w:val="left" w:pos="540"/>
        </w:tabs>
        <w:adjustRightInd w:val="0"/>
        <w:snapToGrid w:val="0"/>
        <w:spacing w:line="360" w:lineRule="auto"/>
        <w:ind w:firstLine="316" w:firstLineChars="150"/>
        <w:rPr>
          <w:rFonts w:ascii="宋体" w:hAnsi="宋体"/>
          <w:b/>
          <w:szCs w:val="21"/>
        </w:rPr>
      </w:pPr>
      <w:r>
        <w:rPr>
          <w:rFonts w:hint="eastAsia" w:ascii="宋体" w:hAnsi="宋体"/>
          <w:b/>
          <w:szCs w:val="21"/>
        </w:rPr>
        <w:t>16、转让</w:t>
      </w:r>
    </w:p>
    <w:p>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除非招标人事先书面同意，中标人不得部分转让或全部转让其应履行的合同义务。</w:t>
      </w:r>
    </w:p>
    <w:p>
      <w:pPr>
        <w:tabs>
          <w:tab w:val="left" w:pos="540"/>
        </w:tabs>
        <w:adjustRightInd w:val="0"/>
        <w:snapToGrid w:val="0"/>
        <w:spacing w:line="360" w:lineRule="auto"/>
        <w:ind w:firstLine="316" w:firstLineChars="150"/>
        <w:rPr>
          <w:rFonts w:ascii="宋体" w:hAnsi="宋体"/>
          <w:b/>
          <w:szCs w:val="21"/>
        </w:rPr>
      </w:pPr>
      <w:r>
        <w:rPr>
          <w:rFonts w:hint="eastAsia" w:ascii="宋体" w:hAnsi="宋体"/>
          <w:b/>
          <w:szCs w:val="21"/>
        </w:rPr>
        <w:t>17、适用法律</w:t>
      </w:r>
    </w:p>
    <w:p>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本合同应按照中华人民共和国现行法律、法规和规章进行解释。</w:t>
      </w:r>
    </w:p>
    <w:p>
      <w:pPr>
        <w:tabs>
          <w:tab w:val="left" w:pos="540"/>
        </w:tabs>
        <w:adjustRightInd w:val="0"/>
        <w:snapToGrid w:val="0"/>
        <w:spacing w:line="360" w:lineRule="auto"/>
        <w:ind w:firstLine="316" w:firstLineChars="150"/>
        <w:rPr>
          <w:rFonts w:ascii="宋体" w:hAnsi="宋体"/>
          <w:b/>
          <w:szCs w:val="21"/>
        </w:rPr>
      </w:pPr>
      <w:r>
        <w:rPr>
          <w:rFonts w:hint="eastAsia" w:ascii="宋体" w:hAnsi="宋体"/>
          <w:b/>
          <w:szCs w:val="21"/>
        </w:rPr>
        <w:t>18、合同生效</w:t>
      </w:r>
    </w:p>
    <w:p>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本合同条款在双方后盖章生效。</w:t>
      </w:r>
    </w:p>
    <w:p>
      <w:pPr>
        <w:tabs>
          <w:tab w:val="left" w:pos="540"/>
        </w:tabs>
        <w:adjustRightInd w:val="0"/>
        <w:snapToGrid w:val="0"/>
        <w:spacing w:line="360" w:lineRule="auto"/>
        <w:ind w:firstLine="316" w:firstLineChars="150"/>
        <w:rPr>
          <w:rFonts w:ascii="宋体" w:hAnsi="宋体"/>
          <w:b/>
          <w:szCs w:val="21"/>
        </w:rPr>
      </w:pPr>
      <w:r>
        <w:rPr>
          <w:rFonts w:hint="eastAsia" w:ascii="宋体" w:hAnsi="宋体"/>
          <w:b/>
          <w:szCs w:val="21"/>
        </w:rPr>
        <w:t>19、合同修改</w:t>
      </w:r>
    </w:p>
    <w:p>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除了双方签署书面补充协议，并成为本合同不可分割的一部分的情况之外，本合同的条款不得有任何变化或修改。</w:t>
      </w:r>
    </w:p>
    <w:p>
      <w:pPr>
        <w:tabs>
          <w:tab w:val="left" w:pos="540"/>
        </w:tabs>
        <w:adjustRightInd w:val="0"/>
        <w:snapToGrid w:val="0"/>
        <w:spacing w:line="360" w:lineRule="auto"/>
        <w:ind w:firstLine="316" w:firstLineChars="150"/>
        <w:rPr>
          <w:rFonts w:ascii="宋体" w:hAnsi="宋体"/>
          <w:b/>
          <w:szCs w:val="21"/>
        </w:rPr>
      </w:pPr>
      <w:r>
        <w:rPr>
          <w:rFonts w:hint="eastAsia" w:ascii="宋体" w:hAnsi="宋体"/>
          <w:b/>
          <w:szCs w:val="21"/>
        </w:rPr>
        <w:t>20、补充条款</w:t>
      </w:r>
    </w:p>
    <w:p>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中标人必须按照国家相关规定严格执行本合同中约定的各项条款，如违反任何一款项（招标文件中规定的检测耗材的品名、包装、规格、质量、价格、效期、运输、配送时间等要求），招标人有权从货款中扣除10%的金额作为赔偿。</w:t>
      </w:r>
    </w:p>
    <w:p>
      <w:pPr>
        <w:tabs>
          <w:tab w:val="left" w:pos="540"/>
        </w:tabs>
        <w:adjustRightInd w:val="0"/>
        <w:snapToGrid w:val="0"/>
        <w:spacing w:line="360" w:lineRule="auto"/>
        <w:ind w:firstLine="316" w:firstLineChars="150"/>
        <w:rPr>
          <w:rFonts w:ascii="宋体" w:hAnsi="宋体"/>
          <w:b/>
          <w:szCs w:val="21"/>
        </w:rPr>
      </w:pPr>
      <w:r>
        <w:rPr>
          <w:rFonts w:hint="eastAsia" w:ascii="宋体" w:hAnsi="宋体"/>
          <w:b/>
          <w:szCs w:val="21"/>
        </w:rPr>
        <w:t>21、争议的解决</w:t>
      </w:r>
    </w:p>
    <w:p>
      <w:pPr>
        <w:tabs>
          <w:tab w:val="left" w:pos="540"/>
        </w:tabs>
        <w:adjustRightInd w:val="0"/>
        <w:snapToGrid w:val="0"/>
        <w:spacing w:line="360" w:lineRule="auto"/>
        <w:ind w:firstLine="315" w:firstLineChars="150"/>
        <w:rPr>
          <w:rFonts w:ascii="宋体" w:hAnsi="宋体"/>
          <w:szCs w:val="21"/>
        </w:rPr>
      </w:pPr>
      <w:r>
        <w:rPr>
          <w:rFonts w:ascii="宋体" w:hAnsi="宋体"/>
          <w:szCs w:val="21"/>
        </w:rPr>
        <w:t>未尽事宜、双方协商解决。如协商不能达成一致，则任何一方均可将争议提交签约地人民法院诉讼解决。</w:t>
      </w:r>
    </w:p>
    <w:p>
      <w:pPr>
        <w:tabs>
          <w:tab w:val="left" w:pos="540"/>
        </w:tabs>
        <w:adjustRightInd w:val="0"/>
        <w:snapToGrid w:val="0"/>
        <w:spacing w:line="360" w:lineRule="auto"/>
        <w:ind w:firstLine="315" w:firstLineChars="150"/>
        <w:rPr>
          <w:rFonts w:ascii="宋体" w:hAnsi="宋体"/>
          <w:szCs w:val="21"/>
        </w:rPr>
      </w:pPr>
    </w:p>
    <w:p>
      <w:pPr>
        <w:tabs>
          <w:tab w:val="left" w:pos="-235"/>
        </w:tabs>
        <w:spacing w:line="360" w:lineRule="auto"/>
        <w:ind w:firstLine="422" w:firstLineChars="200"/>
        <w:rPr>
          <w:rFonts w:ascii="宋体" w:hAnsi="宋体" w:cs="Arial"/>
          <w:b/>
          <w:bCs/>
          <w:szCs w:val="21"/>
        </w:rPr>
      </w:pPr>
      <w:r>
        <w:rPr>
          <w:rFonts w:ascii="宋体" w:hAnsi="宋体" w:cs="Arial"/>
          <w:b/>
          <w:bCs/>
          <w:szCs w:val="21"/>
        </w:rPr>
        <w:t>买方：                                卖方：</w:t>
      </w:r>
    </w:p>
    <w:p>
      <w:pPr>
        <w:tabs>
          <w:tab w:val="left" w:pos="-235"/>
        </w:tabs>
        <w:spacing w:line="360" w:lineRule="auto"/>
        <w:ind w:firstLine="422" w:firstLineChars="200"/>
        <w:rPr>
          <w:rFonts w:ascii="宋体" w:hAnsi="宋体" w:cs="Arial"/>
          <w:b/>
          <w:bCs/>
          <w:szCs w:val="21"/>
        </w:rPr>
      </w:pPr>
      <w:r>
        <w:rPr>
          <w:rFonts w:ascii="宋体" w:hAnsi="宋体" w:cs="Arial"/>
          <w:b/>
          <w:bCs/>
          <w:szCs w:val="21"/>
        </w:rPr>
        <w:t>（盖章）                             （盖章）</w:t>
      </w:r>
    </w:p>
    <w:p>
      <w:pPr>
        <w:tabs>
          <w:tab w:val="left" w:pos="-235"/>
        </w:tabs>
        <w:spacing w:line="360" w:lineRule="auto"/>
        <w:ind w:firstLine="422" w:firstLineChars="200"/>
        <w:rPr>
          <w:rFonts w:ascii="宋体" w:hAnsi="宋体" w:cs="Arial"/>
          <w:b/>
          <w:bCs/>
          <w:szCs w:val="21"/>
        </w:rPr>
      </w:pPr>
      <w:r>
        <w:rPr>
          <w:rFonts w:ascii="宋体" w:hAnsi="宋体" w:cs="Arial"/>
          <w:b/>
          <w:bCs/>
          <w:szCs w:val="21"/>
        </w:rPr>
        <w:t xml:space="preserve">授权代表：                            授权代表： </w:t>
      </w:r>
    </w:p>
    <w:p>
      <w:pPr>
        <w:tabs>
          <w:tab w:val="left" w:pos="-235"/>
        </w:tabs>
        <w:spacing w:line="360" w:lineRule="auto"/>
        <w:ind w:firstLine="422" w:firstLineChars="200"/>
        <w:rPr>
          <w:rFonts w:ascii="宋体" w:hAnsi="宋体" w:cs="Arial"/>
          <w:b/>
          <w:bCs/>
          <w:szCs w:val="21"/>
        </w:rPr>
      </w:pPr>
      <w:r>
        <w:rPr>
          <w:rFonts w:ascii="宋体" w:hAnsi="宋体" w:cs="Arial"/>
          <w:b/>
          <w:bCs/>
          <w:szCs w:val="21"/>
        </w:rPr>
        <w:t xml:space="preserve">电   话：                             电   话：  </w:t>
      </w:r>
    </w:p>
    <w:p>
      <w:pPr>
        <w:tabs>
          <w:tab w:val="left" w:pos="-235"/>
        </w:tabs>
        <w:spacing w:line="360" w:lineRule="auto"/>
        <w:ind w:firstLine="422" w:firstLineChars="200"/>
        <w:rPr>
          <w:rFonts w:ascii="宋体" w:hAnsi="宋体" w:cs="Arial"/>
          <w:b/>
          <w:bCs/>
          <w:szCs w:val="21"/>
        </w:rPr>
      </w:pPr>
      <w:r>
        <w:rPr>
          <w:rFonts w:ascii="宋体" w:hAnsi="宋体" w:cs="Arial"/>
          <w:b/>
          <w:bCs/>
          <w:szCs w:val="21"/>
        </w:rPr>
        <w:t>传   真：                             传   真：</w:t>
      </w:r>
    </w:p>
    <w:p>
      <w:pPr>
        <w:tabs>
          <w:tab w:val="left" w:pos="-235"/>
        </w:tabs>
        <w:spacing w:line="360" w:lineRule="auto"/>
        <w:ind w:firstLine="422" w:firstLineChars="200"/>
        <w:rPr>
          <w:rFonts w:ascii="宋体" w:hAnsi="宋体" w:cs="Arial"/>
          <w:b/>
          <w:bCs/>
          <w:szCs w:val="21"/>
        </w:rPr>
      </w:pPr>
      <w:r>
        <w:rPr>
          <w:rFonts w:ascii="宋体" w:hAnsi="宋体" w:cs="Arial"/>
          <w:b/>
          <w:bCs/>
          <w:szCs w:val="21"/>
        </w:rPr>
        <w:t>地   址：                             地   址：</w:t>
      </w:r>
    </w:p>
    <w:p>
      <w:pPr>
        <w:tabs>
          <w:tab w:val="left" w:pos="-235"/>
        </w:tabs>
        <w:spacing w:line="360" w:lineRule="auto"/>
        <w:rPr>
          <w:rFonts w:ascii="宋体" w:hAnsi="宋体" w:cs="Arial"/>
          <w:b/>
          <w:bCs/>
          <w:szCs w:val="21"/>
        </w:rPr>
      </w:pPr>
      <w:r>
        <w:rPr>
          <w:rFonts w:hint="eastAsia" w:ascii="宋体" w:hAnsi="宋体" w:cs="Arial"/>
          <w:b/>
          <w:bCs/>
          <w:szCs w:val="21"/>
        </w:rPr>
        <w:t xml:space="preserve">  日   期：          年    月    日     日   期：          年    月    日</w:t>
      </w:r>
    </w:p>
    <w:p>
      <w:pPr>
        <w:spacing w:line="360" w:lineRule="auto"/>
        <w:ind w:firstLine="420" w:firstLineChars="200"/>
        <w:jc w:val="left"/>
        <w:rPr>
          <w:rFonts w:ascii="宋体" w:hAnsi="宋体" w:cs="宋体"/>
          <w:color w:val="000000"/>
          <w:kern w:val="0"/>
          <w:szCs w:val="21"/>
        </w:rPr>
      </w:pPr>
    </w:p>
    <w:p>
      <w:pPr>
        <w:widowControl/>
        <w:jc w:val="left"/>
      </w:pPr>
      <w:r>
        <w:rPr>
          <w:rFonts w:hint="eastAsia" w:ascii="宋体" w:hAnsi="宋体" w:cs="宋体"/>
          <w:color w:val="000000"/>
          <w:kern w:val="0"/>
          <w:sz w:val="28"/>
          <w:szCs w:val="28"/>
        </w:rPr>
        <w:t xml:space="preserve">注：请供应商按照以下文件的要求格式、内容，顺序制作响应文件。 </w:t>
      </w:r>
    </w:p>
    <w:p>
      <w:pPr>
        <w:pStyle w:val="7"/>
        <w:ind w:left="1470" w:right="1470"/>
        <w:rPr>
          <w:rFonts w:ascii="宋体" w:hAnsi="宋体" w:cs="宋体"/>
          <w:b/>
          <w:color w:val="000000"/>
          <w:kern w:val="0"/>
          <w:sz w:val="43"/>
          <w:szCs w:val="43"/>
        </w:rPr>
      </w:pPr>
    </w:p>
    <w:p>
      <w:pPr>
        <w:widowControl/>
        <w:jc w:val="center"/>
        <w:rPr>
          <w:rFonts w:ascii="宋体" w:hAnsi="宋体" w:cs="宋体"/>
          <w:b/>
          <w:color w:val="000000"/>
          <w:kern w:val="0"/>
          <w:sz w:val="43"/>
          <w:szCs w:val="43"/>
        </w:rPr>
      </w:pPr>
    </w:p>
    <w:p>
      <w:pPr>
        <w:widowControl/>
        <w:jc w:val="center"/>
        <w:rPr>
          <w:rFonts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第五章投标文件格式及附件</w:t>
      </w:r>
    </w:p>
    <w:p>
      <w:pPr>
        <w:pStyle w:val="15"/>
        <w:ind w:firstLine="420"/>
      </w:pPr>
    </w:p>
    <w:p>
      <w:pPr>
        <w:widowControl/>
        <w:rPr>
          <w:rFonts w:ascii="宋体" w:hAnsi="宋体" w:cs="宋体"/>
          <w:color w:val="000000"/>
          <w:kern w:val="0"/>
          <w:sz w:val="84"/>
          <w:szCs w:val="84"/>
        </w:rPr>
      </w:pPr>
    </w:p>
    <w:p>
      <w:pPr>
        <w:pStyle w:val="15"/>
        <w:ind w:firstLine="420"/>
        <w:rPr>
          <w:lang w:val="en-US"/>
        </w:rPr>
      </w:pPr>
    </w:p>
    <w:p>
      <w:pPr>
        <w:widowControl/>
        <w:jc w:val="center"/>
      </w:pPr>
      <w:r>
        <w:rPr>
          <w:rFonts w:hint="eastAsia" w:ascii="宋体" w:hAnsi="宋体" w:cs="宋体"/>
          <w:color w:val="000000"/>
          <w:kern w:val="0"/>
          <w:sz w:val="84"/>
          <w:szCs w:val="84"/>
        </w:rPr>
        <w:t>投标文件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left"/>
      </w:pPr>
      <w:r>
        <w:rPr>
          <w:rFonts w:ascii="黑体" w:hAnsi="宋体" w:eastAsia="黑体" w:cs="黑体"/>
          <w:color w:val="000000"/>
          <w:kern w:val="0"/>
          <w:sz w:val="28"/>
          <w:szCs w:val="28"/>
        </w:rPr>
        <w:t>（项目编号）</w:t>
      </w:r>
    </w:p>
    <w:p>
      <w:pPr>
        <w:widowControl/>
        <w:jc w:val="left"/>
      </w:pPr>
      <w:r>
        <w:rPr>
          <w:rFonts w:hint="eastAsia" w:ascii="黑体" w:hAnsi="宋体" w:eastAsia="黑体" w:cs="黑体"/>
          <w:color w:val="000000"/>
          <w:kern w:val="0"/>
          <w:sz w:val="28"/>
          <w:szCs w:val="28"/>
        </w:rPr>
        <w:t>（项目名称）</w:t>
      </w:r>
    </w:p>
    <w:p>
      <w:pPr>
        <w:widowControl/>
        <w:jc w:val="left"/>
      </w:pPr>
    </w:p>
    <w:p>
      <w:pPr>
        <w:pStyle w:val="15"/>
        <w:ind w:firstLine="420"/>
        <w:rPr>
          <w:lang w:val="en-US"/>
        </w:rPr>
      </w:pPr>
    </w:p>
    <w:p>
      <w:pPr>
        <w:pStyle w:val="15"/>
        <w:ind w:firstLine="420"/>
        <w:rPr>
          <w:lang w:val="en-US"/>
        </w:rPr>
      </w:pPr>
    </w:p>
    <w:p>
      <w:pPr>
        <w:pStyle w:val="15"/>
        <w:ind w:firstLine="420"/>
        <w:rPr>
          <w:lang w:val="en-US"/>
        </w:rPr>
      </w:pPr>
    </w:p>
    <w:p>
      <w:pPr>
        <w:pStyle w:val="15"/>
        <w:ind w:firstLine="420"/>
        <w:rPr>
          <w:lang w:val="en-US"/>
        </w:rPr>
      </w:pPr>
    </w:p>
    <w:p>
      <w:pPr>
        <w:pStyle w:val="15"/>
        <w:ind w:firstLine="420"/>
        <w:rPr>
          <w:lang w:val="en-US"/>
        </w:rPr>
      </w:pPr>
    </w:p>
    <w:p>
      <w:pPr>
        <w:pStyle w:val="15"/>
        <w:ind w:firstLine="420"/>
        <w:rPr>
          <w:lang w:val="en-US"/>
        </w:rPr>
      </w:pPr>
    </w:p>
    <w:p>
      <w:pPr>
        <w:pStyle w:val="15"/>
        <w:ind w:firstLine="420"/>
        <w:rPr>
          <w:lang w:val="en-US"/>
        </w:rPr>
      </w:pPr>
    </w:p>
    <w:p>
      <w:pPr>
        <w:widowControl/>
        <w:jc w:val="left"/>
      </w:pPr>
      <w:r>
        <w:rPr>
          <w:rFonts w:hint="eastAsia" w:ascii="黑体" w:hAnsi="宋体" w:eastAsia="黑体" w:cs="黑体"/>
          <w:color w:val="000000"/>
          <w:kern w:val="0"/>
          <w:sz w:val="28"/>
          <w:szCs w:val="28"/>
        </w:rPr>
        <w:t>供应商：（盖单位章）</w:t>
      </w:r>
    </w:p>
    <w:p>
      <w:pPr>
        <w:widowControl/>
        <w:jc w:val="left"/>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spacing w:line="360" w:lineRule="auto"/>
        <w:ind w:firstLine="422" w:firstLineChars="200"/>
        <w:jc w:val="left"/>
        <w:rPr>
          <w:rFonts w:ascii="宋体" w:hAnsi="宋体" w:cs="宋体"/>
          <w:b/>
          <w:bCs/>
          <w:color w:val="000000"/>
          <w:kern w:val="0"/>
          <w:szCs w:val="21"/>
        </w:rPr>
      </w:pPr>
    </w:p>
    <w:p>
      <w:pPr>
        <w:spacing w:line="360" w:lineRule="auto"/>
        <w:ind w:firstLine="422" w:firstLineChars="200"/>
        <w:jc w:val="left"/>
        <w:rPr>
          <w:rFonts w:ascii="宋体" w:hAnsi="宋体" w:cs="宋体"/>
          <w:b/>
          <w:bCs/>
          <w:color w:val="000000"/>
          <w:kern w:val="0"/>
          <w:szCs w:val="21"/>
        </w:rPr>
      </w:pPr>
    </w:p>
    <w:p>
      <w:pPr>
        <w:spacing w:line="360" w:lineRule="auto"/>
        <w:ind w:firstLine="422" w:firstLineChars="200"/>
        <w:jc w:val="left"/>
        <w:rPr>
          <w:rFonts w:ascii="宋体" w:hAnsi="宋体" w:cs="宋体"/>
          <w:b/>
          <w:bCs/>
          <w:color w:val="000000"/>
          <w:kern w:val="0"/>
          <w:szCs w:val="21"/>
        </w:rPr>
      </w:pPr>
    </w:p>
    <w:p>
      <w:pPr>
        <w:spacing w:line="360" w:lineRule="auto"/>
        <w:ind w:firstLine="422" w:firstLineChars="200"/>
        <w:jc w:val="left"/>
        <w:rPr>
          <w:rFonts w:ascii="宋体" w:hAnsi="宋体" w:cs="宋体"/>
          <w:b/>
          <w:bCs/>
          <w:color w:val="000000"/>
          <w:kern w:val="0"/>
          <w:szCs w:val="21"/>
        </w:rPr>
      </w:pPr>
    </w:p>
    <w:p>
      <w:pPr>
        <w:spacing w:line="360" w:lineRule="auto"/>
        <w:ind w:firstLine="422" w:firstLineChars="200"/>
        <w:jc w:val="left"/>
        <w:rPr>
          <w:rFonts w:ascii="宋体" w:hAnsi="宋体" w:cs="宋体"/>
          <w:b/>
          <w:bCs/>
          <w:color w:val="000000"/>
          <w:kern w:val="0"/>
          <w:szCs w:val="21"/>
        </w:rPr>
      </w:pPr>
      <w:r>
        <w:rPr>
          <w:rFonts w:hint="eastAsia" w:ascii="宋体" w:hAnsi="宋体" w:cs="宋体"/>
          <w:b/>
          <w:bCs/>
          <w:color w:val="000000"/>
          <w:kern w:val="0"/>
          <w:szCs w:val="21"/>
        </w:rPr>
        <w:t xml:space="preserve">供应商根据综合评分的评审因素及评分标准编制以下格式的评分索引表格。否则，可能影响对响应文件的评价。 </w:t>
      </w:r>
    </w:p>
    <w:p>
      <w:pPr>
        <w:widowControl/>
        <w:ind w:firstLine="3640" w:firstLineChars="1300"/>
        <w:jc w:val="left"/>
      </w:pPr>
      <w:r>
        <w:rPr>
          <w:rFonts w:hint="eastAsia" w:ascii="黑体" w:hAnsi="宋体" w:eastAsia="黑体" w:cs="黑体"/>
          <w:color w:val="000000"/>
          <w:kern w:val="0"/>
          <w:sz w:val="28"/>
          <w:szCs w:val="28"/>
        </w:rPr>
        <w:t xml:space="preserve">目录 </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spacing w:line="440" w:lineRule="exact"/>
        <w:rPr>
          <w:rFonts w:ascii="宋体" w:hAnsi="宋体"/>
          <w:kern w:val="0"/>
          <w:szCs w:val="21"/>
        </w:rPr>
      </w:pPr>
      <w:r>
        <w:rPr>
          <w:rFonts w:hint="eastAsia" w:ascii="宋体" w:hAnsi="宋体"/>
          <w:b/>
          <w:bCs/>
          <w:kern w:val="0"/>
          <w:szCs w:val="21"/>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szCs w:val="21"/>
        </w:rPr>
      </w:pPr>
      <w:r>
        <w:rPr>
          <w:rFonts w:hint="eastAsia" w:ascii="宋体" w:hAnsi="宋体"/>
          <w:kern w:val="0"/>
          <w:szCs w:val="21"/>
        </w:rPr>
        <w:t> 致：南京市疾病预防控制中心</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根据贵方</w:t>
      </w:r>
      <w:r>
        <w:rPr>
          <w:rFonts w:hint="eastAsia" w:ascii="宋体" w:hAnsi="宋体"/>
          <w:kern w:val="0"/>
          <w:szCs w:val="21"/>
          <w:u w:val="single"/>
        </w:rPr>
        <w:t>           </w:t>
      </w:r>
      <w:r>
        <w:rPr>
          <w:rFonts w:hint="eastAsia" w:ascii="宋体" w:hAnsi="宋体"/>
          <w:b/>
          <w:bCs/>
          <w:kern w:val="0"/>
          <w:szCs w:val="21"/>
          <w:u w:val="single"/>
        </w:rPr>
        <w:t>（</w:t>
      </w:r>
      <w:r>
        <w:rPr>
          <w:rFonts w:hint="eastAsia" w:ascii="宋体" w:hAnsi="宋体"/>
          <w:kern w:val="0"/>
          <w:szCs w:val="21"/>
        </w:rPr>
        <w:t>项目名称） </w:t>
      </w:r>
      <w:r>
        <w:rPr>
          <w:rFonts w:hint="eastAsia" w:ascii="宋体" w:hAnsi="宋体"/>
          <w:kern w:val="0"/>
          <w:szCs w:val="21"/>
          <w:u w:val="single"/>
        </w:rPr>
        <w:t>       </w:t>
      </w:r>
      <w:r>
        <w:rPr>
          <w:rFonts w:hint="eastAsia" w:ascii="宋体" w:hAnsi="宋体"/>
          <w:kern w:val="0"/>
          <w:szCs w:val="21"/>
        </w:rPr>
        <w:t>（项目编号）投标邀请，正式授权下述签字人</w:t>
      </w:r>
      <w:r>
        <w:rPr>
          <w:rFonts w:hint="eastAsia" w:ascii="宋体" w:hAnsi="宋体"/>
          <w:kern w:val="0"/>
          <w:szCs w:val="21"/>
          <w:u w:val="single"/>
        </w:rPr>
        <w:t>           </w:t>
      </w:r>
      <w:r>
        <w:rPr>
          <w:rFonts w:hint="eastAsia" w:ascii="宋体" w:hAnsi="宋体"/>
          <w:kern w:val="0"/>
          <w:szCs w:val="21"/>
        </w:rPr>
        <w:t>(姓名和职务)代表投标人</w:t>
      </w:r>
      <w:r>
        <w:rPr>
          <w:rFonts w:hint="eastAsia" w:ascii="宋体" w:hAnsi="宋体"/>
          <w:kern w:val="0"/>
          <w:szCs w:val="21"/>
          <w:u w:val="single"/>
        </w:rPr>
        <w:t>     </w:t>
      </w:r>
      <w:r>
        <w:rPr>
          <w:rFonts w:hint="eastAsia" w:ascii="宋体" w:hAnsi="宋体"/>
          <w:kern w:val="0"/>
          <w:szCs w:val="21"/>
        </w:rPr>
        <w:t>（投标人名称），提交投标文件。</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据此函，签字人兹宣布声明和承诺如下：</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1、</w:t>
      </w:r>
      <w:r>
        <w:rPr>
          <w:rFonts w:hint="eastAsia" w:ascii="宋体" w:hAnsi="宋体"/>
          <w:b/>
          <w:bCs/>
          <w:kern w:val="0"/>
          <w:szCs w:val="21"/>
        </w:rPr>
        <w:t>我们的资格条件完全符合政府采购法和本次招标要求</w:t>
      </w:r>
      <w:r>
        <w:rPr>
          <w:rFonts w:hint="eastAsia" w:ascii="宋体" w:hAnsi="宋体"/>
          <w:kern w:val="0"/>
          <w:szCs w:val="21"/>
        </w:rPr>
        <w:t>，我们同意并向贵方提供了与投标有关的所有证据和资料。</w:t>
      </w:r>
    </w:p>
    <w:p>
      <w:pPr>
        <w:widowControl/>
        <w:shd w:val="clear" w:color="auto" w:fill="FFFFFF"/>
        <w:spacing w:line="360" w:lineRule="auto"/>
        <w:ind w:left="1470" w:hanging="1050"/>
        <w:rPr>
          <w:rFonts w:ascii="宋体" w:hAnsi="宋体"/>
          <w:kern w:val="0"/>
          <w:szCs w:val="21"/>
        </w:rPr>
      </w:pPr>
      <w:r>
        <w:rPr>
          <w:rFonts w:ascii="宋体" w:hAnsi="宋体"/>
          <w:kern w:val="0"/>
          <w:szCs w:val="21"/>
        </w:rPr>
        <w:t>2、</w:t>
      </w:r>
      <w:r>
        <w:rPr>
          <w:rFonts w:hint="eastAsia" w:ascii="宋体" w:hAnsi="宋体"/>
          <w:kern w:val="0"/>
          <w:szCs w:val="21"/>
        </w:rPr>
        <w:t>按招标要求，我们的投标报价见附件三分项报价表。</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3、本项目交付时间为：</w:t>
      </w:r>
      <w:r>
        <w:rPr>
          <w:rFonts w:hint="eastAsia" w:ascii="宋体" w:hAnsi="宋体"/>
          <w:kern w:val="0"/>
          <w:szCs w:val="21"/>
          <w:u w:val="single"/>
        </w:rPr>
        <w:t xml:space="preserve">  满足招标文件要求  </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4、我们已详细阅读全部招标文件及其有效补充文件，我们放弃对招标文件任何误解的权利，提交投标文件后，</w:t>
      </w:r>
      <w:r>
        <w:rPr>
          <w:rFonts w:hint="eastAsia" w:ascii="宋体" w:hAnsi="宋体"/>
          <w:b/>
          <w:bCs/>
          <w:kern w:val="0"/>
          <w:szCs w:val="21"/>
        </w:rPr>
        <w:t>不对招标文件本身提出质疑</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7、一旦我方中标，我方将根据招标文件的规定严格履行合同，并保证于承诺的时间完成货物的启动/集成、调试等服务，交付采购人验收、使用。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9、与本投标有关的正式联系方式为：</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地   址：</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电   话：</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传   真：</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开户银行：</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银行账号：</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投标人授权代表姓名（签字）：</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投标人名称：</w:t>
      </w:r>
      <w:r>
        <w:rPr>
          <w:rFonts w:hint="eastAsia" w:ascii="宋体" w:hAnsi="宋体"/>
          <w:kern w:val="0"/>
          <w:szCs w:val="21"/>
          <w:u w:val="single"/>
        </w:rPr>
        <w:t>                 </w:t>
      </w:r>
      <w:r>
        <w:rPr>
          <w:rFonts w:hint="eastAsia" w:ascii="宋体" w:hAnsi="宋体"/>
          <w:kern w:val="0"/>
          <w:szCs w:val="21"/>
        </w:rPr>
        <w:t>（盖章）</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日    期：</w:t>
      </w:r>
      <w:r>
        <w:rPr>
          <w:rFonts w:hint="eastAsia" w:ascii="宋体" w:hAnsi="宋体"/>
          <w:kern w:val="0"/>
          <w:szCs w:val="21"/>
          <w:u w:val="single"/>
        </w:rPr>
        <w:t>     </w:t>
      </w:r>
      <w:r>
        <w:rPr>
          <w:rFonts w:hint="eastAsia" w:ascii="宋体" w:hAnsi="宋体"/>
          <w:kern w:val="0"/>
          <w:szCs w:val="21"/>
        </w:rPr>
        <w:t>年</w:t>
      </w:r>
      <w:r>
        <w:rPr>
          <w:rFonts w:hint="eastAsia" w:ascii="宋体" w:hAnsi="宋体"/>
          <w:kern w:val="0"/>
          <w:szCs w:val="21"/>
          <w:u w:val="single"/>
        </w:rPr>
        <w:t>    </w:t>
      </w:r>
      <w:r>
        <w:rPr>
          <w:rFonts w:hint="eastAsia" w:ascii="宋体" w:hAnsi="宋体"/>
          <w:kern w:val="0"/>
          <w:szCs w:val="21"/>
        </w:rPr>
        <w:t>月</w:t>
      </w:r>
      <w:r>
        <w:rPr>
          <w:rFonts w:hint="eastAsia" w:ascii="宋体" w:hAnsi="宋体"/>
          <w:kern w:val="0"/>
          <w:szCs w:val="21"/>
          <w:u w:val="single"/>
        </w:rPr>
        <w:t>    </w:t>
      </w:r>
      <w:r>
        <w:rPr>
          <w:rFonts w:hint="eastAsia" w:ascii="宋体" w:hAnsi="宋体"/>
          <w:kern w:val="0"/>
          <w:szCs w:val="21"/>
        </w:rPr>
        <w:t>日</w:t>
      </w:r>
    </w:p>
    <w:p>
      <w:pPr>
        <w:widowControl/>
        <w:jc w:val="left"/>
        <w:rPr>
          <w:rFonts w:ascii="宋体" w:hAnsi="宋体" w:cs="宋体"/>
          <w:b/>
          <w:color w:val="000000"/>
          <w:kern w:val="0"/>
          <w:szCs w:val="21"/>
        </w:rPr>
      </w:pPr>
      <w:r>
        <w:rPr>
          <w:rFonts w:ascii="宋体" w:hAnsi="宋体"/>
          <w:b/>
          <w:bCs/>
          <w:kern w:val="0"/>
          <w:szCs w:val="21"/>
        </w:rPr>
        <w:br w:type="page"/>
      </w: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致：南京市疾病预防控制中心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本授权书声明：注册于                    （供应商住址）的                   （供应商名称）法定代表人                      （法定代表人姓名、职务）代表本公司授权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在下面签字的                   （供应商代表姓名、职务）为本公司的合法代理人，就贵方组织的               （项目名称），              （项目编号）投标，以本公司名义处理一切与之有关的事务。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本授权书于    年   月    日签字生效，特此声明。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法定代表人签字：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授权委托人签字：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日 期： 年 月 日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附件三、分项报价表格式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94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940" w:type="dxa"/>
          </w:tcPr>
          <w:p>
            <w:pPr>
              <w:widowControl/>
              <w:jc w:val="center"/>
              <w:rPr>
                <w:rFonts w:ascii="宋体" w:hAnsi="宋体" w:cs="宋体"/>
                <w:color w:val="000000"/>
                <w:kern w:val="0"/>
                <w:szCs w:val="21"/>
              </w:rPr>
            </w:pPr>
            <w:r>
              <w:rPr>
                <w:rFonts w:hint="eastAsia" w:ascii="宋体" w:hAnsi="宋体" w:cs="宋体"/>
                <w:color w:val="000000"/>
                <w:kern w:val="0"/>
                <w:szCs w:val="21"/>
              </w:rPr>
              <w:t>货物名称</w:t>
            </w:r>
          </w:p>
        </w:tc>
        <w:tc>
          <w:tcPr>
            <w:tcW w:w="1420" w:type="dxa"/>
          </w:tcPr>
          <w:p>
            <w:pPr>
              <w:widowControl/>
              <w:jc w:val="center"/>
              <w:rPr>
                <w:rFonts w:ascii="宋体" w:hAnsi="宋体" w:cs="宋体"/>
                <w:color w:val="000000"/>
                <w:kern w:val="0"/>
                <w:szCs w:val="21"/>
              </w:rPr>
            </w:pPr>
            <w:r>
              <w:rPr>
                <w:rFonts w:hint="eastAsia" w:ascii="宋体" w:hAnsi="宋体" w:cs="宋体"/>
                <w:color w:val="000000"/>
                <w:kern w:val="0"/>
                <w:szCs w:val="21"/>
              </w:rPr>
              <w:t>规格</w:t>
            </w:r>
          </w:p>
        </w:tc>
        <w:tc>
          <w:tcPr>
            <w:tcW w:w="142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品牌</w:t>
            </w:r>
          </w:p>
        </w:tc>
        <w:tc>
          <w:tcPr>
            <w:tcW w:w="1421"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报价</w:t>
            </w:r>
          </w:p>
        </w:tc>
        <w:tc>
          <w:tcPr>
            <w:tcW w:w="1421"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widowControl/>
              <w:jc w:val="left"/>
              <w:rPr>
                <w:rFonts w:ascii="宋体" w:hAnsi="宋体" w:cs="宋体"/>
                <w:color w:val="000000"/>
                <w:kern w:val="0"/>
                <w:szCs w:val="21"/>
              </w:rPr>
            </w:pPr>
            <w:r>
              <w:rPr>
                <w:rFonts w:hint="eastAsia" w:ascii="宋体" w:hAnsi="宋体" w:cs="宋体"/>
                <w:color w:val="000000"/>
                <w:kern w:val="0"/>
                <w:szCs w:val="21"/>
              </w:rPr>
              <w:t>1</w:t>
            </w:r>
          </w:p>
        </w:tc>
        <w:tc>
          <w:tcPr>
            <w:tcW w:w="1940" w:type="dxa"/>
          </w:tcPr>
          <w:p>
            <w:pPr>
              <w:widowControl/>
              <w:jc w:val="left"/>
              <w:rPr>
                <w:rFonts w:ascii="宋体" w:hAnsi="宋体" w:cs="宋体"/>
                <w:color w:val="000000"/>
                <w:kern w:val="0"/>
                <w:szCs w:val="21"/>
              </w:rPr>
            </w:pPr>
            <w:r>
              <w:rPr>
                <w:rFonts w:hint="eastAsia" w:ascii="宋体" w:hAnsi="宋体" w:cs="宋体"/>
                <w:szCs w:val="21"/>
              </w:rPr>
              <w:t>签字笔</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红/黑</w:t>
            </w: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widowControl/>
              <w:jc w:val="left"/>
              <w:rPr>
                <w:rFonts w:ascii="宋体" w:hAnsi="宋体" w:cs="宋体"/>
                <w:color w:val="000000"/>
                <w:kern w:val="0"/>
                <w:szCs w:val="21"/>
              </w:rPr>
            </w:pPr>
            <w:r>
              <w:rPr>
                <w:rFonts w:hint="eastAsia" w:ascii="宋体" w:hAnsi="宋体" w:cs="宋体"/>
                <w:color w:val="000000"/>
                <w:kern w:val="0"/>
                <w:szCs w:val="21"/>
              </w:rPr>
              <w:t>2</w:t>
            </w:r>
          </w:p>
        </w:tc>
        <w:tc>
          <w:tcPr>
            <w:tcW w:w="1940" w:type="dxa"/>
          </w:tcPr>
          <w:p>
            <w:pPr>
              <w:widowControl/>
              <w:jc w:val="left"/>
              <w:rPr>
                <w:rFonts w:ascii="宋体" w:hAnsi="宋体" w:cs="宋体"/>
                <w:color w:val="000000"/>
                <w:kern w:val="0"/>
                <w:szCs w:val="21"/>
              </w:rPr>
            </w:pPr>
            <w:r>
              <w:rPr>
                <w:rFonts w:hint="eastAsia" w:ascii="宋体" w:hAnsi="宋体" w:cs="宋体"/>
                <w:szCs w:val="21"/>
              </w:rPr>
              <w:t>电池</w:t>
            </w:r>
          </w:p>
        </w:tc>
        <w:tc>
          <w:tcPr>
            <w:tcW w:w="1420" w:type="dxa"/>
          </w:tcPr>
          <w:p>
            <w:pPr>
              <w:widowControl/>
              <w:jc w:val="left"/>
              <w:rPr>
                <w:rFonts w:ascii="宋体" w:hAnsi="宋体" w:cs="宋体"/>
                <w:color w:val="000000"/>
                <w:kern w:val="0"/>
                <w:szCs w:val="21"/>
              </w:rPr>
            </w:pPr>
            <w:r>
              <w:rPr>
                <w:rFonts w:hint="eastAsia" w:ascii="宋体" w:hAnsi="宋体" w:cs="宋体"/>
                <w:szCs w:val="21"/>
              </w:rPr>
              <w:t>7号</w:t>
            </w: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widowControl/>
              <w:jc w:val="left"/>
              <w:rPr>
                <w:rFonts w:ascii="宋体" w:hAnsi="宋体" w:cs="宋体"/>
                <w:color w:val="000000"/>
                <w:kern w:val="0"/>
                <w:szCs w:val="21"/>
              </w:rPr>
            </w:pPr>
            <w:r>
              <w:rPr>
                <w:rFonts w:hint="eastAsia" w:ascii="宋体" w:hAnsi="宋体" w:cs="宋体"/>
                <w:color w:val="000000"/>
                <w:kern w:val="0"/>
                <w:szCs w:val="21"/>
              </w:rPr>
              <w:t>3</w:t>
            </w:r>
          </w:p>
        </w:tc>
        <w:tc>
          <w:tcPr>
            <w:tcW w:w="1940" w:type="dxa"/>
          </w:tcPr>
          <w:p>
            <w:pPr>
              <w:widowControl/>
              <w:jc w:val="left"/>
              <w:rPr>
                <w:rFonts w:ascii="宋体" w:hAnsi="宋体" w:cs="宋体"/>
                <w:color w:val="000000"/>
                <w:kern w:val="0"/>
                <w:szCs w:val="21"/>
              </w:rPr>
            </w:pPr>
            <w:r>
              <w:rPr>
                <w:rFonts w:hint="eastAsia" w:ascii="宋体" w:hAnsi="宋体" w:cs="宋体"/>
                <w:szCs w:val="21"/>
              </w:rPr>
              <w:t>长尾夹</w:t>
            </w:r>
          </w:p>
        </w:tc>
        <w:tc>
          <w:tcPr>
            <w:tcW w:w="1420" w:type="dxa"/>
          </w:tcPr>
          <w:p>
            <w:pPr>
              <w:widowControl/>
              <w:jc w:val="left"/>
              <w:rPr>
                <w:rFonts w:ascii="宋体" w:hAnsi="宋体" w:cs="宋体"/>
                <w:color w:val="000000"/>
                <w:kern w:val="0"/>
                <w:szCs w:val="21"/>
              </w:rPr>
            </w:pPr>
            <w:r>
              <w:rPr>
                <w:rFonts w:hint="eastAsia" w:ascii="宋体" w:hAnsi="宋体" w:cs="宋体"/>
                <w:szCs w:val="21"/>
              </w:rPr>
              <w:t>大号41MM</w:t>
            </w: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widowControl/>
              <w:jc w:val="left"/>
              <w:rPr>
                <w:rFonts w:ascii="宋体" w:hAnsi="宋体" w:cs="宋体"/>
                <w:color w:val="000000"/>
                <w:kern w:val="0"/>
                <w:szCs w:val="21"/>
              </w:rPr>
            </w:pPr>
            <w:r>
              <w:rPr>
                <w:rFonts w:hint="eastAsia" w:ascii="宋体" w:hAnsi="宋体" w:cs="宋体"/>
                <w:color w:val="000000"/>
                <w:kern w:val="0"/>
                <w:szCs w:val="21"/>
              </w:rPr>
              <w:t>4</w:t>
            </w:r>
          </w:p>
        </w:tc>
        <w:tc>
          <w:tcPr>
            <w:tcW w:w="1940" w:type="dxa"/>
          </w:tcPr>
          <w:p>
            <w:pPr>
              <w:widowControl/>
              <w:jc w:val="left"/>
              <w:rPr>
                <w:rFonts w:ascii="宋体" w:hAnsi="宋体" w:cs="宋体"/>
                <w:color w:val="000000"/>
                <w:kern w:val="0"/>
                <w:szCs w:val="21"/>
              </w:rPr>
            </w:pPr>
            <w:r>
              <w:rPr>
                <w:rFonts w:hint="eastAsia" w:ascii="宋体" w:hAnsi="宋体" w:cs="宋体"/>
                <w:szCs w:val="21"/>
              </w:rPr>
              <w:t>旋转拖把套装</w:t>
            </w:r>
          </w:p>
        </w:tc>
        <w:tc>
          <w:tcPr>
            <w:tcW w:w="1420" w:type="dxa"/>
          </w:tcPr>
          <w:p>
            <w:pPr>
              <w:widowControl/>
              <w:jc w:val="left"/>
              <w:rPr>
                <w:rFonts w:ascii="宋体" w:hAnsi="宋体" w:cs="宋体"/>
                <w:color w:val="000000"/>
                <w:kern w:val="0"/>
                <w:szCs w:val="21"/>
              </w:rPr>
            </w:pPr>
            <w:r>
              <w:rPr>
                <w:rFonts w:hint="eastAsia" w:ascii="宋体" w:hAnsi="宋体" w:cs="宋体"/>
                <w:szCs w:val="21"/>
              </w:rPr>
              <w:t>六个拖把头</w:t>
            </w: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widowControl/>
              <w:jc w:val="left"/>
              <w:rPr>
                <w:rFonts w:ascii="宋体" w:hAnsi="宋体" w:cs="宋体"/>
                <w:color w:val="000000"/>
                <w:kern w:val="0"/>
                <w:szCs w:val="21"/>
              </w:rPr>
            </w:pPr>
            <w:r>
              <w:rPr>
                <w:rFonts w:hint="eastAsia" w:ascii="宋体" w:hAnsi="宋体" w:cs="宋体"/>
                <w:color w:val="000000"/>
                <w:kern w:val="0"/>
                <w:szCs w:val="21"/>
              </w:rPr>
              <w:t>5</w:t>
            </w:r>
          </w:p>
        </w:tc>
        <w:tc>
          <w:tcPr>
            <w:tcW w:w="1940" w:type="dxa"/>
          </w:tcPr>
          <w:p>
            <w:pPr>
              <w:widowControl/>
              <w:jc w:val="left"/>
              <w:rPr>
                <w:rFonts w:ascii="宋体" w:hAnsi="宋体" w:cs="宋体"/>
                <w:color w:val="000000"/>
                <w:kern w:val="0"/>
                <w:szCs w:val="21"/>
              </w:rPr>
            </w:pPr>
            <w:r>
              <w:rPr>
                <w:rFonts w:hint="eastAsia" w:ascii="宋体" w:hAnsi="宋体" w:cs="宋体"/>
                <w:szCs w:val="21"/>
              </w:rPr>
              <w:t>拧水拖把桶</w:t>
            </w:r>
          </w:p>
        </w:tc>
        <w:tc>
          <w:tcPr>
            <w:tcW w:w="1420" w:type="dxa"/>
          </w:tcPr>
          <w:p>
            <w:pPr>
              <w:widowControl/>
              <w:jc w:val="left"/>
              <w:rPr>
                <w:rFonts w:ascii="宋体" w:hAnsi="宋体" w:cs="宋体"/>
                <w:color w:val="000000"/>
                <w:kern w:val="0"/>
                <w:szCs w:val="21"/>
              </w:rPr>
            </w:pPr>
            <w:r>
              <w:rPr>
                <w:rFonts w:hint="eastAsia" w:ascii="宋体" w:hAnsi="宋体" w:cs="宋体"/>
                <w:szCs w:val="21"/>
              </w:rPr>
              <w:t>70L</w:t>
            </w: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widowControl/>
              <w:jc w:val="left"/>
              <w:rPr>
                <w:rFonts w:ascii="宋体" w:hAnsi="宋体" w:cs="宋体"/>
                <w:color w:val="000000"/>
                <w:kern w:val="0"/>
                <w:szCs w:val="21"/>
              </w:rPr>
            </w:pPr>
            <w:r>
              <w:rPr>
                <w:rFonts w:hint="eastAsia" w:ascii="宋体" w:hAnsi="宋体" w:cs="宋体"/>
                <w:color w:val="000000"/>
                <w:kern w:val="0"/>
                <w:szCs w:val="21"/>
              </w:rPr>
              <w:t>6</w:t>
            </w:r>
          </w:p>
        </w:tc>
        <w:tc>
          <w:tcPr>
            <w:tcW w:w="1940" w:type="dxa"/>
          </w:tcPr>
          <w:p>
            <w:pPr>
              <w:widowControl/>
              <w:jc w:val="left"/>
              <w:rPr>
                <w:rFonts w:ascii="宋体" w:hAnsi="宋体" w:cs="宋体"/>
                <w:color w:val="000000"/>
                <w:kern w:val="0"/>
                <w:szCs w:val="21"/>
              </w:rPr>
            </w:pPr>
            <w:r>
              <w:rPr>
                <w:rFonts w:hint="eastAsia" w:ascii="宋体" w:hAnsi="宋体" w:cs="宋体"/>
                <w:szCs w:val="21"/>
              </w:rPr>
              <w:t>文件栏（三栏）</w:t>
            </w:r>
          </w:p>
        </w:tc>
        <w:tc>
          <w:tcPr>
            <w:tcW w:w="1420" w:type="dxa"/>
          </w:tcPr>
          <w:p>
            <w:pPr>
              <w:widowControl/>
              <w:jc w:val="left"/>
              <w:rPr>
                <w:rFonts w:ascii="宋体" w:hAnsi="宋体" w:cs="宋体"/>
                <w:color w:val="000000"/>
                <w:kern w:val="0"/>
                <w:szCs w:val="21"/>
              </w:rPr>
            </w:pPr>
            <w:r>
              <w:rPr>
                <w:rFonts w:hint="eastAsia" w:ascii="宋体" w:hAnsi="宋体" w:cs="宋体"/>
                <w:szCs w:val="21"/>
              </w:rPr>
              <w:t>横</w:t>
            </w: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widowControl/>
              <w:jc w:val="left"/>
              <w:rPr>
                <w:rFonts w:ascii="宋体" w:hAnsi="宋体" w:cs="宋体"/>
                <w:color w:val="000000"/>
                <w:kern w:val="0"/>
                <w:szCs w:val="21"/>
              </w:rPr>
            </w:pPr>
            <w:r>
              <w:rPr>
                <w:rFonts w:hint="eastAsia" w:ascii="宋体" w:hAnsi="宋体" w:cs="宋体"/>
                <w:color w:val="000000"/>
                <w:kern w:val="0"/>
                <w:szCs w:val="21"/>
              </w:rPr>
              <w:t>7</w:t>
            </w:r>
          </w:p>
        </w:tc>
        <w:tc>
          <w:tcPr>
            <w:tcW w:w="1940" w:type="dxa"/>
          </w:tcPr>
          <w:p>
            <w:pPr>
              <w:widowControl/>
              <w:jc w:val="left"/>
              <w:rPr>
                <w:rFonts w:ascii="宋体" w:hAnsi="宋体" w:cs="宋体"/>
                <w:color w:val="000000"/>
                <w:kern w:val="0"/>
                <w:szCs w:val="21"/>
              </w:rPr>
            </w:pPr>
            <w:r>
              <w:rPr>
                <w:rFonts w:hint="eastAsia" w:ascii="宋体" w:hAnsi="宋体" w:cs="宋体"/>
                <w:szCs w:val="21"/>
              </w:rPr>
              <w:t>文件夹</w:t>
            </w:r>
          </w:p>
        </w:tc>
        <w:tc>
          <w:tcPr>
            <w:tcW w:w="1420" w:type="dxa"/>
          </w:tcPr>
          <w:p>
            <w:pPr>
              <w:widowControl/>
              <w:jc w:val="left"/>
              <w:rPr>
                <w:rFonts w:ascii="宋体" w:hAnsi="宋体" w:cs="宋体"/>
                <w:color w:val="000000"/>
                <w:kern w:val="0"/>
                <w:szCs w:val="21"/>
              </w:rPr>
            </w:pPr>
            <w:r>
              <w:rPr>
                <w:rFonts w:hint="eastAsia" w:ascii="宋体" w:hAnsi="宋体" w:cs="宋体"/>
                <w:szCs w:val="21"/>
              </w:rPr>
              <w:t>双夹</w:t>
            </w: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widowControl/>
              <w:jc w:val="left"/>
              <w:rPr>
                <w:rFonts w:ascii="宋体" w:hAnsi="宋体" w:cs="宋体"/>
                <w:color w:val="000000"/>
                <w:kern w:val="0"/>
                <w:szCs w:val="21"/>
              </w:rPr>
            </w:pPr>
            <w:r>
              <w:rPr>
                <w:rFonts w:hint="eastAsia" w:ascii="宋体" w:hAnsi="宋体" w:cs="宋体"/>
                <w:color w:val="000000"/>
                <w:kern w:val="0"/>
                <w:szCs w:val="21"/>
              </w:rPr>
              <w:t>8</w:t>
            </w:r>
          </w:p>
        </w:tc>
        <w:tc>
          <w:tcPr>
            <w:tcW w:w="1940" w:type="dxa"/>
          </w:tcPr>
          <w:p>
            <w:pPr>
              <w:widowControl/>
              <w:jc w:val="left"/>
              <w:rPr>
                <w:rFonts w:ascii="宋体" w:hAnsi="宋体" w:cs="宋体"/>
                <w:szCs w:val="21"/>
              </w:rPr>
            </w:pPr>
            <w:r>
              <w:rPr>
                <w:rFonts w:hint="eastAsia" w:ascii="宋体" w:hAnsi="宋体" w:cs="宋体"/>
                <w:szCs w:val="21"/>
              </w:rPr>
              <w:t>透明文件袋</w:t>
            </w:r>
          </w:p>
        </w:tc>
        <w:tc>
          <w:tcPr>
            <w:tcW w:w="1420" w:type="dxa"/>
          </w:tcPr>
          <w:p>
            <w:pPr>
              <w:widowControl/>
              <w:jc w:val="left"/>
              <w:rPr>
                <w:rFonts w:ascii="宋体" w:hAnsi="宋体" w:cs="宋体"/>
                <w:szCs w:val="21"/>
              </w:rPr>
            </w:pPr>
            <w:r>
              <w:rPr>
                <w:rFonts w:hint="eastAsia" w:ascii="宋体" w:hAnsi="宋体" w:cs="宋体"/>
                <w:szCs w:val="21"/>
              </w:rPr>
              <w:t>拉链式</w:t>
            </w: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bl>
    <w:p>
      <w:pPr>
        <w:widowControl/>
        <w:jc w:val="left"/>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附件四、商务条款偏离表格式 </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 xml:space="preserve">说明：如果行数不够，请自行增加。 </w:t>
      </w:r>
    </w:p>
    <w:p>
      <w:pPr>
        <w:widowControl/>
        <w:ind w:firstLine="5670" w:firstLineChars="2700"/>
        <w:jc w:val="left"/>
      </w:pPr>
      <w:r>
        <w:rPr>
          <w:rFonts w:hint="eastAsia" w:ascii="宋体" w:hAnsi="宋体" w:cs="宋体"/>
          <w:color w:val="000000"/>
          <w:kern w:val="0"/>
          <w:szCs w:val="21"/>
        </w:rPr>
        <w:t>供应商名称： （盖章）</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widowControl/>
        <w:jc w:val="left"/>
        <w:rPr>
          <w:rFonts w:ascii="宋体" w:hAnsi="宋体" w:cs="宋体"/>
          <w:b/>
          <w:color w:val="000000"/>
          <w:kern w:val="0"/>
          <w:szCs w:val="21"/>
        </w:rPr>
      </w:pPr>
    </w:p>
    <w:p>
      <w:pPr>
        <w:widowControl/>
        <w:jc w:val="left"/>
      </w:pPr>
      <w:r>
        <w:rPr>
          <w:rFonts w:hint="eastAsia" w:ascii="宋体" w:hAnsi="宋体" w:cs="宋体"/>
          <w:b/>
          <w:bCs/>
          <w:color w:val="000000"/>
          <w:kern w:val="0"/>
          <w:sz w:val="28"/>
          <w:szCs w:val="28"/>
        </w:rPr>
        <w:t xml:space="preserve">附件五、项目实施方案（自拟）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供应商应针对本项目采购需求特点，自行编制包含但不限于以下内容的项目实施方案：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采购需求章节中要求的具体实施方案、服务承诺等及供应商认为需要提供的其它方案。 </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 （盖章）</w:t>
      </w: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附件六、客户清单</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669"/>
        <w:gridCol w:w="1217"/>
        <w:gridCol w:w="1217"/>
        <w:gridCol w:w="201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65" w:type="dxa"/>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序号</w:t>
            </w:r>
          </w:p>
        </w:tc>
        <w:tc>
          <w:tcPr>
            <w:tcW w:w="1669" w:type="dxa"/>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客户单位名称</w:t>
            </w:r>
          </w:p>
        </w:tc>
        <w:tc>
          <w:tcPr>
            <w:tcW w:w="1217" w:type="dxa"/>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项目名称</w:t>
            </w:r>
          </w:p>
        </w:tc>
        <w:tc>
          <w:tcPr>
            <w:tcW w:w="1217" w:type="dxa"/>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签订时间</w:t>
            </w:r>
          </w:p>
        </w:tc>
        <w:tc>
          <w:tcPr>
            <w:tcW w:w="2018" w:type="dxa"/>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采购金额 （元）</w:t>
            </w:r>
          </w:p>
        </w:tc>
        <w:tc>
          <w:tcPr>
            <w:tcW w:w="1323" w:type="dxa"/>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pPr>
              <w:widowControl/>
              <w:jc w:val="left"/>
              <w:rPr>
                <w:rFonts w:ascii="宋体" w:hAnsi="宋体" w:cs="宋体"/>
                <w:b/>
                <w:color w:val="000000"/>
                <w:kern w:val="0"/>
                <w:szCs w:val="21"/>
              </w:rPr>
            </w:pPr>
          </w:p>
        </w:tc>
        <w:tc>
          <w:tcPr>
            <w:tcW w:w="1669"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pPr>
              <w:widowControl/>
              <w:jc w:val="left"/>
              <w:rPr>
                <w:rFonts w:ascii="宋体" w:hAnsi="宋体" w:cs="宋体"/>
                <w:b/>
                <w:color w:val="000000"/>
                <w:kern w:val="0"/>
                <w:szCs w:val="21"/>
              </w:rPr>
            </w:pPr>
          </w:p>
        </w:tc>
        <w:tc>
          <w:tcPr>
            <w:tcW w:w="1669"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pPr>
              <w:widowControl/>
              <w:jc w:val="left"/>
              <w:rPr>
                <w:rFonts w:ascii="宋体" w:hAnsi="宋体" w:cs="宋体"/>
                <w:b/>
                <w:color w:val="000000"/>
                <w:kern w:val="0"/>
                <w:szCs w:val="21"/>
              </w:rPr>
            </w:pPr>
          </w:p>
        </w:tc>
        <w:tc>
          <w:tcPr>
            <w:tcW w:w="1669"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pPr>
              <w:widowControl/>
              <w:jc w:val="left"/>
              <w:rPr>
                <w:rFonts w:ascii="宋体" w:hAnsi="宋体" w:cs="宋体"/>
                <w:b/>
                <w:color w:val="000000"/>
                <w:kern w:val="0"/>
                <w:szCs w:val="21"/>
              </w:rPr>
            </w:pPr>
          </w:p>
        </w:tc>
        <w:tc>
          <w:tcPr>
            <w:tcW w:w="1669"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bl>
    <w:p>
      <w:pPr>
        <w:widowControl/>
        <w:jc w:val="left"/>
      </w:pP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szCs w:val="21"/>
        </w:rPr>
        <w:t xml:space="preserve">供应商名称： （盖章） </w:t>
      </w:r>
    </w:p>
    <w:p>
      <w:pPr>
        <w:widowControl/>
        <w:jc w:val="left"/>
      </w:pPr>
      <w:r>
        <w:rPr>
          <w:rFonts w:hint="eastAsia" w:ascii="宋体" w:hAnsi="宋体" w:cs="宋体"/>
          <w:color w:val="000000"/>
          <w:kern w:val="0"/>
          <w:szCs w:val="21"/>
        </w:rPr>
        <w:t xml:space="preserve">说明： </w:t>
      </w:r>
    </w:p>
    <w:p>
      <w:pPr>
        <w:widowControl/>
        <w:jc w:val="left"/>
      </w:pPr>
      <w:r>
        <w:rPr>
          <w:rFonts w:hint="eastAsia" w:ascii="宋体" w:hAnsi="宋体" w:cs="宋体"/>
          <w:color w:val="000000"/>
          <w:kern w:val="0"/>
          <w:szCs w:val="21"/>
        </w:rPr>
        <w:t xml:space="preserve">1、此表为表样，行数可自行添加，但表式不变。 </w:t>
      </w:r>
    </w:p>
    <w:p>
      <w:pPr>
        <w:widowControl/>
        <w:jc w:val="left"/>
      </w:pPr>
      <w:r>
        <w:rPr>
          <w:rFonts w:hint="eastAsia" w:ascii="宋体" w:hAnsi="宋体" w:cs="宋体"/>
          <w:color w:val="000000"/>
          <w:kern w:val="0"/>
          <w:szCs w:val="21"/>
        </w:rPr>
        <w:t>2、证明材料按磋商文件要求按序作为本表附页附后。</w:t>
      </w:r>
    </w:p>
    <w:p>
      <w:pPr>
        <w:pStyle w:val="15"/>
        <w:ind w:firstLine="420"/>
        <w:rPr>
          <w:rFonts w:ascii="宋体" w:hAnsi="宋体" w:cs="宋体"/>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widowControl/>
        <w:jc w:val="left"/>
        <w:rPr>
          <w:rFonts w:ascii="宋体" w:hAnsi="宋体" w:cs="宋体"/>
          <w:b/>
          <w:bCs/>
          <w:color w:val="000000"/>
          <w:kern w:val="0"/>
          <w:sz w:val="28"/>
          <w:szCs w:val="28"/>
        </w:rPr>
      </w:pPr>
    </w:p>
    <w:p>
      <w:pPr>
        <w:widowControl/>
        <w:jc w:val="left"/>
      </w:pPr>
      <w:r>
        <w:rPr>
          <w:rFonts w:hint="eastAsia" w:ascii="宋体" w:hAnsi="宋体" w:cs="宋体"/>
          <w:b/>
          <w:bCs/>
          <w:color w:val="000000"/>
          <w:kern w:val="0"/>
          <w:sz w:val="28"/>
          <w:szCs w:val="28"/>
        </w:rPr>
        <w:t>附件七、</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pPr>
      <w:r>
        <w:rPr>
          <w:rFonts w:hint="eastAsia" w:ascii="宋体" w:hAnsi="宋体" w:cs="宋体"/>
          <w:b/>
          <w:color w:val="000000"/>
          <w:kern w:val="0"/>
          <w:sz w:val="28"/>
          <w:szCs w:val="28"/>
        </w:rPr>
        <w:t xml:space="preserve">1、法人、其他组织的营业执照，自然人的身份证明复印件 </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 xml:space="preserve">2、无重大违法记录声明 </w:t>
      </w:r>
    </w:p>
    <w:p>
      <w:pPr>
        <w:widowControl/>
        <w:spacing w:line="360" w:lineRule="auto"/>
        <w:ind w:firstLine="420" w:firstLineChars="200"/>
        <w:jc w:val="left"/>
        <w:rPr>
          <w:szCs w:val="21"/>
        </w:rPr>
      </w:pPr>
      <w:r>
        <w:rPr>
          <w:rFonts w:hint="eastAsia" w:ascii="宋体" w:hAnsi="宋体" w:cs="宋体"/>
          <w:color w:val="000000"/>
          <w:kern w:val="0"/>
          <w:szCs w:val="21"/>
        </w:rPr>
        <w:t>致：南京市疾病预防控制中心</w:t>
      </w:r>
    </w:p>
    <w:p>
      <w:pPr>
        <w:widowControl/>
        <w:spacing w:line="360" w:lineRule="auto"/>
        <w:ind w:firstLine="420" w:firstLineChars="200"/>
        <w:jc w:val="left"/>
        <w:rPr>
          <w:szCs w:val="21"/>
        </w:rPr>
      </w:pPr>
      <w:r>
        <w:rPr>
          <w:rFonts w:hint="eastAsia" w:ascii="宋体" w:hAnsi="宋体" w:cs="宋体"/>
          <w:color w:val="000000"/>
          <w:kern w:val="0"/>
          <w:szCs w:val="21"/>
        </w:rPr>
        <w:t xml:space="preserve">我单位 （供应商名称）郑重声明： </w:t>
      </w:r>
    </w:p>
    <w:p>
      <w:pPr>
        <w:widowControl/>
        <w:spacing w:line="360" w:lineRule="auto"/>
        <w:ind w:firstLine="420" w:firstLineChars="200"/>
        <w:jc w:val="left"/>
        <w:rPr>
          <w:szCs w:val="21"/>
        </w:rPr>
      </w:pPr>
      <w:r>
        <w:rPr>
          <w:rFonts w:hint="eastAsia" w:ascii="宋体" w:hAnsi="宋体" w:cs="宋体"/>
          <w:color w:val="000000"/>
          <w:kern w:val="0"/>
          <w:szCs w:val="21"/>
        </w:rPr>
        <w:t xml:space="preserve">参加政府采购活动前 3 年内在经营活动中   （在下划线上如实填写：有或没有）重大违法记录。 </w:t>
      </w:r>
    </w:p>
    <w:p>
      <w:pPr>
        <w:widowControl/>
        <w:spacing w:line="360" w:lineRule="auto"/>
        <w:ind w:firstLine="420" w:firstLineChars="200"/>
        <w:jc w:val="left"/>
        <w:rPr>
          <w:szCs w:val="21"/>
        </w:rPr>
      </w:pPr>
      <w:r>
        <w:rPr>
          <w:rFonts w:hint="eastAsia" w:ascii="宋体" w:hAnsi="宋体" w:cs="宋体"/>
          <w:color w:val="000000"/>
          <w:kern w:val="0"/>
          <w:szCs w:val="21"/>
        </w:rPr>
        <w:t xml:space="preserve">（说明：政府采购法第二十二条第一款第五项所称重大违法记录，是指供应商因违法经营受到刑事处罚或者责令停产停业、吊销许可证或者执照、较大数额罚款等行政处罚。） </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spacing w:line="360" w:lineRule="auto"/>
        <w:ind w:firstLine="420" w:firstLineChars="200"/>
        <w:jc w:val="right"/>
        <w:rPr>
          <w:szCs w:val="21"/>
        </w:rPr>
      </w:pPr>
      <w:r>
        <w:rPr>
          <w:rFonts w:hint="eastAsia" w:ascii="宋体" w:hAnsi="宋体" w:cs="宋体"/>
          <w:color w:val="000000"/>
          <w:kern w:val="0"/>
          <w:szCs w:val="21"/>
        </w:rPr>
        <w:t xml:space="preserve">声明人：（公章） </w:t>
      </w:r>
    </w:p>
    <w:p>
      <w:pPr>
        <w:widowControl/>
        <w:spacing w:line="360" w:lineRule="auto"/>
        <w:ind w:firstLine="420" w:firstLineChars="200"/>
        <w:jc w:val="right"/>
        <w:rPr>
          <w:szCs w:val="21"/>
        </w:rPr>
      </w:pPr>
      <w:r>
        <w:rPr>
          <w:rFonts w:hint="eastAsia" w:ascii="宋体" w:hAnsi="宋体" w:cs="宋体"/>
          <w:color w:val="000000"/>
          <w:kern w:val="0"/>
          <w:szCs w:val="21"/>
        </w:rPr>
        <w:t xml:space="preserve">年 月 日 </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 xml:space="preserve">未提供或未按要求提供以上材料的，将不能通过资格审查。 </w:t>
      </w:r>
    </w:p>
    <w:sectPr>
      <w:footerReference r:id="rId3" w:type="default"/>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18</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22433"/>
    <w:multiLevelType w:val="singleLevel"/>
    <w:tmpl w:val="C1822433"/>
    <w:lvl w:ilvl="0" w:tentative="0">
      <w:start w:val="3"/>
      <w:numFmt w:val="chineseCounting"/>
      <w:suff w:val="space"/>
      <w:lvlText w:val="第%1章"/>
      <w:lvlJc w:val="left"/>
      <w:rPr>
        <w:rFonts w:hint="eastAsia"/>
      </w:rPr>
    </w:lvl>
  </w:abstractNum>
  <w:abstractNum w:abstractNumId="1">
    <w:nsid w:val="4EE160D8"/>
    <w:multiLevelType w:val="multilevel"/>
    <w:tmpl w:val="4EE160D8"/>
    <w:lvl w:ilvl="0" w:tentative="0">
      <w:start w:val="1"/>
      <w:numFmt w:val="japaneseCounting"/>
      <w:lvlText w:val="%1、"/>
      <w:lvlJc w:val="left"/>
      <w:pPr>
        <w:ind w:left="480" w:hanging="48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RjYTFjNzVmYzNhNjA3MWQ0YTBhYzFhMjk4MTY1ZTQifQ=="/>
  </w:docVars>
  <w:rsids>
    <w:rsidRoot w:val="4AED6F35"/>
    <w:rsid w:val="001801C7"/>
    <w:rsid w:val="001A73B7"/>
    <w:rsid w:val="0021395C"/>
    <w:rsid w:val="003D073A"/>
    <w:rsid w:val="00417B0B"/>
    <w:rsid w:val="005C0138"/>
    <w:rsid w:val="006478C4"/>
    <w:rsid w:val="006D6A2B"/>
    <w:rsid w:val="00953641"/>
    <w:rsid w:val="009822D9"/>
    <w:rsid w:val="00B5471F"/>
    <w:rsid w:val="00EA5988"/>
    <w:rsid w:val="00F35F05"/>
    <w:rsid w:val="00FC440A"/>
    <w:rsid w:val="02DA42F1"/>
    <w:rsid w:val="07BD5F6C"/>
    <w:rsid w:val="0BD061CE"/>
    <w:rsid w:val="1209271E"/>
    <w:rsid w:val="14100C3B"/>
    <w:rsid w:val="1A4363EE"/>
    <w:rsid w:val="268855FD"/>
    <w:rsid w:val="296323DA"/>
    <w:rsid w:val="297D4896"/>
    <w:rsid w:val="2BFA3175"/>
    <w:rsid w:val="3B021996"/>
    <w:rsid w:val="49BD5517"/>
    <w:rsid w:val="4AED6F35"/>
    <w:rsid w:val="5F7508A4"/>
    <w:rsid w:val="63FC1471"/>
    <w:rsid w:val="6C4B12D0"/>
    <w:rsid w:val="787C73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1"/>
    <w:qFormat/>
    <w:uiPriority w:val="99"/>
    <w:pPr>
      <w:keepNext/>
      <w:keepLines/>
      <w:spacing w:before="340" w:after="330" w:line="576" w:lineRule="auto"/>
      <w:ind w:firstLine="420"/>
      <w:jc w:val="center"/>
      <w:outlineLvl w:val="0"/>
    </w:pPr>
    <w:rPr>
      <w:rFonts w:ascii="Times New Roman" w:hAnsi="Times New Roman"/>
      <w:b/>
      <w:bCs/>
      <w:kern w:val="44"/>
      <w:sz w:val="44"/>
      <w:szCs w:val="44"/>
    </w:rPr>
  </w:style>
  <w:style w:type="paragraph" w:styleId="4">
    <w:name w:val="heading 2"/>
    <w:basedOn w:val="1"/>
    <w:next w:val="1"/>
    <w:link w:val="22"/>
    <w:semiHidden/>
    <w:unhideWhenUsed/>
    <w:qFormat/>
    <w:uiPriority w:val="0"/>
    <w:pPr>
      <w:keepNext/>
      <w:keepLines/>
      <w:spacing w:before="260" w:after="260" w:line="415" w:lineRule="auto"/>
      <w:outlineLvl w:val="1"/>
    </w:pPr>
    <w:rPr>
      <w:rFonts w:ascii="Cambria" w:hAnsi="Cambria" w:cs="宋体"/>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caps/>
      <w:sz w:val="20"/>
    </w:rPr>
  </w:style>
  <w:style w:type="paragraph" w:styleId="5">
    <w:name w:val="Normal Indent"/>
    <w:basedOn w:val="1"/>
    <w:qFormat/>
    <w:uiPriority w:val="0"/>
    <w:pPr>
      <w:ind w:firstLine="420"/>
    </w:pPr>
    <w:rPr>
      <w:rFonts w:ascii="Times New Roman" w:hAnsi="Times New Roman"/>
      <w:b/>
      <w:sz w:val="24"/>
      <w:szCs w:val="20"/>
    </w:rPr>
  </w:style>
  <w:style w:type="paragraph" w:styleId="6">
    <w:name w:val="Body Text"/>
    <w:basedOn w:val="1"/>
    <w:link w:val="23"/>
    <w:uiPriority w:val="0"/>
    <w:pPr>
      <w:spacing w:after="120"/>
    </w:pPr>
  </w:style>
  <w:style w:type="paragraph" w:styleId="7">
    <w:name w:val="Block Text"/>
    <w:basedOn w:val="1"/>
    <w:qFormat/>
    <w:uiPriority w:val="0"/>
    <w:pPr>
      <w:spacing w:after="120"/>
      <w:ind w:left="1440" w:leftChars="700" w:right="1440" w:rightChars="700"/>
    </w:pPr>
    <w:rPr>
      <w:sz w:val="24"/>
      <w:szCs w:val="24"/>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widowControl/>
      <w:pBdr>
        <w:bottom w:val="single" w:color="auto" w:sz="6" w:space="1"/>
      </w:pBdr>
      <w:tabs>
        <w:tab w:val="center" w:pos="4153"/>
        <w:tab w:val="right" w:pos="8306"/>
      </w:tabs>
      <w:adjustRightInd w:val="0"/>
      <w:snapToGrid w:val="0"/>
      <w:spacing w:after="200"/>
      <w:jc w:val="center"/>
    </w:pPr>
    <w:rPr>
      <w:rFonts w:ascii="Tahoma" w:hAnsi="Tahoma" w:eastAsia="微软雅黑" w:cstheme="minorBidi"/>
      <w:kern w:val="0"/>
      <w:sz w:val="18"/>
      <w:szCs w:val="18"/>
    </w:rPr>
  </w:style>
  <w:style w:type="paragraph" w:styleId="10">
    <w:name w:val="Body Text First Indent"/>
    <w:basedOn w:val="6"/>
    <w:link w:val="24"/>
    <w:unhideWhenUsed/>
    <w:qFormat/>
    <w:uiPriority w:val="99"/>
    <w:pPr>
      <w:ind w:firstLine="420" w:firstLineChars="100"/>
    </w:pPr>
    <w:rPr>
      <w:rFonts w:ascii="Times New Roman" w:hAnsi="Times New Roman"/>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paragraph" w:customStyle="1" w:styleId="15">
    <w:name w:val="首行缩进"/>
    <w:basedOn w:val="1"/>
    <w:qFormat/>
    <w:uiPriority w:val="0"/>
    <w:pPr>
      <w:ind w:firstLine="480" w:firstLineChars="200"/>
    </w:pPr>
    <w:rPr>
      <w:szCs w:val="20"/>
      <w:lang w:val="zh-CN"/>
    </w:rPr>
  </w:style>
  <w:style w:type="character" w:customStyle="1" w:styleId="16">
    <w:name w:val="页眉 Char"/>
    <w:basedOn w:val="13"/>
    <w:link w:val="9"/>
    <w:qFormat/>
    <w:uiPriority w:val="99"/>
    <w:rPr>
      <w:rFonts w:ascii="Tahoma" w:hAnsi="Tahoma" w:eastAsia="微软雅黑" w:cstheme="minorBidi"/>
      <w:sz w:val="18"/>
      <w:szCs w:val="18"/>
    </w:rPr>
  </w:style>
  <w:style w:type="character" w:customStyle="1" w:styleId="17">
    <w:name w:val="页脚 Char"/>
    <w:basedOn w:val="13"/>
    <w:link w:val="8"/>
    <w:qFormat/>
    <w:uiPriority w:val="99"/>
    <w:rPr>
      <w:rFonts w:ascii="Calibri" w:hAnsi="Calibri"/>
      <w:kern w:val="2"/>
      <w:sz w:val="18"/>
      <w:szCs w:val="18"/>
    </w:rPr>
  </w:style>
  <w:style w:type="paragraph" w:styleId="18">
    <w:name w:val="List Paragraph"/>
    <w:basedOn w:val="1"/>
    <w:unhideWhenUsed/>
    <w:qFormat/>
    <w:uiPriority w:val="99"/>
    <w:pPr>
      <w:ind w:firstLine="420" w:firstLineChars="200"/>
    </w:pPr>
  </w:style>
  <w:style w:type="character" w:customStyle="1" w:styleId="19">
    <w:name w:val="font01"/>
    <w:basedOn w:val="13"/>
    <w:qFormat/>
    <w:uiPriority w:val="0"/>
    <w:rPr>
      <w:rFonts w:hint="eastAsia" w:ascii="宋体" w:hAnsi="宋体" w:eastAsia="宋体" w:cs="宋体"/>
      <w:color w:val="FF0000"/>
      <w:sz w:val="22"/>
      <w:szCs w:val="22"/>
      <w:u w:val="none"/>
    </w:rPr>
  </w:style>
  <w:style w:type="character" w:customStyle="1" w:styleId="20">
    <w:name w:val="font11"/>
    <w:basedOn w:val="13"/>
    <w:qFormat/>
    <w:uiPriority w:val="0"/>
    <w:rPr>
      <w:rFonts w:hint="eastAsia" w:ascii="宋体" w:hAnsi="宋体" w:eastAsia="宋体" w:cs="宋体"/>
      <w:color w:val="000000"/>
      <w:sz w:val="22"/>
      <w:szCs w:val="22"/>
      <w:u w:val="none"/>
    </w:rPr>
  </w:style>
  <w:style w:type="character" w:customStyle="1" w:styleId="21">
    <w:name w:val="标题 1 Char"/>
    <w:basedOn w:val="13"/>
    <w:link w:val="3"/>
    <w:qFormat/>
    <w:uiPriority w:val="99"/>
    <w:rPr>
      <w:b/>
      <w:bCs/>
      <w:kern w:val="44"/>
      <w:sz w:val="44"/>
      <w:szCs w:val="44"/>
    </w:rPr>
  </w:style>
  <w:style w:type="character" w:customStyle="1" w:styleId="22">
    <w:name w:val="标题 2 Char"/>
    <w:basedOn w:val="13"/>
    <w:link w:val="4"/>
    <w:semiHidden/>
    <w:qFormat/>
    <w:uiPriority w:val="0"/>
    <w:rPr>
      <w:rFonts w:ascii="Cambria" w:hAnsi="Cambria" w:cs="宋体"/>
      <w:b/>
      <w:bCs/>
      <w:kern w:val="2"/>
      <w:sz w:val="32"/>
      <w:szCs w:val="32"/>
    </w:rPr>
  </w:style>
  <w:style w:type="character" w:customStyle="1" w:styleId="23">
    <w:name w:val="正文文本 Char"/>
    <w:basedOn w:val="13"/>
    <w:link w:val="6"/>
    <w:uiPriority w:val="0"/>
    <w:rPr>
      <w:rFonts w:ascii="Calibri" w:hAnsi="Calibri"/>
      <w:kern w:val="2"/>
      <w:sz w:val="21"/>
      <w:szCs w:val="22"/>
    </w:rPr>
  </w:style>
  <w:style w:type="character" w:customStyle="1" w:styleId="24">
    <w:name w:val="正文首行缩进 Char"/>
    <w:basedOn w:val="23"/>
    <w:link w:val="10"/>
    <w:qFormat/>
    <w:uiPriority w:val="99"/>
    <w:rPr>
      <w:sz w:val="24"/>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7276</Words>
  <Characters>8443</Characters>
  <Lines>77</Lines>
  <Paragraphs>21</Paragraphs>
  <TotalTime>18</TotalTime>
  <ScaleCrop>false</ScaleCrop>
  <LinksUpToDate>false</LinksUpToDate>
  <CharactersWithSpaces>9079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2020-07-30T01:01:00Z</dcterms:created>
  <dc:creator>旖旎</dc:creator>
  <cp:lastModifiedBy>admin</cp:lastModifiedBy>
  <cp:lastPrinted>2022-12-05T06:25:00Z</cp:lastPrinted>
  <dcterms:modified xsi:type="dcterms:W3CDTF">2022-12-06T07:15:56Z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797583C5E52B488181C85A664DCB75CD</vt:lpwstr>
  </property>
</Properties>
</file>