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4"/>
          <w:szCs w:val="28"/>
        </w:rPr>
      </w:pPr>
      <w:r>
        <w:rPr>
          <w:rFonts w:hint="eastAsia" w:eastAsia="黑体"/>
          <w:b/>
          <w:bCs/>
          <w:sz w:val="52"/>
          <w:szCs w:val="36"/>
        </w:rPr>
        <w:t>南京市疾控中心理化检验用萃取柱等常用耗材采购项目</w:t>
      </w:r>
    </w:p>
    <w:p>
      <w:pPr>
        <w:spacing w:line="360" w:lineRule="auto"/>
        <w:jc w:val="center"/>
        <w:rPr>
          <w:sz w:val="28"/>
          <w:szCs w:val="28"/>
        </w:rPr>
      </w:pPr>
      <w:bookmarkStart w:id="37" w:name="_GoBack"/>
      <w:bookmarkEnd w:id="37"/>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pStyle w:val="2"/>
        <w:ind w:left="1470" w:right="1470"/>
      </w:pPr>
    </w:p>
    <w:p>
      <w:pPr>
        <w:pStyle w:val="2"/>
        <w:ind w:left="1470" w:right="1470"/>
      </w:pPr>
    </w:p>
    <w:p>
      <w:pPr>
        <w:pStyle w:val="2"/>
        <w:ind w:left="1470" w:right="1470"/>
      </w:pPr>
    </w:p>
    <w:p>
      <w:pPr>
        <w:pStyle w:val="2"/>
        <w:ind w:left="1470" w:right="1470"/>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pStyle w:val="2"/>
        <w:ind w:left="1470" w:right="1470"/>
      </w:pPr>
    </w:p>
    <w:p>
      <w:pPr>
        <w:pStyle w:val="2"/>
        <w:ind w:left="1470" w:right="1470"/>
      </w:pPr>
    </w:p>
    <w:p>
      <w:pPr>
        <w:pStyle w:val="2"/>
        <w:ind w:left="1470" w:right="1470"/>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年10月</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理化检验用萃取柱等常用耗材开展采购，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rPr>
      </w:pPr>
      <w:r>
        <w:rPr>
          <w:rFonts w:ascii="仿宋" w:hAnsi="仿宋" w:eastAsia="仿宋"/>
          <w:sz w:val="24"/>
          <w:szCs w:val="28"/>
        </w:rPr>
        <w:t>南京市疾病预防控制中心就</w:t>
      </w:r>
      <w:r>
        <w:rPr>
          <w:rFonts w:hint="eastAsia" w:ascii="仿宋" w:hAnsi="仿宋" w:eastAsia="仿宋"/>
          <w:sz w:val="24"/>
          <w:szCs w:val="28"/>
        </w:rPr>
        <w:t>理化检验用萃取柱等常用耗材的潜在投标人应在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rPr>
        <w:t>于</w:t>
      </w:r>
      <w:r>
        <w:rPr>
          <w:rFonts w:hint="eastAsia" w:ascii="仿宋" w:hAnsi="仿宋" w:eastAsia="仿宋"/>
          <w:color w:val="000000" w:themeColor="text1"/>
          <w:sz w:val="24"/>
          <w:szCs w:val="28"/>
          <w:u w:val="single"/>
        </w:rPr>
        <w:t>2022</w:t>
      </w:r>
      <w:r>
        <w:rPr>
          <w:rFonts w:hint="eastAsia" w:ascii="仿宋" w:hAnsi="仿宋" w:eastAsia="仿宋"/>
          <w:color w:val="000000" w:themeColor="text1"/>
          <w:sz w:val="24"/>
          <w:szCs w:val="28"/>
        </w:rPr>
        <w:t>年</w:t>
      </w:r>
      <w:r>
        <w:rPr>
          <w:rFonts w:hint="eastAsia" w:ascii="仿宋" w:hAnsi="仿宋" w:eastAsia="仿宋"/>
          <w:color w:val="000000" w:themeColor="text1"/>
          <w:sz w:val="24"/>
          <w:szCs w:val="28"/>
          <w:u w:val="single"/>
        </w:rPr>
        <w:t>11</w:t>
      </w:r>
      <w:r>
        <w:rPr>
          <w:rFonts w:hint="eastAsia" w:ascii="仿宋" w:hAnsi="仿宋" w:eastAsia="仿宋"/>
          <w:bCs/>
          <w:color w:val="000000" w:themeColor="text1"/>
          <w:sz w:val="24"/>
          <w:szCs w:val="28"/>
        </w:rPr>
        <w:t>月</w:t>
      </w:r>
      <w:r>
        <w:rPr>
          <w:rFonts w:hint="eastAsia" w:ascii="仿宋" w:hAnsi="仿宋" w:eastAsia="仿宋"/>
          <w:bCs/>
          <w:color w:val="000000" w:themeColor="text1"/>
          <w:sz w:val="24"/>
          <w:szCs w:val="28"/>
          <w:u w:val="single"/>
        </w:rPr>
        <w:t>9</w:t>
      </w:r>
      <w:r>
        <w:rPr>
          <w:rFonts w:hint="eastAsia" w:ascii="仿宋" w:hAnsi="仿宋" w:eastAsia="仿宋"/>
          <w:bCs/>
          <w:color w:val="000000" w:themeColor="text1"/>
          <w:sz w:val="24"/>
          <w:szCs w:val="28"/>
        </w:rPr>
        <w:t>日9点3</w:t>
      </w:r>
      <w:r>
        <w:rPr>
          <w:rFonts w:ascii="仿宋" w:hAnsi="仿宋" w:eastAsia="仿宋"/>
          <w:bCs/>
          <w:color w:val="000000" w:themeColor="text1"/>
          <w:sz w:val="24"/>
          <w:szCs w:val="28"/>
        </w:rPr>
        <w:t>0</w:t>
      </w:r>
      <w:r>
        <w:rPr>
          <w:rFonts w:hint="eastAsia" w:ascii="仿宋" w:hAnsi="仿宋" w:eastAsia="仿宋"/>
          <w:bCs/>
          <w:color w:val="000000" w:themeColor="text1"/>
          <w:sz w:val="24"/>
          <w:szCs w:val="28"/>
        </w:rPr>
        <w:t>分（北京时间）前递交投标</w:t>
      </w:r>
      <w:r>
        <w:rPr>
          <w:rFonts w:ascii="仿宋" w:hAnsi="仿宋" w:eastAsia="仿宋"/>
          <w:bCs/>
          <w:color w:val="000000" w:themeColor="text1"/>
          <w:sz w:val="24"/>
          <w:szCs w:val="28"/>
        </w:rPr>
        <w:t>文件</w:t>
      </w:r>
      <w:r>
        <w:rPr>
          <w:rFonts w:hint="eastAsia" w:ascii="仿宋" w:hAnsi="仿宋" w:eastAsia="仿宋"/>
          <w:color w:val="000000" w:themeColor="text1"/>
          <w:sz w:val="24"/>
          <w:szCs w:val="28"/>
        </w:rPr>
        <w:t>。</w:t>
      </w:r>
    </w:p>
    <w:p>
      <w:pPr>
        <w:pStyle w:val="4"/>
        <w:spacing w:line="360" w:lineRule="auto"/>
        <w:rPr>
          <w:rFonts w:ascii="黑体" w:hAnsi="黑体" w:cs="宋体"/>
          <w:b w:val="0"/>
          <w:color w:val="000000" w:themeColor="text1"/>
          <w:sz w:val="24"/>
          <w:szCs w:val="28"/>
        </w:rPr>
      </w:pPr>
      <w:bookmarkStart w:id="2" w:name="_Toc28359079"/>
      <w:bookmarkStart w:id="3" w:name="_Toc35393790"/>
      <w:bookmarkStart w:id="4" w:name="_Toc28359002"/>
      <w:bookmarkStart w:id="5" w:name="_Toc35393621"/>
      <w:bookmarkStart w:id="6" w:name="_Hlk24379207"/>
      <w:r>
        <w:rPr>
          <w:rFonts w:hint="eastAsia" w:ascii="黑体" w:hAnsi="黑体" w:cs="宋体"/>
          <w:b w:val="0"/>
          <w:color w:val="000000" w:themeColor="text1"/>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南京市疾控中心理化检验用萃取柱等常用耗材采购项目</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采购预算：人民币8万元</w:t>
      </w:r>
    </w:p>
    <w:p>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采购需求：萃取柱、样品瓶等耗材（详见需求附表）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w:t>
      </w:r>
      <w:r>
        <w:rPr>
          <w:rFonts w:hint="eastAsia" w:ascii="仿宋" w:hAnsi="仿宋" w:eastAsia="仿宋" w:cs="宋体"/>
          <w:sz w:val="24"/>
          <w:szCs w:val="28"/>
        </w:rPr>
        <w:t>签订合同后一年</w:t>
      </w:r>
    </w:p>
    <w:p>
      <w:pPr>
        <w:pStyle w:val="4"/>
        <w:spacing w:line="360" w:lineRule="auto"/>
        <w:rPr>
          <w:rFonts w:ascii="黑体" w:hAnsi="黑体" w:cs="宋体"/>
          <w:b w:val="0"/>
          <w:sz w:val="24"/>
          <w:szCs w:val="28"/>
        </w:rPr>
      </w:pPr>
      <w:bookmarkStart w:id="7" w:name="_Toc28359003"/>
      <w:bookmarkStart w:id="8" w:name="_Toc28359080"/>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28359081"/>
      <w:bookmarkStart w:id="12" w:name="_Toc35393792"/>
      <w:bookmarkStart w:id="13" w:name="_Toc28359004"/>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（2）具有良好的商业信誉和健全的财务会计制度（提供2021年度的财务报表或财政部门认可的政府采购专业担保机构出具的投标担保函）；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28359007"/>
      <w:bookmarkStart w:id="21" w:name="_Toc28359084"/>
      <w:bookmarkStart w:id="22" w:name="_Toc35393794"/>
      <w:r>
        <w:rPr>
          <w:rFonts w:ascii="仿宋" w:hAnsi="仿宋" w:eastAsia="仿宋" w:cs="宋体"/>
          <w:sz w:val="24"/>
          <w:szCs w:val="28"/>
        </w:rPr>
        <w:t>递交响应文件开始时间：202</w:t>
      </w:r>
      <w:r>
        <w:rPr>
          <w:rFonts w:hint="eastAsia" w:ascii="仿宋" w:hAnsi="仿宋" w:eastAsia="仿宋" w:cs="宋体"/>
          <w:sz w:val="24"/>
          <w:szCs w:val="28"/>
        </w:rPr>
        <w:t>2</w:t>
      </w:r>
      <w:r>
        <w:rPr>
          <w:rFonts w:ascii="仿宋" w:hAnsi="仿宋" w:eastAsia="仿宋" w:cs="宋体"/>
          <w:sz w:val="24"/>
          <w:szCs w:val="28"/>
        </w:rPr>
        <w:t>年</w:t>
      </w:r>
      <w:r>
        <w:rPr>
          <w:rFonts w:hint="eastAsia" w:ascii="仿宋" w:hAnsi="仿宋" w:eastAsia="仿宋" w:cs="宋体"/>
          <w:sz w:val="24"/>
          <w:szCs w:val="28"/>
        </w:rPr>
        <w:t>11</w:t>
      </w:r>
      <w:r>
        <w:rPr>
          <w:rFonts w:ascii="仿宋" w:hAnsi="仿宋" w:eastAsia="仿宋" w:cs="宋体"/>
          <w:sz w:val="24"/>
          <w:szCs w:val="28"/>
        </w:rPr>
        <w:t>月</w:t>
      </w:r>
      <w:r>
        <w:rPr>
          <w:rFonts w:hint="eastAsia" w:ascii="仿宋" w:hAnsi="仿宋" w:eastAsia="仿宋" w:cs="宋体"/>
          <w:sz w:val="24"/>
          <w:szCs w:val="28"/>
        </w:rPr>
        <w:t>9</w:t>
      </w:r>
      <w:r>
        <w:rPr>
          <w:rFonts w:ascii="仿宋" w:hAnsi="仿宋" w:eastAsia="仿宋" w:cs="宋体"/>
          <w:sz w:val="24"/>
          <w:szCs w:val="28"/>
        </w:rPr>
        <w:t>日上</w:t>
      </w:r>
      <w:r>
        <w:rPr>
          <w:rFonts w:hint="eastAsia" w:ascii="仿宋" w:hAnsi="仿宋" w:eastAsia="仿宋" w:cs="宋体"/>
          <w:sz w:val="24"/>
          <w:szCs w:val="28"/>
        </w:rPr>
        <w:t>午9</w:t>
      </w:r>
      <w:r>
        <w:rPr>
          <w:rFonts w:ascii="仿宋" w:hAnsi="仿宋" w:eastAsia="仿宋" w:cs="宋体"/>
          <w:sz w:val="24"/>
          <w:szCs w:val="28"/>
        </w:rPr>
        <w:t>；</w:t>
      </w:r>
      <w:r>
        <w:rPr>
          <w:rFonts w:hint="eastAsia" w:ascii="仿宋" w:hAnsi="仿宋" w:eastAsia="仿宋" w:cs="宋体"/>
          <w:sz w:val="24"/>
          <w:szCs w:val="28"/>
        </w:rPr>
        <w:t>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2</w:t>
      </w:r>
      <w:r>
        <w:rPr>
          <w:rFonts w:ascii="仿宋" w:hAnsi="仿宋" w:eastAsia="仿宋" w:cs="宋体"/>
          <w:sz w:val="24"/>
          <w:szCs w:val="28"/>
        </w:rPr>
        <w:t>年</w:t>
      </w:r>
      <w:r>
        <w:rPr>
          <w:rFonts w:hint="eastAsia" w:ascii="仿宋" w:hAnsi="仿宋" w:eastAsia="仿宋" w:cs="宋体"/>
          <w:sz w:val="24"/>
          <w:szCs w:val="28"/>
        </w:rPr>
        <w:t>11</w:t>
      </w:r>
      <w:r>
        <w:rPr>
          <w:rFonts w:ascii="仿宋" w:hAnsi="仿宋" w:eastAsia="仿宋" w:cs="宋体"/>
          <w:sz w:val="24"/>
          <w:szCs w:val="28"/>
        </w:rPr>
        <w:t>月</w:t>
      </w:r>
      <w:r>
        <w:rPr>
          <w:rFonts w:hint="eastAsia" w:ascii="仿宋" w:hAnsi="仿宋" w:eastAsia="仿宋" w:cs="宋体"/>
          <w:sz w:val="24"/>
          <w:szCs w:val="28"/>
        </w:rPr>
        <w:t>9</w:t>
      </w:r>
      <w:r>
        <w:rPr>
          <w:rFonts w:ascii="仿宋" w:hAnsi="仿宋" w:eastAsia="仿宋" w:cs="宋体"/>
          <w:sz w:val="24"/>
          <w:szCs w:val="28"/>
        </w:rPr>
        <w:t>日</w:t>
      </w:r>
      <w:r>
        <w:rPr>
          <w:rFonts w:hint="eastAsia" w:ascii="仿宋" w:hAnsi="仿宋" w:eastAsia="仿宋" w:cs="宋体"/>
          <w:sz w:val="24"/>
          <w:szCs w:val="28"/>
        </w:rPr>
        <w:t>上午9</w:t>
      </w:r>
      <w:r>
        <w:rPr>
          <w:rFonts w:ascii="仿宋" w:hAnsi="仿宋" w:eastAsia="仿宋" w:cs="宋体"/>
          <w:sz w:val="24"/>
          <w:szCs w:val="28"/>
        </w:rPr>
        <w:t>；</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5" w:name="_Toc35393796"/>
      <w:bookmarkStart w:id="26" w:name="_Toc28359008"/>
      <w:bookmarkStart w:id="27" w:name="_Toc28359085"/>
      <w:bookmarkStart w:id="28"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祁</w:t>
      </w:r>
      <w:r>
        <w:rPr>
          <w:rFonts w:hint="eastAsia" w:ascii="仿宋" w:hAnsi="仿宋" w:eastAsia="仿宋"/>
          <w:sz w:val="24"/>
          <w:szCs w:val="28"/>
          <w:u w:val="single"/>
        </w:rPr>
        <w:t xml:space="preserve">工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pPr>
        <w:widowControl/>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刘科</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83538353 </w:t>
      </w:r>
      <w:bookmarkEnd w:id="29"/>
      <w:bookmarkEnd w:id="30"/>
    </w:p>
    <w:p>
      <w:pPr>
        <w:widowControl/>
        <w:jc w:val="center"/>
        <w:rPr>
          <w:rFonts w:ascii="华文中宋" w:hAnsi="华文中宋" w:eastAsia="华文中宋" w:cs="宋体"/>
          <w:b/>
          <w:kern w:val="0"/>
          <w:sz w:val="28"/>
          <w:szCs w:val="28"/>
        </w:rPr>
      </w:pPr>
    </w:p>
    <w:p>
      <w:pPr>
        <w:pStyle w:val="2"/>
        <w:ind w:left="1470" w:right="1470"/>
      </w:pPr>
    </w:p>
    <w:p>
      <w:pPr>
        <w:pStyle w:val="2"/>
        <w:ind w:left="1470" w:right="1470"/>
      </w:pPr>
    </w:p>
    <w:p>
      <w:pPr>
        <w:pStyle w:val="2"/>
        <w:ind w:left="1470" w:right="1470"/>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本项目采用综合评分法，将全部评委评分直接进行算术平均，小数点后保留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位。按评审后得分由高到低顺序排列，得分相同的，按投标报价由低到高顺序排列，得分且投标报价相同的，按技术指标优劣顺序排列，由评标委员会确定中标人。</w:t>
      </w:r>
    </w:p>
    <w:tbl>
      <w:tblPr>
        <w:tblStyle w:val="14"/>
        <w:tblW w:w="9356"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8"/>
        <w:gridCol w:w="994"/>
        <w:gridCol w:w="68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6" w:hRule="atLeast"/>
        </w:trPr>
        <w:tc>
          <w:tcPr>
            <w:tcW w:w="708"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b/>
                <w:bCs/>
              </w:rPr>
            </w:pPr>
            <w:r>
              <w:rPr>
                <w:rFonts w:hint="eastAsia" w:ascii="宋体" w:hAnsi="宋体" w:cs="宋体"/>
                <w:b/>
                <w:bCs/>
              </w:rPr>
              <w:t>序号</w:t>
            </w:r>
          </w:p>
        </w:tc>
        <w:tc>
          <w:tcPr>
            <w:tcW w:w="994"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b/>
                <w:bCs/>
              </w:rPr>
            </w:pPr>
            <w:r>
              <w:rPr>
                <w:rFonts w:hint="eastAsia" w:ascii="宋体" w:hAnsi="宋体" w:cs="宋体"/>
                <w:b/>
                <w:bCs/>
              </w:rPr>
              <w:t>评分</w:t>
            </w:r>
          </w:p>
          <w:p>
            <w:pPr>
              <w:snapToGrid w:val="0"/>
              <w:jc w:val="center"/>
              <w:rPr>
                <w:rFonts w:ascii="宋体" w:hAnsi="宋体" w:cs="宋体"/>
                <w:b/>
                <w:bCs/>
              </w:rPr>
            </w:pPr>
            <w:r>
              <w:rPr>
                <w:rFonts w:hint="eastAsia" w:ascii="宋体" w:hAnsi="宋体" w:cs="宋体"/>
                <w:b/>
                <w:bCs/>
              </w:rPr>
              <w:t>因素</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ind w:firstLine="3092" w:firstLineChars="1400"/>
              <w:rPr>
                <w:rFonts w:ascii="宋体" w:hAnsi="宋体" w:cs="宋体"/>
                <w:b/>
                <w:bCs/>
              </w:rPr>
            </w:pPr>
            <w:r>
              <w:rPr>
                <w:rFonts w:hint="eastAsia" w:ascii="宋体" w:hAnsi="宋体" w:cs="宋体"/>
                <w:b/>
                <w:bCs/>
                <w:sz w:val="22"/>
                <w:szCs w:val="22"/>
              </w:rPr>
              <w:t>评分标准</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b/>
                <w:bCs/>
              </w:rPr>
            </w:pPr>
            <w:r>
              <w:rPr>
                <w:rFonts w:hint="eastAsia" w:ascii="宋体" w:hAnsi="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12" w:hRule="atLeast"/>
        </w:trPr>
        <w:tc>
          <w:tcPr>
            <w:tcW w:w="708"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1</w:t>
            </w:r>
          </w:p>
        </w:tc>
        <w:tc>
          <w:tcPr>
            <w:tcW w:w="994"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价格</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spacing w:line="240" w:lineRule="exact"/>
              <w:rPr>
                <w:rFonts w:ascii="宋体" w:hAnsi="宋体" w:cs="宋体"/>
              </w:rPr>
            </w:pPr>
            <w:r>
              <w:rPr>
                <w:rFonts w:hint="eastAsia" w:ascii="宋体" w:hAnsi="宋体" w:cs="宋体"/>
              </w:rPr>
              <w:t>采用低价优先法计算，即满足招标文件要求且投标价格最低的投标报价为评标基准价A，其价格分为满分，即30分。其他投标人的价格分统一按照以下公式计算：投标人评标价得分=（A／该投标人评标价）×30。</w:t>
            </w:r>
          </w:p>
          <w:p>
            <w:pPr>
              <w:snapToGrid w:val="0"/>
              <w:spacing w:line="240" w:lineRule="exact"/>
              <w:rPr>
                <w:rFonts w:ascii="宋体" w:hAnsi="宋体" w:cs="宋体"/>
              </w:rPr>
            </w:pPr>
            <w:r>
              <w:rPr>
                <w:rFonts w:hint="eastAsia" w:ascii="宋体" w:hAnsi="宋体" w:cs="宋体"/>
              </w:rPr>
              <w:t>根据样品瓶（螺口，棕色，带书写签，2mL，100/包）、固相萃取柱（EMR-Lipid，3mL，300mg，100/包）、碳黑（石墨化碳，散装，100g/瓶）三项单价报价进行评价，每项10分。报价为该试剂耗材向本单位的供货的最高限价，如遇后期试剂盒官方指导价、物价或其他调整，供货价不高于该最高限价。</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51" w:hRule="atLeast"/>
        </w:trPr>
        <w:tc>
          <w:tcPr>
            <w:tcW w:w="708" w:type="dxa"/>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2</w:t>
            </w:r>
          </w:p>
        </w:tc>
        <w:tc>
          <w:tcPr>
            <w:tcW w:w="994" w:type="dxa"/>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技术</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spacing w:line="240" w:lineRule="exact"/>
              <w:rPr>
                <w:rFonts w:ascii="宋体" w:hAnsi="宋体" w:cs="宋体"/>
              </w:rPr>
            </w:pPr>
            <w:r>
              <w:rPr>
                <w:rFonts w:hint="eastAsia" w:ascii="宋体" w:hAnsi="宋体" w:cs="宋体"/>
              </w:rPr>
              <w:t>技术参数全部满足招标要求的得满分20分；有一项负偏离扣2分，扣完为止。</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51" w:hRule="atLeast"/>
        </w:trPr>
        <w:tc>
          <w:tcPr>
            <w:tcW w:w="708" w:type="dxa"/>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3</w:t>
            </w:r>
          </w:p>
        </w:tc>
        <w:tc>
          <w:tcPr>
            <w:tcW w:w="994" w:type="dxa"/>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样品质量</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spacing w:line="240" w:lineRule="exact"/>
              <w:rPr>
                <w:rFonts w:ascii="宋体" w:hAnsi="宋体" w:cs="宋体"/>
              </w:rPr>
            </w:pPr>
            <w:r>
              <w:rPr>
                <w:rFonts w:hint="eastAsia" w:ascii="宋体" w:hAnsi="宋体" w:cs="宋体"/>
              </w:rPr>
              <w:t>提供三个样品：样品瓶（螺口，棕色，带书写签，2mL，100/包）、固相萃取柱（EMR-Lipid，3mL，300mg，100/包）、碳黑（石墨化碳，散装，100g/瓶） 样品。样品质量好，符合检验需求，设备适配性好得20分；样品质量较好，符合检验需求，设备适配性较好得17分；样品质量一般，基本符合检验需求，设备适配性一般得14分；样品质量较差、不符合检验需求，设备适配性较差不得分。样品不全酌情扣分，未带样品不得分。</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2" w:hRule="atLeast"/>
        </w:trPr>
        <w:tc>
          <w:tcPr>
            <w:tcW w:w="708" w:type="dxa"/>
            <w:tcBorders>
              <w:top w:val="single" w:color="000000" w:sz="8" w:space="0"/>
              <w:left w:val="single" w:color="000000" w:sz="8" w:space="0"/>
              <w:bottom w:val="single" w:color="auto" w:sz="4" w:space="0"/>
              <w:right w:val="single" w:color="000000" w:sz="8" w:space="0"/>
            </w:tcBorders>
            <w:noWrap/>
            <w:vAlign w:val="center"/>
          </w:tcPr>
          <w:p>
            <w:pPr>
              <w:snapToGrid w:val="0"/>
              <w:jc w:val="center"/>
              <w:rPr>
                <w:rFonts w:ascii="宋体" w:hAnsi="宋体" w:cs="宋体"/>
              </w:rPr>
            </w:pPr>
            <w:r>
              <w:rPr>
                <w:rFonts w:hint="eastAsia" w:ascii="宋体" w:hAnsi="宋体" w:cs="宋体"/>
              </w:rPr>
              <w:t>3</w:t>
            </w:r>
          </w:p>
        </w:tc>
        <w:tc>
          <w:tcPr>
            <w:tcW w:w="994" w:type="dxa"/>
            <w:tcBorders>
              <w:top w:val="single" w:color="000000" w:sz="8" w:space="0"/>
              <w:left w:val="single" w:color="000000" w:sz="8" w:space="0"/>
              <w:bottom w:val="single" w:color="auto" w:sz="4" w:space="0"/>
              <w:right w:val="single" w:color="000000" w:sz="8" w:space="0"/>
            </w:tcBorders>
            <w:noWrap/>
            <w:vAlign w:val="center"/>
          </w:tcPr>
          <w:p>
            <w:pPr>
              <w:snapToGrid w:val="0"/>
              <w:jc w:val="center"/>
              <w:rPr>
                <w:rFonts w:ascii="宋体" w:hAnsi="宋体" w:cs="宋体"/>
              </w:rPr>
            </w:pPr>
            <w:r>
              <w:rPr>
                <w:rFonts w:hint="eastAsia" w:ascii="宋体" w:hAnsi="宋体" w:cs="宋体"/>
              </w:rPr>
              <w:t>业绩</w:t>
            </w:r>
          </w:p>
        </w:tc>
        <w:tc>
          <w:tcPr>
            <w:tcW w:w="6804" w:type="dxa"/>
            <w:tcBorders>
              <w:top w:val="single" w:color="000000" w:sz="8" w:space="0"/>
              <w:left w:val="single" w:color="000000" w:sz="8" w:space="0"/>
              <w:bottom w:val="single" w:color="000000" w:sz="8" w:space="0"/>
              <w:right w:val="single" w:color="000000" w:sz="8" w:space="0"/>
            </w:tcBorders>
            <w:noWrap/>
          </w:tcPr>
          <w:p>
            <w:pPr>
              <w:snapToGrid w:val="0"/>
              <w:spacing w:line="240" w:lineRule="exact"/>
              <w:jc w:val="left"/>
              <w:rPr>
                <w:rFonts w:ascii="宋体" w:hAnsi="宋体" w:cs="宋体"/>
              </w:rPr>
            </w:pPr>
            <w:r>
              <w:rPr>
                <w:rFonts w:hint="eastAsia" w:ascii="宋体" w:hAnsi="宋体" w:cs="宋体"/>
              </w:rPr>
              <w:t>提供所投产品（萃取柱等采购需求内产品）2020年1月1日以来试剂盒的销售合同或者销售发票（提供能反映买方和卖方单位名称、标的明细、签订时间等内容）。每提供一个项目销售合同或销售发票得2分，最多得10分（提供项目合同或销售发票作为证明材料）。</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58" w:hRule="atLeast"/>
        </w:trPr>
        <w:tc>
          <w:tcPr>
            <w:tcW w:w="708" w:type="dxa"/>
            <w:vMerge w:val="restart"/>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4</w:t>
            </w:r>
          </w:p>
        </w:tc>
        <w:tc>
          <w:tcPr>
            <w:tcW w:w="994" w:type="dxa"/>
            <w:vMerge w:val="restart"/>
            <w:tcBorders>
              <w:top w:val="single" w:color="000000" w:sz="8" w:space="0"/>
              <w:left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服务</w:t>
            </w:r>
          </w:p>
        </w:tc>
        <w:tc>
          <w:tcPr>
            <w:tcW w:w="6804" w:type="dxa"/>
            <w:tcBorders>
              <w:top w:val="single" w:color="000000" w:sz="8" w:space="0"/>
              <w:left w:val="single" w:color="000000" w:sz="8" w:space="0"/>
              <w:bottom w:val="single" w:color="000000" w:sz="8" w:space="0"/>
              <w:right w:val="single" w:color="000000" w:sz="8" w:space="0"/>
            </w:tcBorders>
            <w:noWrap/>
          </w:tcPr>
          <w:p>
            <w:pPr>
              <w:snapToGrid w:val="0"/>
              <w:spacing w:line="240" w:lineRule="exact"/>
              <w:jc w:val="left"/>
              <w:rPr>
                <w:rFonts w:ascii="宋体" w:hAnsi="宋体" w:cs="宋体"/>
              </w:rPr>
            </w:pPr>
            <w:r>
              <w:rPr>
                <w:rFonts w:hint="eastAsia" w:ascii="宋体" w:hAnsi="宋体" w:cs="宋体"/>
              </w:rPr>
              <w:t>以投标人的对耗材的退换承诺等及即往合同履约服务情况为依据进行评价，退换承诺齐全，针对性强及即往履约情况无不良记录得满分6分，较好得3分，一般或不提供承诺不得分。</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2" w:hRule="atLeast"/>
        </w:trPr>
        <w:tc>
          <w:tcPr>
            <w:tcW w:w="708" w:type="dxa"/>
            <w:vMerge w:val="continue"/>
            <w:tcBorders>
              <w:left w:val="single" w:color="000000" w:sz="8" w:space="0"/>
              <w:right w:val="single" w:color="000000" w:sz="8" w:space="0"/>
            </w:tcBorders>
            <w:noWrap/>
            <w:vAlign w:val="center"/>
          </w:tcPr>
          <w:p>
            <w:pPr>
              <w:snapToGrid w:val="0"/>
              <w:jc w:val="center"/>
              <w:rPr>
                <w:rFonts w:ascii="宋体" w:hAnsi="宋体" w:cs="宋体"/>
              </w:rPr>
            </w:pPr>
          </w:p>
        </w:tc>
        <w:tc>
          <w:tcPr>
            <w:tcW w:w="994" w:type="dxa"/>
            <w:vMerge w:val="continue"/>
            <w:tcBorders>
              <w:left w:val="single" w:color="000000" w:sz="8" w:space="0"/>
              <w:right w:val="single" w:color="000000" w:sz="8" w:space="0"/>
            </w:tcBorders>
            <w:noWrap/>
            <w:vAlign w:val="center"/>
          </w:tcPr>
          <w:p>
            <w:pPr>
              <w:snapToGrid w:val="0"/>
              <w:jc w:val="center"/>
              <w:rPr>
                <w:rFonts w:ascii="宋体" w:hAnsi="宋体" w:cs="宋体"/>
              </w:rPr>
            </w:pPr>
          </w:p>
        </w:tc>
        <w:tc>
          <w:tcPr>
            <w:tcW w:w="6804" w:type="dxa"/>
            <w:tcBorders>
              <w:top w:val="single" w:color="000000" w:sz="8" w:space="0"/>
              <w:left w:val="single" w:color="000000" w:sz="8" w:space="0"/>
              <w:bottom w:val="single" w:color="000000" w:sz="8" w:space="0"/>
              <w:right w:val="single" w:color="000000" w:sz="8" w:space="0"/>
            </w:tcBorders>
            <w:noWrap/>
          </w:tcPr>
          <w:p>
            <w:pPr>
              <w:snapToGrid w:val="0"/>
              <w:spacing w:line="240" w:lineRule="exact"/>
              <w:jc w:val="left"/>
              <w:rPr>
                <w:rFonts w:ascii="宋体" w:hAnsi="宋体" w:cs="宋体"/>
              </w:rPr>
            </w:pPr>
            <w:r>
              <w:rPr>
                <w:rFonts w:hint="eastAsia" w:ascii="宋体" w:hAnsi="宋体" w:cs="宋体"/>
              </w:rPr>
              <w:t>以生产企业或配送企业对招标人的供货保证情况、应急保障及配送方案为依据进行综合评价评价，方案详细且切实可行的得6分，可行性较好得3分，可行性较差或无方案不得分。</w:t>
            </w: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14" w:hRule="atLeast"/>
        </w:trPr>
        <w:tc>
          <w:tcPr>
            <w:tcW w:w="708" w:type="dxa"/>
            <w:vMerge w:val="continue"/>
            <w:tcBorders>
              <w:left w:val="single" w:color="000000" w:sz="8" w:space="0"/>
              <w:bottom w:val="single" w:color="000000" w:sz="8" w:space="0"/>
              <w:right w:val="single" w:color="000000" w:sz="8" w:space="0"/>
            </w:tcBorders>
            <w:vAlign w:val="center"/>
          </w:tcPr>
          <w:p>
            <w:pPr>
              <w:widowControl/>
              <w:jc w:val="center"/>
              <w:rPr>
                <w:rFonts w:ascii="宋体" w:hAnsi="宋体" w:cs="宋体"/>
              </w:rPr>
            </w:pPr>
          </w:p>
        </w:tc>
        <w:tc>
          <w:tcPr>
            <w:tcW w:w="994" w:type="dxa"/>
            <w:vMerge w:val="continue"/>
            <w:tcBorders>
              <w:left w:val="single" w:color="000000" w:sz="8" w:space="0"/>
              <w:bottom w:val="single" w:color="000000" w:sz="8" w:space="0"/>
              <w:right w:val="single" w:color="000000" w:sz="8" w:space="0"/>
            </w:tcBorders>
            <w:vAlign w:val="center"/>
          </w:tcPr>
          <w:p>
            <w:pPr>
              <w:widowControl/>
              <w:jc w:val="center"/>
              <w:rPr>
                <w:rFonts w:ascii="宋体" w:hAnsi="宋体" w:cs="宋体"/>
              </w:rPr>
            </w:pP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spacing w:line="240" w:lineRule="exact"/>
              <w:jc w:val="left"/>
              <w:rPr>
                <w:rFonts w:ascii="宋体" w:hAnsi="宋体" w:cs="宋体"/>
              </w:rPr>
            </w:pPr>
            <w:r>
              <w:rPr>
                <w:rFonts w:hint="eastAsia" w:ascii="宋体" w:hAnsi="宋体" w:cs="宋体"/>
              </w:rPr>
              <w:t>评委根据供应商提供的“售后服务能力及服务人员情况”进行综合评分：售后服务能力及服务人员专业性强得6分；售后服务能力及服务人员专业性较好得3分；售后服务能力及服务人员专业性较差不得分。</w:t>
            </w:r>
          </w:p>
        </w:tc>
        <w:tc>
          <w:tcPr>
            <w:tcW w:w="850" w:type="dxa"/>
            <w:tcBorders>
              <w:top w:val="single" w:color="auto"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b/>
                <w:bCs/>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40" w:hRule="atLeast"/>
        </w:trPr>
        <w:tc>
          <w:tcPr>
            <w:tcW w:w="70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rPr>
            </w:pPr>
            <w:r>
              <w:rPr>
                <w:rFonts w:hint="eastAsia" w:ascii="宋体" w:hAnsi="宋体" w:cs="宋体"/>
              </w:rPr>
              <w:t>5</w:t>
            </w:r>
          </w:p>
        </w:tc>
        <w:tc>
          <w:tcPr>
            <w:tcW w:w="99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cs="宋体"/>
              </w:rPr>
            </w:pPr>
            <w:r>
              <w:rPr>
                <w:rFonts w:hint="eastAsia" w:ascii="宋体" w:hAnsi="宋体" w:cs="宋体"/>
              </w:rPr>
              <w:t>国家政策导向</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spacing w:line="240" w:lineRule="exact"/>
              <w:jc w:val="left"/>
              <w:rPr>
                <w:rFonts w:ascii="宋体" w:hAnsi="宋体" w:cs="宋体"/>
              </w:rPr>
            </w:pPr>
            <w:r>
              <w:rPr>
                <w:rFonts w:hint="eastAsia" w:ascii="宋体" w:hAnsi="宋体" w:cs="宋体"/>
              </w:rPr>
              <w:t>投标产品属于财政部、国家发改委公布的“节能产品品目清单”范围内的，投标人提供国家确定的认证机构出具的、处于有效期之内的该节能产品认证证书得1分，否则不得分。</w:t>
            </w:r>
          </w:p>
          <w:p>
            <w:pPr>
              <w:snapToGrid w:val="0"/>
              <w:spacing w:line="240" w:lineRule="exact"/>
              <w:jc w:val="left"/>
              <w:rPr>
                <w:rFonts w:ascii="宋体" w:hAnsi="宋体" w:cs="宋体"/>
              </w:rPr>
            </w:pPr>
            <w:r>
              <w:rPr>
                <w:rFonts w:hint="eastAsia" w:ascii="宋体" w:hAnsi="宋体" w:cs="宋体"/>
              </w:rPr>
              <w:t>投标产品属于财政部、生态环境部公布的“环境标志产品品目清单”范围内的，投标人提供国家确定的认证机构出具的、处于有效期内的该环保产品认证证书得1分，否则不得分。</w:t>
            </w:r>
          </w:p>
        </w:tc>
        <w:tc>
          <w:tcPr>
            <w:tcW w:w="850" w:type="dxa"/>
            <w:tcBorders>
              <w:top w:val="single" w:color="auto" w:sz="8" w:space="0"/>
              <w:left w:val="single" w:color="000000" w:sz="8" w:space="0"/>
              <w:bottom w:val="single" w:color="000000" w:sz="8" w:space="0"/>
              <w:right w:val="single" w:color="000000" w:sz="8" w:space="0"/>
            </w:tcBorders>
            <w:noWrap/>
            <w:vAlign w:val="center"/>
          </w:tcPr>
          <w:p>
            <w:pPr>
              <w:spacing w:line="360" w:lineRule="auto"/>
              <w:ind w:firstLine="210" w:firstLineChars="100"/>
              <w:rPr>
                <w:rFonts w:ascii="宋体" w:hAnsi="宋体" w:cs="宋体"/>
                <w:sz w:val="24"/>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702" w:type="dxa"/>
            <w:gridSpan w:val="2"/>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r>
              <w:rPr>
                <w:rFonts w:hint="eastAsia" w:ascii="宋体" w:hAnsi="宋体" w:cs="宋体"/>
              </w:rPr>
              <w:t>合计</w:t>
            </w:r>
          </w:p>
        </w:tc>
        <w:tc>
          <w:tcPr>
            <w:tcW w:w="6804" w:type="dxa"/>
            <w:tcBorders>
              <w:top w:val="single" w:color="000000" w:sz="8" w:space="0"/>
              <w:left w:val="single" w:color="000000" w:sz="8" w:space="0"/>
              <w:bottom w:val="single" w:color="000000" w:sz="8" w:space="0"/>
              <w:right w:val="single" w:color="000000" w:sz="8" w:space="0"/>
            </w:tcBorders>
            <w:noWrap/>
            <w:vAlign w:val="center"/>
          </w:tcPr>
          <w:p>
            <w:pPr>
              <w:snapToGrid w:val="0"/>
              <w:rPr>
                <w:rFonts w:ascii="宋体" w:hAnsi="宋体" w:cs="宋体"/>
              </w:rPr>
            </w:pPr>
          </w:p>
        </w:tc>
        <w:tc>
          <w:tcPr>
            <w:tcW w:w="850"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cs="宋体"/>
              </w:rPr>
            </w:pPr>
          </w:p>
        </w:tc>
      </w:tr>
    </w:tbl>
    <w:p>
      <w:pPr>
        <w:spacing w:line="360" w:lineRule="auto"/>
        <w:rPr>
          <w:u w:val="single"/>
        </w:rPr>
      </w:pPr>
    </w:p>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jc w:val="center"/>
        <w:rPr>
          <w:rFonts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一、需求内容及数量</w:t>
      </w:r>
    </w:p>
    <w:tbl>
      <w:tblPr>
        <w:tblStyle w:val="15"/>
        <w:tblW w:w="10987" w:type="dxa"/>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8"/>
        <w:gridCol w:w="1844"/>
        <w:gridCol w:w="2576"/>
        <w:gridCol w:w="1109"/>
        <w:gridCol w:w="709"/>
        <w:gridCol w:w="4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708" w:type="dxa"/>
          </w:tcPr>
          <w:p>
            <w:pPr>
              <w:spacing w:line="360" w:lineRule="auto"/>
              <w:rPr>
                <w:rFonts w:ascii="仿宋" w:hAnsi="仿宋" w:eastAsia="仿宋" w:cs="宋体"/>
                <w:sz w:val="24"/>
                <w:szCs w:val="28"/>
              </w:rPr>
            </w:pPr>
            <w:r>
              <w:rPr>
                <w:rFonts w:ascii="仿宋" w:hAnsi="仿宋" w:eastAsia="仿宋" w:cs="宋体"/>
                <w:sz w:val="24"/>
                <w:szCs w:val="28"/>
              </w:rPr>
              <w:t>序号</w:t>
            </w:r>
          </w:p>
        </w:tc>
        <w:tc>
          <w:tcPr>
            <w:tcW w:w="1844" w:type="dxa"/>
          </w:tcPr>
          <w:p>
            <w:pPr>
              <w:spacing w:line="360" w:lineRule="auto"/>
              <w:rPr>
                <w:rFonts w:ascii="仿宋" w:hAnsi="仿宋" w:eastAsia="仿宋" w:cs="宋体"/>
                <w:sz w:val="24"/>
                <w:szCs w:val="28"/>
              </w:rPr>
            </w:pPr>
            <w:r>
              <w:rPr>
                <w:rFonts w:ascii="仿宋" w:hAnsi="仿宋" w:eastAsia="仿宋" w:cs="宋体"/>
                <w:sz w:val="24"/>
                <w:szCs w:val="28"/>
              </w:rPr>
              <w:t>货物名称</w:t>
            </w:r>
          </w:p>
        </w:tc>
        <w:tc>
          <w:tcPr>
            <w:tcW w:w="2576" w:type="dxa"/>
          </w:tcPr>
          <w:p>
            <w:pPr>
              <w:spacing w:line="360" w:lineRule="auto"/>
              <w:rPr>
                <w:rFonts w:ascii="仿宋" w:hAnsi="仿宋" w:eastAsia="仿宋" w:cs="宋体"/>
                <w:sz w:val="24"/>
                <w:szCs w:val="28"/>
              </w:rPr>
            </w:pPr>
            <w:r>
              <w:rPr>
                <w:rFonts w:ascii="仿宋" w:hAnsi="仿宋" w:eastAsia="仿宋" w:cs="宋体"/>
                <w:sz w:val="24"/>
                <w:szCs w:val="28"/>
              </w:rPr>
              <w:t>规格</w:t>
            </w:r>
          </w:p>
        </w:tc>
        <w:tc>
          <w:tcPr>
            <w:tcW w:w="1109" w:type="dxa"/>
          </w:tcPr>
          <w:p>
            <w:pPr>
              <w:spacing w:line="360" w:lineRule="auto"/>
              <w:rPr>
                <w:rFonts w:ascii="仿宋" w:hAnsi="仿宋" w:eastAsia="仿宋" w:cs="宋体"/>
                <w:sz w:val="24"/>
                <w:szCs w:val="28"/>
              </w:rPr>
            </w:pPr>
            <w:r>
              <w:rPr>
                <w:rFonts w:ascii="仿宋" w:hAnsi="仿宋" w:eastAsia="仿宋" w:cs="宋体"/>
                <w:sz w:val="24"/>
                <w:szCs w:val="28"/>
              </w:rPr>
              <w:t>单价</w:t>
            </w:r>
          </w:p>
        </w:tc>
        <w:tc>
          <w:tcPr>
            <w:tcW w:w="709" w:type="dxa"/>
          </w:tcPr>
          <w:p>
            <w:pPr>
              <w:spacing w:line="360" w:lineRule="auto"/>
              <w:rPr>
                <w:rFonts w:ascii="仿宋" w:hAnsi="仿宋" w:eastAsia="仿宋" w:cs="宋体"/>
                <w:sz w:val="24"/>
                <w:szCs w:val="28"/>
              </w:rPr>
            </w:pPr>
            <w:r>
              <w:rPr>
                <w:rFonts w:ascii="仿宋" w:hAnsi="仿宋" w:eastAsia="仿宋" w:cs="宋体"/>
                <w:sz w:val="24"/>
                <w:szCs w:val="28"/>
              </w:rPr>
              <w:t>数量</w:t>
            </w:r>
          </w:p>
        </w:tc>
        <w:tc>
          <w:tcPr>
            <w:tcW w:w="4041" w:type="dxa"/>
          </w:tcPr>
          <w:p>
            <w:pPr>
              <w:spacing w:line="360" w:lineRule="auto"/>
              <w:rPr>
                <w:rFonts w:ascii="仿宋" w:hAnsi="仿宋" w:eastAsia="仿宋" w:cs="宋体"/>
                <w:sz w:val="24"/>
                <w:szCs w:val="28"/>
              </w:rPr>
            </w:pPr>
            <w:r>
              <w:rPr>
                <w:rFonts w:ascii="仿宋" w:hAnsi="仿宋" w:eastAsia="仿宋" w:cs="宋体"/>
                <w:sz w:val="24"/>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固相萃取柱QuEChERS萃取盐</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50/包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1648</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带管，EN 方法，带陶瓷均质子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2</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样品瓶</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2 mL，100/包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90</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52</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螺口，棕色，带书写签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3</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样品瓶</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20mL，23×75mm，100/包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351</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10</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钳口，顶空，透明，平底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4</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样品瓶</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20mL，100/包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365</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钳口，顶空，透明，平底，带刻度标记和书写签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5</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塑料瓶盖</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500/包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839</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4</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螺口，蓝色，PTFE/红色硅橡胶隔垫，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6</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塑料瓶盖,</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1000/包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516</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5</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螺纹口样品瓶瓶盖，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7</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铝质瓶盖,</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20mm，100/包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526</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5</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瓶盖/隔垫，钳口，顶空，安全盖，PTFE/硅橡胶隔垫，</w:t>
            </w:r>
            <w:r>
              <w:rPr>
                <w:rFonts w:asciiTheme="minorEastAsia" w:hAnsiTheme="minorEastAsia" w:eastAsiaTheme="minorEastAsia"/>
                <w:color w:val="000000"/>
              </w:rPr>
              <w:t>具有认证证书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8</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瓶盖</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12/包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216</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瓶盖内插管，用于4 mL 样品瓶扩散盖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9</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钢质瓶盖</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1009</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9</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隔垫，螺口，顶空，磁性瓶盖，PTFE/硅橡胶隔垫（顶部白色，底部蓝色）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10</w:t>
            </w:r>
          </w:p>
        </w:tc>
        <w:tc>
          <w:tcPr>
            <w:tcW w:w="1844" w:type="dxa"/>
            <w:vAlign w:val="center"/>
          </w:tcPr>
          <w:p>
            <w:pPr>
              <w:rPr>
                <w:rFonts w:cs="宋体" w:asciiTheme="minorEastAsia" w:hAnsiTheme="minorEastAsia" w:eastAsiaTheme="minorEastAsia"/>
                <w:color w:val="000000"/>
              </w:rPr>
            </w:pPr>
            <w:r>
              <w:rPr>
                <w:rFonts w:hint="eastAsia" w:asciiTheme="minorEastAsia" w:hAnsiTheme="minorEastAsia" w:eastAsiaTheme="minorEastAsia"/>
                <w:color w:val="000000"/>
              </w:rPr>
              <w:t>碳黑</w:t>
            </w:r>
            <w:r>
              <w:rPr>
                <w:rFonts w:hint="eastAsia" w:asciiTheme="minorEastAsia" w:hAnsiTheme="minorEastAsia" w:eastAsiaTheme="minorEastAsia"/>
              </w:rPr>
              <w:t>（石墨化碳）</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100 g</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9692</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粒径：120-400 mesh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11</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15mL 分散SPE试剂盒，</w:t>
            </w:r>
            <w:r>
              <w:rPr>
                <w:rFonts w:asciiTheme="minorEastAsia" w:hAnsiTheme="minorEastAsia" w:eastAsiaTheme="minorEastAsia"/>
                <w:color w:val="202020"/>
                <w:shd w:val="clear" w:color="auto" w:fill="FFFFFF"/>
              </w:rPr>
              <w:t>50/包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1099</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用于分析多脂肪样品，AOAC方法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12</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15mL 分散SPE试剂盒，</w:t>
            </w:r>
            <w:r>
              <w:rPr>
                <w:rFonts w:asciiTheme="minorEastAsia" w:hAnsiTheme="minorEastAsia" w:eastAsiaTheme="minorEastAsia"/>
                <w:color w:val="202020"/>
                <w:shd w:val="clear" w:color="auto" w:fill="FFFFFF"/>
              </w:rPr>
              <w:t>50/包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1283</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用于分析有色水果和蔬菜，适用于EN方法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13</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15mL分散SPE试剂盒，</w:t>
            </w:r>
            <w:r>
              <w:rPr>
                <w:rFonts w:asciiTheme="minorEastAsia" w:hAnsiTheme="minorEastAsia" w:eastAsiaTheme="minorEastAsia"/>
                <w:color w:val="202020"/>
                <w:shd w:val="clear" w:color="auto" w:fill="FFFFFF"/>
              </w:rPr>
              <w:t>50/包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1058</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用于分析水果和蔬菜，适用于EN方法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14</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2mL 分散SPE试剂盒，</w:t>
            </w:r>
            <w:r>
              <w:rPr>
                <w:rFonts w:asciiTheme="minorEastAsia" w:hAnsiTheme="minorEastAsia" w:eastAsiaTheme="minorEastAsia"/>
                <w:color w:val="202020"/>
                <w:shd w:val="clear" w:color="auto" w:fill="FFFFFF"/>
              </w:rPr>
              <w:t>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1200</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用于分析水果和蔬菜，适用于EN方法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15</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2mL分散SPE试剂盒，</w:t>
            </w:r>
            <w:r>
              <w:rPr>
                <w:rFonts w:asciiTheme="minorEastAsia" w:hAnsiTheme="minorEastAsia" w:eastAsiaTheme="minorEastAsia"/>
                <w:color w:val="202020"/>
                <w:shd w:val="clear" w:color="auto" w:fill="FFFFFF"/>
              </w:rPr>
              <w:t>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1200</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用于分析水果和蔬菜，用于AOAC方法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16</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2mL分散SPE试剂盒，</w:t>
            </w:r>
            <w:r>
              <w:rPr>
                <w:rFonts w:asciiTheme="minorEastAsia" w:hAnsiTheme="minorEastAsia" w:eastAsiaTheme="minorEastAsia"/>
                <w:color w:val="202020"/>
                <w:shd w:val="clear" w:color="auto" w:fill="FFFFFF"/>
              </w:rPr>
              <w:t>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1867</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用于分析有色水果和蔬菜，AOAC方法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17</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2mL分散SPE试剂盒，</w:t>
            </w:r>
            <w:r>
              <w:rPr>
                <w:rFonts w:asciiTheme="minorEastAsia" w:hAnsiTheme="minorEastAsia" w:eastAsiaTheme="minorEastAsia"/>
                <w:color w:val="202020"/>
                <w:shd w:val="clear" w:color="auto" w:fill="FFFFFF"/>
              </w:rPr>
              <w:t>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1978</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1</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用于分析高脂有色水果和蔬菜，AOAC方法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18</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固相萃取柱,EMR-Lipid</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1 mL，40 mg，100/包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1753</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去除高脂肪样品中的脂质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19</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固相萃取柱,EMR-Lipid</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3 mL，300 mg，100/包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2293</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4</w:t>
            </w:r>
          </w:p>
        </w:tc>
        <w:tc>
          <w:tcPr>
            <w:tcW w:w="4041" w:type="dxa"/>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去除高脂肪样品中的脂质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708"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20</w:t>
            </w:r>
          </w:p>
        </w:tc>
        <w:tc>
          <w:tcPr>
            <w:tcW w:w="1844" w:type="dxa"/>
            <w:vAlign w:val="center"/>
          </w:tcPr>
          <w:p>
            <w:pPr>
              <w:rPr>
                <w:rFonts w:cs="宋体" w:asciiTheme="minorEastAsia" w:hAnsiTheme="minorEastAsia" w:eastAsiaTheme="minorEastAsia"/>
              </w:rPr>
            </w:pPr>
            <w:r>
              <w:rPr>
                <w:rFonts w:hint="eastAsia" w:asciiTheme="minorEastAsia" w:hAnsiTheme="minorEastAsia" w:eastAsiaTheme="minorEastAsia"/>
              </w:rPr>
              <w:t>固相萃取柱,EMR-Lipid</w:t>
            </w:r>
          </w:p>
        </w:tc>
        <w:tc>
          <w:tcPr>
            <w:tcW w:w="2576"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6 mL，600 mg，50/包</w:t>
            </w:r>
          </w:p>
        </w:tc>
        <w:tc>
          <w:tcPr>
            <w:tcW w:w="1109" w:type="dxa"/>
            <w:vAlign w:val="center"/>
          </w:tcPr>
          <w:p>
            <w:pPr>
              <w:jc w:val="center"/>
              <w:rPr>
                <w:rFonts w:cs="宋体" w:asciiTheme="minorEastAsia" w:hAnsiTheme="minorEastAsia" w:eastAsiaTheme="minorEastAsia"/>
                <w:color w:val="000000"/>
              </w:rPr>
            </w:pPr>
            <w:r>
              <w:rPr>
                <w:rFonts w:hint="eastAsia" w:asciiTheme="minorEastAsia" w:hAnsiTheme="minorEastAsia" w:eastAsiaTheme="minorEastAsia"/>
                <w:color w:val="000000"/>
              </w:rPr>
              <w:t>2709</w:t>
            </w:r>
          </w:p>
        </w:tc>
        <w:tc>
          <w:tcPr>
            <w:tcW w:w="709" w:type="dxa"/>
            <w:vAlign w:val="center"/>
          </w:tcPr>
          <w:p>
            <w:pPr>
              <w:jc w:val="right"/>
              <w:rPr>
                <w:rFonts w:cs="宋体" w:asciiTheme="minorEastAsia" w:hAnsiTheme="minorEastAsia" w:eastAsiaTheme="minorEastAsia"/>
                <w:color w:val="000000"/>
              </w:rPr>
            </w:pPr>
            <w:r>
              <w:rPr>
                <w:rFonts w:hint="eastAsia" w:asciiTheme="minorEastAsia" w:hAnsiTheme="minorEastAsia" w:eastAsiaTheme="minorEastAsia"/>
                <w:color w:val="000000"/>
              </w:rPr>
              <w:t>2</w:t>
            </w:r>
          </w:p>
        </w:tc>
        <w:tc>
          <w:tcPr>
            <w:tcW w:w="4041" w:type="dxa"/>
          </w:tcPr>
          <w:p>
            <w:pPr>
              <w:spacing w:line="360" w:lineRule="auto"/>
              <w:rPr>
                <w:rFonts w:cs="宋体" w:asciiTheme="minorEastAsia" w:hAnsiTheme="minorEastAsia" w:eastAsiaTheme="minorEastAsia"/>
              </w:rPr>
            </w:pPr>
            <w:r>
              <w:rPr>
                <w:rFonts w:hint="eastAsia" w:asciiTheme="minorEastAsia" w:hAnsiTheme="minorEastAsia" w:eastAsiaTheme="minorEastAsia"/>
                <w:color w:val="000000"/>
              </w:rPr>
              <w:t>去除高脂肪样品中的脂质</w:t>
            </w:r>
          </w:p>
        </w:tc>
      </w:tr>
    </w:tbl>
    <w:p>
      <w:pPr>
        <w:spacing w:line="360" w:lineRule="auto"/>
        <w:rPr>
          <w:rFonts w:ascii="仿宋" w:hAnsi="仿宋" w:eastAsia="仿宋" w:cs="宋体"/>
          <w:sz w:val="24"/>
          <w:szCs w:val="28"/>
        </w:rPr>
      </w:pPr>
    </w:p>
    <w:p>
      <w:pPr>
        <w:widowControl/>
        <w:spacing w:line="360" w:lineRule="auto"/>
        <w:jc w:val="left"/>
        <w:rPr>
          <w:rFonts w:ascii="仿宋" w:hAnsi="仿宋" w:eastAsia="仿宋" w:cs="宋体"/>
          <w:b/>
          <w:bCs/>
          <w:sz w:val="24"/>
          <w:szCs w:val="28"/>
        </w:rPr>
      </w:pPr>
      <w:r>
        <w:rPr>
          <w:rFonts w:ascii="仿宋" w:hAnsi="仿宋" w:eastAsia="仿宋" w:cs="宋体"/>
          <w:b/>
          <w:bCs/>
          <w:sz w:val="24"/>
          <w:szCs w:val="28"/>
        </w:rPr>
        <w:t>二</w:t>
      </w:r>
      <w:r>
        <w:rPr>
          <w:rFonts w:hint="eastAsia" w:ascii="仿宋" w:hAnsi="仿宋" w:eastAsia="仿宋" w:cs="宋体"/>
          <w:b/>
          <w:bCs/>
          <w:sz w:val="24"/>
          <w:szCs w:val="28"/>
        </w:rPr>
        <w:t>、</w:t>
      </w:r>
      <w:r>
        <w:rPr>
          <w:rFonts w:ascii="仿宋" w:hAnsi="仿宋" w:eastAsia="仿宋" w:cs="宋体"/>
          <w:b/>
          <w:bCs/>
          <w:sz w:val="24"/>
          <w:szCs w:val="28"/>
        </w:rPr>
        <w:t>技术要求要求</w:t>
      </w:r>
    </w:p>
    <w:tbl>
      <w:tblPr>
        <w:tblStyle w:val="15"/>
        <w:tblW w:w="10491"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2835"/>
        <w:gridCol w:w="6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ascii="仿宋" w:hAnsi="仿宋" w:eastAsia="仿宋" w:cs="宋体"/>
                <w:sz w:val="24"/>
                <w:szCs w:val="28"/>
              </w:rPr>
              <w:t>序号</w:t>
            </w:r>
          </w:p>
        </w:tc>
        <w:tc>
          <w:tcPr>
            <w:tcW w:w="2835" w:type="dxa"/>
          </w:tcPr>
          <w:p>
            <w:pPr>
              <w:spacing w:line="360" w:lineRule="auto"/>
              <w:rPr>
                <w:rFonts w:ascii="仿宋" w:hAnsi="仿宋" w:eastAsia="仿宋" w:cs="宋体"/>
                <w:sz w:val="24"/>
                <w:szCs w:val="28"/>
              </w:rPr>
            </w:pPr>
            <w:r>
              <w:rPr>
                <w:rFonts w:ascii="仿宋" w:hAnsi="仿宋" w:eastAsia="仿宋" w:cs="宋体"/>
                <w:sz w:val="24"/>
                <w:szCs w:val="28"/>
              </w:rPr>
              <w:t>货物名称</w:t>
            </w:r>
          </w:p>
        </w:tc>
        <w:tc>
          <w:tcPr>
            <w:tcW w:w="6663" w:type="dxa"/>
          </w:tcPr>
          <w:p>
            <w:pPr>
              <w:spacing w:line="360" w:lineRule="auto"/>
              <w:rPr>
                <w:rFonts w:ascii="仿宋" w:hAnsi="仿宋" w:eastAsia="仿宋" w:cs="宋体"/>
                <w:sz w:val="24"/>
                <w:szCs w:val="28"/>
              </w:rPr>
            </w:pPr>
            <w:r>
              <w:rPr>
                <w:rFonts w:hint="eastAsia" w:ascii="仿宋" w:hAnsi="仿宋" w:eastAsia="仿宋" w:cs="宋体"/>
                <w:sz w:val="24"/>
                <w:szCs w:val="28"/>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1</w:t>
            </w:r>
          </w:p>
        </w:tc>
        <w:tc>
          <w:tcPr>
            <w:tcW w:w="2835" w:type="dxa"/>
            <w:vAlign w:val="center"/>
          </w:tcPr>
          <w:p>
            <w:pPr>
              <w:rPr>
                <w:rFonts w:ascii="宋体" w:hAnsi="宋体" w:cs="宋体"/>
                <w:color w:val="000000"/>
                <w:sz w:val="22"/>
              </w:rPr>
            </w:pPr>
            <w:r>
              <w:rPr>
                <w:rFonts w:hint="eastAsia"/>
                <w:sz w:val="22"/>
                <w:szCs w:val="22"/>
              </w:rPr>
              <w:t>固相萃取柱（15mL、</w:t>
            </w:r>
            <w:r>
              <w:rPr>
                <w:sz w:val="22"/>
                <w:szCs w:val="22"/>
              </w:rPr>
              <w:t>2mL</w:t>
            </w:r>
            <w:r>
              <w:rPr>
                <w:rFonts w:hint="eastAsia"/>
                <w:sz w:val="22"/>
                <w:szCs w:val="22"/>
              </w:rPr>
              <w:t>）</w:t>
            </w:r>
          </w:p>
        </w:tc>
        <w:tc>
          <w:tcPr>
            <w:tcW w:w="6663" w:type="dxa"/>
            <w:vAlign w:val="center"/>
          </w:tcPr>
          <w:p>
            <w:pPr>
              <w:rPr>
                <w:rFonts w:ascii="宋体" w:hAnsi="宋体" w:cs="宋体"/>
                <w:color w:val="000000"/>
                <w:sz w:val="22"/>
              </w:rPr>
            </w:pPr>
            <w:r>
              <w:rPr>
                <w:rFonts w:hint="eastAsia"/>
                <w:color w:val="000000"/>
                <w:sz w:val="22"/>
                <w:szCs w:val="22"/>
              </w:rPr>
              <w:t>满足食品安全风险监测标准操作程序或国标对检测项目的前处理要求。能够高选择性、高效去除脂质/基质，不造成分析物损失。主要适用于食品中兽药残留等多种有机物的测定。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2</w:t>
            </w:r>
          </w:p>
        </w:tc>
        <w:tc>
          <w:tcPr>
            <w:tcW w:w="2835" w:type="dxa"/>
            <w:vAlign w:val="center"/>
          </w:tcPr>
          <w:p>
            <w:pPr>
              <w:rPr>
                <w:rFonts w:ascii="宋体" w:hAnsi="宋体" w:cs="宋体"/>
                <w:color w:val="000000"/>
                <w:sz w:val="22"/>
              </w:rPr>
            </w:pPr>
            <w:r>
              <w:rPr>
                <w:rFonts w:hint="eastAsia"/>
                <w:color w:val="000000"/>
                <w:sz w:val="22"/>
                <w:szCs w:val="22"/>
              </w:rPr>
              <w:t>样品瓶</w:t>
            </w:r>
          </w:p>
        </w:tc>
        <w:tc>
          <w:tcPr>
            <w:tcW w:w="6663" w:type="dxa"/>
            <w:vAlign w:val="center"/>
          </w:tcPr>
          <w:p>
            <w:pPr>
              <w:rPr>
                <w:rFonts w:ascii="宋体" w:hAnsi="宋体" w:cs="宋体"/>
                <w:color w:val="000000"/>
                <w:sz w:val="22"/>
              </w:rPr>
            </w:pPr>
            <w:r>
              <w:rPr>
                <w:rFonts w:hint="eastAsia"/>
                <w:color w:val="000000"/>
                <w:sz w:val="22"/>
                <w:szCs w:val="22"/>
              </w:rPr>
              <w:t>规格2ml,尺寸12mm*32mm,直径9mm，带书写，螺纹口，可与安捷伦7683自动进样盘配套使用，进样瓶必须标准化生产，保证批次之间的重复性。主要适用于生活饮用食品中农药残留的测定、生活饮用水中有机物的测定。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3</w:t>
            </w:r>
          </w:p>
        </w:tc>
        <w:tc>
          <w:tcPr>
            <w:tcW w:w="2835" w:type="dxa"/>
            <w:vAlign w:val="center"/>
          </w:tcPr>
          <w:p>
            <w:pPr>
              <w:rPr>
                <w:rFonts w:ascii="宋体" w:hAnsi="宋体" w:cs="宋体"/>
                <w:color w:val="000000"/>
                <w:sz w:val="22"/>
              </w:rPr>
            </w:pPr>
            <w:r>
              <w:rPr>
                <w:rFonts w:hint="eastAsia"/>
                <w:color w:val="000000"/>
                <w:sz w:val="22"/>
                <w:szCs w:val="22"/>
              </w:rPr>
              <w:t>样品瓶</w:t>
            </w:r>
          </w:p>
        </w:tc>
        <w:tc>
          <w:tcPr>
            <w:tcW w:w="6663" w:type="dxa"/>
            <w:vAlign w:val="center"/>
          </w:tcPr>
          <w:p>
            <w:pPr>
              <w:rPr>
                <w:rFonts w:ascii="宋体" w:hAnsi="宋体" w:cs="宋体"/>
                <w:color w:val="000000"/>
                <w:sz w:val="22"/>
              </w:rPr>
            </w:pPr>
            <w:r>
              <w:rPr>
                <w:rFonts w:hint="eastAsia"/>
                <w:color w:val="000000"/>
                <w:sz w:val="22"/>
                <w:szCs w:val="22"/>
              </w:rPr>
              <w:t>顶空瓶规格：体积20ml，样品瓶尺寸22.75mm*75mm，平底，钳口，透明，耐高温，可放置于仪器Agilent7697A样品架上，与20mm样品瓶盖配套使用，能有效防止样品污染，同时提供一致的安全密封。主要适用于生活饮用水中挥发性有机物的测定，常规检测有饮用水中消毒副产物比如三氯甲烷、四氯化碳等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4</w:t>
            </w:r>
          </w:p>
        </w:tc>
        <w:tc>
          <w:tcPr>
            <w:tcW w:w="2835" w:type="dxa"/>
            <w:vAlign w:val="center"/>
          </w:tcPr>
          <w:p>
            <w:pPr>
              <w:rPr>
                <w:rFonts w:ascii="宋体" w:hAnsi="宋体" w:cs="宋体"/>
                <w:color w:val="000000"/>
                <w:sz w:val="22"/>
              </w:rPr>
            </w:pPr>
            <w:r>
              <w:rPr>
                <w:rFonts w:hint="eastAsia"/>
                <w:color w:val="000000"/>
                <w:sz w:val="22"/>
                <w:szCs w:val="22"/>
              </w:rPr>
              <w:t>样品瓶</w:t>
            </w:r>
          </w:p>
        </w:tc>
        <w:tc>
          <w:tcPr>
            <w:tcW w:w="6663" w:type="dxa"/>
            <w:vAlign w:val="center"/>
          </w:tcPr>
          <w:p>
            <w:pPr>
              <w:rPr>
                <w:rFonts w:ascii="宋体" w:hAnsi="宋体" w:cs="宋体"/>
                <w:color w:val="000000"/>
                <w:sz w:val="22"/>
              </w:rPr>
            </w:pPr>
            <w:r>
              <w:rPr>
                <w:rFonts w:hint="eastAsia"/>
                <w:color w:val="000000"/>
                <w:sz w:val="22"/>
                <w:szCs w:val="22"/>
              </w:rPr>
              <w:t>顶空瓶规格：体积20ml ,样品瓶尺寸22.75mm*75mm，平底，钳口，透明，耐高温，经过认证的，带书写，可放置于仪器Agilent7697A样品架上，与20mm样品瓶盖配套使用，能有效防止样品污染，同时提供一致的安全密封。主要适用于生活饮用水中挥发性有机物的测定，常规检测有饮用水中卤代烃比如三氯甲烷、四氯化碳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5</w:t>
            </w:r>
          </w:p>
        </w:tc>
        <w:tc>
          <w:tcPr>
            <w:tcW w:w="2835" w:type="dxa"/>
            <w:vAlign w:val="center"/>
          </w:tcPr>
          <w:p>
            <w:pPr>
              <w:rPr>
                <w:rFonts w:ascii="宋体" w:hAnsi="宋体" w:cs="宋体"/>
                <w:color w:val="000000"/>
                <w:sz w:val="22"/>
              </w:rPr>
            </w:pPr>
            <w:r>
              <w:rPr>
                <w:rFonts w:hint="eastAsia"/>
                <w:color w:val="000000"/>
                <w:sz w:val="22"/>
                <w:szCs w:val="22"/>
              </w:rPr>
              <w:t>样品塑料瓶盖（蓝色）</w:t>
            </w:r>
          </w:p>
        </w:tc>
        <w:tc>
          <w:tcPr>
            <w:tcW w:w="6663" w:type="dxa"/>
            <w:vAlign w:val="center"/>
          </w:tcPr>
          <w:p>
            <w:pPr>
              <w:rPr>
                <w:rFonts w:ascii="宋体" w:hAnsi="宋体" w:cs="宋体"/>
                <w:color w:val="000000"/>
                <w:sz w:val="22"/>
              </w:rPr>
            </w:pPr>
            <w:r>
              <w:rPr>
                <w:rFonts w:hint="eastAsia"/>
                <w:color w:val="000000"/>
                <w:sz w:val="22"/>
                <w:szCs w:val="22"/>
              </w:rPr>
              <w:t>样品瓶盖，螺口，蓝色，瓶盖含PTFE/红色硅橡胶隔垫，瓶盖尺寸：9 mm，有双层隔热，与2ml进样小瓶配套使用，能有效防止样品污染，同时提供一致的安全密封。主要适用于生活饮用食品中农药残留的测定、生活饮用水中有机物的测定。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6</w:t>
            </w:r>
          </w:p>
        </w:tc>
        <w:tc>
          <w:tcPr>
            <w:tcW w:w="2835" w:type="dxa"/>
            <w:vAlign w:val="center"/>
          </w:tcPr>
          <w:p>
            <w:pPr>
              <w:rPr>
                <w:rFonts w:ascii="宋体" w:hAnsi="宋体" w:cs="宋体"/>
                <w:color w:val="000000"/>
                <w:sz w:val="22"/>
              </w:rPr>
            </w:pPr>
            <w:r>
              <w:rPr>
                <w:rFonts w:hint="eastAsia"/>
                <w:color w:val="000000"/>
                <w:sz w:val="22"/>
                <w:szCs w:val="22"/>
              </w:rPr>
              <w:t>样品塑料瓶盖（黑色）</w:t>
            </w:r>
          </w:p>
        </w:tc>
        <w:tc>
          <w:tcPr>
            <w:tcW w:w="6663" w:type="dxa"/>
            <w:vAlign w:val="center"/>
          </w:tcPr>
          <w:p>
            <w:pPr>
              <w:rPr>
                <w:rFonts w:ascii="宋体" w:hAnsi="宋体" w:cs="宋体"/>
                <w:color w:val="000000"/>
                <w:sz w:val="22"/>
              </w:rPr>
            </w:pPr>
            <w:r>
              <w:rPr>
                <w:rFonts w:hint="eastAsia"/>
                <w:color w:val="000000"/>
                <w:sz w:val="22"/>
                <w:szCs w:val="22"/>
              </w:rPr>
              <w:t>样品瓶盖，螺口，黑色，瓶盖含PTFE/硅橡胶隔垫，瓶盖尺寸：9 mm，有双层隔热，与2ml进样小瓶配套使用，能有效防止样品污染，同时提供一致的安全密封。主要适用于生活饮用食品中农药残留的测定、生活饮用水中有机物的测定。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7</w:t>
            </w:r>
          </w:p>
        </w:tc>
        <w:tc>
          <w:tcPr>
            <w:tcW w:w="2835" w:type="dxa"/>
            <w:vAlign w:val="center"/>
          </w:tcPr>
          <w:p>
            <w:pPr>
              <w:rPr>
                <w:rFonts w:ascii="宋体" w:hAnsi="宋体" w:cs="宋体"/>
                <w:color w:val="000000"/>
                <w:sz w:val="22"/>
              </w:rPr>
            </w:pPr>
            <w:r>
              <w:rPr>
                <w:rFonts w:hint="eastAsia"/>
                <w:color w:val="000000"/>
                <w:sz w:val="22"/>
                <w:szCs w:val="22"/>
              </w:rPr>
              <w:t>铝质瓶盖</w:t>
            </w:r>
          </w:p>
        </w:tc>
        <w:tc>
          <w:tcPr>
            <w:tcW w:w="6663" w:type="dxa"/>
            <w:vAlign w:val="center"/>
          </w:tcPr>
          <w:p>
            <w:pPr>
              <w:rPr>
                <w:rFonts w:ascii="宋体" w:hAnsi="宋体" w:cs="宋体"/>
                <w:color w:val="000000"/>
                <w:sz w:val="22"/>
              </w:rPr>
            </w:pPr>
            <w:r>
              <w:rPr>
                <w:rFonts w:hint="eastAsia"/>
              </w:rPr>
              <w:t>需要有认证证书。</w:t>
            </w:r>
            <w:r>
              <w:rPr>
                <w:rFonts w:hint="eastAsia"/>
                <w:color w:val="000000"/>
                <w:sz w:val="22"/>
                <w:szCs w:val="22"/>
              </w:rPr>
              <w:t>规格20mm,用于顶空样品钳口瓶，耐高温隔垫，顶空瓶盖需含PTFE/硅橡胶隔垫，确保气密性惰性密封，有双层隔热，用于气相色谱顶空进样，可接受-60℃到180℃，可耐受 45 psi的压力，顶空瓶盖与顶空仪器Agilent7697A 顶空瓶22.75mm*75mm配套使用。主要适用于生活饮用水中挥发性有机物的测定，常规检测有饮用水中消毒副产物比如三氯甲烷、四氯化碳等的测定。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8</w:t>
            </w:r>
          </w:p>
        </w:tc>
        <w:tc>
          <w:tcPr>
            <w:tcW w:w="2835" w:type="dxa"/>
            <w:vAlign w:val="center"/>
          </w:tcPr>
          <w:p>
            <w:pPr>
              <w:rPr>
                <w:rFonts w:ascii="宋体" w:hAnsi="宋体" w:cs="宋体"/>
                <w:color w:val="000000"/>
                <w:sz w:val="22"/>
              </w:rPr>
            </w:pPr>
            <w:r>
              <w:rPr>
                <w:rFonts w:hint="eastAsia"/>
                <w:color w:val="000000"/>
                <w:sz w:val="22"/>
                <w:szCs w:val="22"/>
              </w:rPr>
              <w:t>瓶盖,瓶盖内插管</w:t>
            </w:r>
          </w:p>
        </w:tc>
        <w:tc>
          <w:tcPr>
            <w:tcW w:w="6663" w:type="dxa"/>
            <w:vAlign w:val="center"/>
          </w:tcPr>
          <w:p>
            <w:pPr>
              <w:rPr>
                <w:rFonts w:ascii="宋体" w:hAnsi="宋体" w:cs="宋体"/>
                <w:color w:val="000000"/>
                <w:sz w:val="22"/>
              </w:rPr>
            </w:pPr>
            <w:r>
              <w:rPr>
                <w:rFonts w:hint="eastAsia"/>
                <w:color w:val="000000"/>
                <w:sz w:val="22"/>
                <w:szCs w:val="22"/>
              </w:rPr>
              <w:t>瓶盖内插管，用于4 mL样品瓶扩散盖，与4ml样品瓶配套使用，用于自动进样器清洗样品，螺纹盖和精密匹配的隔垫可以实现微量内插管的安全密封。主要适用于生活饮用食品中农药残留的测定、生活饮用水中有机物的测定。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9</w:t>
            </w:r>
          </w:p>
        </w:tc>
        <w:tc>
          <w:tcPr>
            <w:tcW w:w="2835" w:type="dxa"/>
            <w:vAlign w:val="center"/>
          </w:tcPr>
          <w:p>
            <w:pPr>
              <w:rPr>
                <w:rFonts w:ascii="宋体" w:hAnsi="宋体" w:cs="宋体"/>
                <w:color w:val="000000"/>
                <w:sz w:val="22"/>
              </w:rPr>
            </w:pPr>
            <w:r>
              <w:rPr>
                <w:rFonts w:hint="eastAsia"/>
                <w:color w:val="000000"/>
                <w:sz w:val="22"/>
                <w:szCs w:val="22"/>
              </w:rPr>
              <w:t>钢质瓶盖,</w:t>
            </w:r>
          </w:p>
        </w:tc>
        <w:tc>
          <w:tcPr>
            <w:tcW w:w="6663" w:type="dxa"/>
            <w:vAlign w:val="center"/>
          </w:tcPr>
          <w:p>
            <w:pPr>
              <w:rPr>
                <w:rFonts w:ascii="宋体" w:hAnsi="宋体" w:cs="宋体"/>
                <w:color w:val="000000"/>
                <w:sz w:val="22"/>
              </w:rPr>
            </w:pPr>
            <w:r>
              <w:rPr>
                <w:rFonts w:hint="eastAsia"/>
                <w:color w:val="000000"/>
                <w:sz w:val="22"/>
                <w:szCs w:val="22"/>
              </w:rPr>
              <w:t>规格18 mm，用于顶空样品螺纹口瓶，瓶盖隔垫含PTFE/硅橡胶隔垫（顶部白色，底部蓝色），可耐受180℃高温，可放置于仪器Agilent7000C样品架上，与18mm样品瓶配套使用，能有效防止样品污染，同时提供一致的安全密封。主要适用于生活饮用水中挥发性有机物的测定，丰水期检测项目有1,1二氯乙烯、1,2二氯苯、1,1,1-三氯乙烷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10</w:t>
            </w:r>
          </w:p>
        </w:tc>
        <w:tc>
          <w:tcPr>
            <w:tcW w:w="2835" w:type="dxa"/>
            <w:vAlign w:val="center"/>
          </w:tcPr>
          <w:p>
            <w:pPr>
              <w:rPr>
                <w:rFonts w:ascii="宋体" w:hAnsi="宋体" w:cs="宋体"/>
                <w:color w:val="000000"/>
                <w:sz w:val="22"/>
              </w:rPr>
            </w:pPr>
            <w:r>
              <w:rPr>
                <w:rFonts w:hint="eastAsia"/>
                <w:color w:val="000000"/>
                <w:sz w:val="22"/>
                <w:szCs w:val="22"/>
              </w:rPr>
              <w:t>碳黑</w:t>
            </w:r>
          </w:p>
        </w:tc>
        <w:tc>
          <w:tcPr>
            <w:tcW w:w="6663" w:type="dxa"/>
          </w:tcPr>
          <w:p>
            <w:pPr>
              <w:spacing w:line="360" w:lineRule="auto"/>
              <w:rPr>
                <w:color w:val="000000"/>
                <w:sz w:val="22"/>
                <w:szCs w:val="22"/>
              </w:rPr>
            </w:pPr>
            <w:r>
              <w:rPr>
                <w:rFonts w:hint="eastAsia"/>
                <w:color w:val="000000"/>
                <w:sz w:val="22"/>
                <w:szCs w:val="22"/>
              </w:rPr>
              <w:t>粒径：120-400 mesh，具有片层结构的石墨化碳黑，对平面分子具有较好的保留。其典型应用为农产品中农药残留的分析。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11</w:t>
            </w:r>
          </w:p>
        </w:tc>
        <w:tc>
          <w:tcPr>
            <w:tcW w:w="2835" w:type="dxa"/>
            <w:vAlign w:val="center"/>
          </w:tcPr>
          <w:p>
            <w:pPr>
              <w:rPr>
                <w:rFonts w:ascii="宋体" w:hAnsi="宋体" w:cs="宋体"/>
                <w:sz w:val="22"/>
              </w:rPr>
            </w:pPr>
            <w:r>
              <w:rPr>
                <w:rFonts w:hint="eastAsia"/>
                <w:sz w:val="22"/>
                <w:szCs w:val="22"/>
              </w:rPr>
              <w:t>EMR-Lipid1/3/6 m分散SPE试剂盒，</w:t>
            </w:r>
            <w:r>
              <w:rPr>
                <w:rFonts w:hint="eastAsia" w:ascii="宋体" w:hAnsi="宋体" w:cs="宋体"/>
                <w:sz w:val="22"/>
                <w:szCs w:val="22"/>
              </w:rPr>
              <w:t>无滴落除脂过滤管</w:t>
            </w:r>
          </w:p>
        </w:tc>
        <w:tc>
          <w:tcPr>
            <w:tcW w:w="6663" w:type="dxa"/>
          </w:tcPr>
          <w:p>
            <w:pPr>
              <w:spacing w:line="360" w:lineRule="auto"/>
              <w:rPr>
                <w:color w:val="000000"/>
                <w:sz w:val="22"/>
                <w:szCs w:val="22"/>
              </w:rPr>
            </w:pPr>
            <w:r>
              <w:rPr>
                <w:rFonts w:hint="eastAsia"/>
                <w:color w:val="000000"/>
                <w:sz w:val="22"/>
                <w:szCs w:val="22"/>
              </w:rPr>
              <w:t>通过方法空白验收，即在不加基质的情况下，按方法全流程测定，其结果不对目标物质的测定产生干扰。增强型脂质去除主要为去除高脂肪样品中的脂质，主要适用于食品中兽药残留的测定。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360" w:lineRule="auto"/>
              <w:rPr>
                <w:rFonts w:ascii="仿宋" w:hAnsi="仿宋" w:eastAsia="仿宋" w:cs="宋体"/>
                <w:sz w:val="24"/>
                <w:szCs w:val="28"/>
              </w:rPr>
            </w:pPr>
            <w:r>
              <w:rPr>
                <w:rFonts w:hint="eastAsia" w:ascii="仿宋" w:hAnsi="仿宋" w:eastAsia="仿宋" w:cs="宋体"/>
                <w:sz w:val="24"/>
                <w:szCs w:val="28"/>
              </w:rPr>
              <w:t>12</w:t>
            </w:r>
          </w:p>
        </w:tc>
        <w:tc>
          <w:tcPr>
            <w:tcW w:w="2835" w:type="dxa"/>
            <w:vAlign w:val="center"/>
          </w:tcPr>
          <w:p>
            <w:pPr>
              <w:rPr>
                <w:sz w:val="22"/>
                <w:szCs w:val="22"/>
              </w:rPr>
            </w:pPr>
            <w:r>
              <w:rPr>
                <w:rFonts w:hint="eastAsia"/>
                <w:color w:val="000000"/>
                <w:sz w:val="22"/>
                <w:szCs w:val="22"/>
              </w:rPr>
              <w:t>QuEChERS萃取盐</w:t>
            </w:r>
          </w:p>
        </w:tc>
        <w:tc>
          <w:tcPr>
            <w:tcW w:w="6663" w:type="dxa"/>
          </w:tcPr>
          <w:p>
            <w:pPr>
              <w:spacing w:line="360" w:lineRule="auto"/>
              <w:rPr>
                <w:color w:val="000000"/>
                <w:sz w:val="22"/>
                <w:szCs w:val="22"/>
              </w:rPr>
            </w:pPr>
            <w:r>
              <w:rPr>
                <w:rFonts w:hint="eastAsia"/>
                <w:color w:val="000000"/>
                <w:sz w:val="22"/>
                <w:szCs w:val="22"/>
              </w:rPr>
              <w:t>用于分析有色样品，适用于 AOAC 方法，100/包去除极性有机酸、某些糖类、脂类、类胡萝卜素和叶绿素；用于分析高色素含量样品，适用于 EN 方法</w:t>
            </w:r>
          </w:p>
        </w:tc>
      </w:tr>
    </w:tbl>
    <w:p>
      <w:pPr>
        <w:pStyle w:val="2"/>
        <w:ind w:left="1470" w:right="1470"/>
      </w:pP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三、商务条款部分要求：</w:t>
      </w:r>
    </w:p>
    <w:p>
      <w:pPr>
        <w:adjustRightInd w:val="0"/>
        <w:snapToGrid w:val="0"/>
        <w:spacing w:line="360" w:lineRule="auto"/>
        <w:rPr>
          <w:rFonts w:ascii="宋体" w:hAnsi="宋体" w:cs="宋体"/>
          <w:sz w:val="24"/>
        </w:rPr>
      </w:pPr>
      <w:r>
        <w:rPr>
          <w:rFonts w:hint="eastAsia" w:ascii="宋体" w:hAnsi="宋体" w:cs="宋体"/>
          <w:sz w:val="24"/>
        </w:rPr>
        <w:t>1、投标产品必须要原厂家正规渠道供应，厂家指定仓库直发，如果发现伪冒假劣产品，需要100倍产品金额赔偿，如果提供的产品对仪器设备造成损害，需要赔偿仪器设备。</w:t>
      </w:r>
    </w:p>
    <w:p>
      <w:pPr>
        <w:adjustRightInd w:val="0"/>
        <w:snapToGrid w:val="0"/>
        <w:spacing w:line="360" w:lineRule="auto"/>
        <w:rPr>
          <w:rFonts w:ascii="宋体" w:hAnsi="宋体" w:cs="宋体"/>
          <w:sz w:val="24"/>
        </w:rPr>
      </w:pPr>
      <w:r>
        <w:rPr>
          <w:rFonts w:hint="eastAsia" w:ascii="宋体" w:hAnsi="宋体" w:cs="宋体"/>
          <w:sz w:val="24"/>
        </w:rPr>
        <w:t>2、投标人应提供试剂使用期间的技术支持、培训、售后服务、配送方案等方面的方案。</w:t>
      </w:r>
    </w:p>
    <w:p>
      <w:pPr>
        <w:adjustRightInd w:val="0"/>
        <w:snapToGrid w:val="0"/>
        <w:spacing w:line="360" w:lineRule="auto"/>
        <w:rPr>
          <w:rFonts w:ascii="宋体" w:hAnsi="宋体" w:cs="宋体"/>
          <w:sz w:val="24"/>
        </w:rPr>
      </w:pPr>
      <w:r>
        <w:rPr>
          <w:rFonts w:hint="eastAsia" w:ascii="宋体" w:hAnsi="宋体" w:cs="宋体"/>
          <w:sz w:val="24"/>
        </w:rPr>
        <w:t>3、售后服务承诺：</w:t>
      </w:r>
    </w:p>
    <w:p>
      <w:pPr>
        <w:adjustRightInd w:val="0"/>
        <w:snapToGrid w:val="0"/>
        <w:spacing w:line="360" w:lineRule="auto"/>
        <w:rPr>
          <w:rFonts w:ascii="宋体" w:hAnsi="宋体" w:cs="宋体"/>
          <w:sz w:val="24"/>
        </w:rPr>
      </w:pPr>
      <w:r>
        <w:rPr>
          <w:rFonts w:hint="eastAsia" w:ascii="宋体" w:hAnsi="宋体" w:cs="宋体"/>
          <w:sz w:val="24"/>
        </w:rPr>
        <w:t xml:space="preserve">    （1）配送：配送由中标人负责。每次配送的时间和数量以招标人的采购计划为准。按招标人要求运输送往指定地点。</w:t>
      </w:r>
    </w:p>
    <w:p>
      <w:pPr>
        <w:tabs>
          <w:tab w:val="left" w:pos="540"/>
        </w:tabs>
        <w:adjustRightInd w:val="0"/>
        <w:snapToGrid w:val="0"/>
        <w:spacing w:line="360" w:lineRule="auto"/>
        <w:ind w:firstLine="480" w:firstLineChars="200"/>
        <w:rPr>
          <w:rFonts w:ascii="宋体" w:hAnsi="宋体" w:cs="宋体"/>
          <w:sz w:val="24"/>
        </w:rPr>
      </w:pPr>
      <w:r>
        <w:rPr>
          <w:rFonts w:hint="eastAsia" w:ascii="宋体" w:hAnsi="宋体" w:cs="宋体"/>
          <w:sz w:val="24"/>
        </w:rPr>
        <w:t>（2）伴随服务：如果中标人对可能发生的伴随服务需要收取费用，应在投标报价时予以注明。</w:t>
      </w:r>
    </w:p>
    <w:p>
      <w:pPr>
        <w:tabs>
          <w:tab w:val="left" w:pos="540"/>
        </w:tabs>
        <w:adjustRightInd w:val="0"/>
        <w:snapToGrid w:val="0"/>
        <w:spacing w:line="360" w:lineRule="auto"/>
        <w:ind w:firstLine="360" w:firstLineChars="150"/>
        <w:rPr>
          <w:rFonts w:ascii="宋体" w:hAnsi="宋体" w:cs="宋体"/>
          <w:sz w:val="24"/>
        </w:rPr>
      </w:pPr>
      <w:r>
        <w:rPr>
          <w:rFonts w:hint="eastAsia" w:ascii="宋体" w:hAnsi="宋体" w:cs="宋体"/>
          <w:sz w:val="24"/>
        </w:rPr>
        <w:t>1）试剂耗材的现场搬运或入库；</w:t>
      </w:r>
    </w:p>
    <w:p>
      <w:pPr>
        <w:tabs>
          <w:tab w:val="left" w:pos="540"/>
        </w:tabs>
        <w:adjustRightInd w:val="0"/>
        <w:snapToGrid w:val="0"/>
        <w:spacing w:line="360" w:lineRule="auto"/>
        <w:ind w:firstLine="360" w:firstLineChars="150"/>
        <w:rPr>
          <w:rFonts w:ascii="宋体" w:hAnsi="宋体" w:cs="宋体"/>
          <w:sz w:val="24"/>
        </w:rPr>
      </w:pPr>
      <w:r>
        <w:rPr>
          <w:rFonts w:hint="eastAsia" w:ascii="宋体" w:hAnsi="宋体" w:cs="宋体"/>
          <w:sz w:val="24"/>
        </w:rPr>
        <w:t>2）提供试剂耗材开箱或分装的用具；</w:t>
      </w:r>
    </w:p>
    <w:p>
      <w:pPr>
        <w:tabs>
          <w:tab w:val="left" w:pos="540"/>
        </w:tabs>
        <w:adjustRightInd w:val="0"/>
        <w:snapToGrid w:val="0"/>
        <w:spacing w:line="360" w:lineRule="auto"/>
        <w:ind w:firstLine="360" w:firstLineChars="150"/>
        <w:rPr>
          <w:rFonts w:ascii="宋体" w:hAnsi="宋体" w:cs="宋体"/>
          <w:sz w:val="24"/>
        </w:rPr>
      </w:pPr>
      <w:r>
        <w:rPr>
          <w:rFonts w:hint="eastAsia" w:ascii="宋体" w:hAnsi="宋体" w:cs="宋体"/>
          <w:sz w:val="24"/>
        </w:rPr>
        <w:t>3）对开箱时发现的破损、近效期试剂耗材或其他不合格包装试剂耗材及时更换；</w:t>
      </w:r>
    </w:p>
    <w:p>
      <w:pPr>
        <w:tabs>
          <w:tab w:val="left" w:pos="540"/>
        </w:tabs>
        <w:adjustRightInd w:val="0"/>
        <w:snapToGrid w:val="0"/>
        <w:spacing w:line="360" w:lineRule="auto"/>
        <w:ind w:firstLine="360" w:firstLineChars="150"/>
        <w:rPr>
          <w:rFonts w:ascii="宋体" w:hAnsi="宋体" w:cs="宋体"/>
          <w:sz w:val="24"/>
        </w:rPr>
      </w:pPr>
      <w:r>
        <w:rPr>
          <w:rFonts w:hint="eastAsia" w:ascii="宋体" w:hAnsi="宋体" w:cs="宋体"/>
          <w:sz w:val="24"/>
        </w:rPr>
        <w:t>4）在招标人指定地点为所供应试剂耗材的临床应用进行现场讲解或培训；</w:t>
      </w:r>
    </w:p>
    <w:p>
      <w:pPr>
        <w:tabs>
          <w:tab w:val="left" w:pos="540"/>
        </w:tabs>
        <w:adjustRightInd w:val="0"/>
        <w:snapToGrid w:val="0"/>
        <w:spacing w:line="360" w:lineRule="auto"/>
        <w:ind w:firstLine="360" w:firstLineChars="150"/>
        <w:rPr>
          <w:rFonts w:ascii="宋体" w:hAnsi="宋体" w:cs="宋体"/>
          <w:sz w:val="24"/>
        </w:rPr>
      </w:pPr>
      <w:r>
        <w:rPr>
          <w:rFonts w:hint="eastAsia" w:ascii="宋体" w:hAnsi="宋体" w:cs="宋体"/>
          <w:sz w:val="24"/>
        </w:rPr>
        <w:t>5）其他中标人应提供的相关服务项目。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如需冷冻（－20℃）贮藏，运输过程中应符合生物制品/检测试剂的全程冷链要求，使用干冰或冰排运输，保持试剂处于冷冻状态。收货时一旦发现收到的试剂呈非冷冻状态，供货商应无条件直接更换，并承担因此造成的损失。</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（2）在使用单位使用过程中，如有任何质量问题，联系投标人后，投标人应12小时内答复，72小时内到达用户现场，保证试剂能够正常使用。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（3）在质量保证期内，凡因正常使用出现的质量问题，供货商应提供免费更换。供货商应支付包装费和运费。对更换试剂使用之日起重新计算质量保证期。</w:t>
      </w:r>
    </w:p>
    <w:p>
      <w:pPr>
        <w:spacing w:line="360" w:lineRule="auto"/>
        <w:ind w:firstLine="480" w:firstLineChars="200"/>
        <w:jc w:val="left"/>
        <w:rPr>
          <w:rFonts w:ascii="宋体" w:hAnsi="宋体" w:cs="宋体"/>
          <w:sz w:val="24"/>
        </w:rPr>
      </w:pPr>
      <w:r>
        <w:rPr>
          <w:rFonts w:hint="eastAsia" w:ascii="宋体" w:hAnsi="宋体" w:cs="宋体"/>
          <w:sz w:val="24"/>
        </w:rPr>
        <w:t>（4）本次货物非一次性供货，每次供货时间和数量以招标人的采购计划分批供货,直至验收合格。产品送货当日距产品失效日期不小于6个月。</w:t>
      </w:r>
    </w:p>
    <w:p>
      <w:pPr>
        <w:tabs>
          <w:tab w:val="left" w:pos="540"/>
        </w:tabs>
        <w:adjustRightInd w:val="0"/>
        <w:snapToGrid w:val="0"/>
        <w:spacing w:line="360" w:lineRule="auto"/>
        <w:rPr>
          <w:rFonts w:ascii="宋体" w:hAnsi="宋体" w:cs="宋体"/>
          <w:sz w:val="24"/>
        </w:rPr>
      </w:pPr>
      <w:r>
        <w:rPr>
          <w:rFonts w:hint="eastAsia" w:ascii="宋体" w:hAnsi="宋体" w:cs="宋体"/>
          <w:sz w:val="24"/>
        </w:rPr>
        <w:t>4、付款方式：</w:t>
      </w:r>
    </w:p>
    <w:p>
      <w:pPr>
        <w:tabs>
          <w:tab w:val="left" w:pos="540"/>
        </w:tabs>
        <w:adjustRightInd w:val="0"/>
        <w:snapToGrid w:val="0"/>
        <w:spacing w:line="360" w:lineRule="auto"/>
        <w:ind w:firstLine="360" w:firstLineChars="150"/>
        <w:rPr>
          <w:rFonts w:ascii="宋体" w:hAnsi="宋体" w:cs="宋体"/>
          <w:bCs/>
          <w:sz w:val="24"/>
        </w:rPr>
      </w:pPr>
      <w:r>
        <w:rPr>
          <w:rFonts w:hint="eastAsia" w:ascii="宋体" w:hAnsi="宋体" w:cs="宋体"/>
          <w:sz w:val="24"/>
        </w:rPr>
        <w:t>结算单价为中标人中标单价，数量是以实际的采购量为准，验收合格且收到发票后3个月内结算。</w:t>
      </w:r>
    </w:p>
    <w:p>
      <w:pPr>
        <w:spacing w:line="360" w:lineRule="auto"/>
        <w:ind w:firstLine="422" w:firstLineChars="200"/>
        <w:jc w:val="left"/>
        <w:rPr>
          <w:rFonts w:ascii="宋体" w:hAnsi="宋体" w:cs="宋体"/>
          <w:b/>
          <w:bCs/>
          <w:kern w:val="0"/>
        </w:rPr>
      </w:pPr>
    </w:p>
    <w:p>
      <w:pPr>
        <w:pStyle w:val="28"/>
        <w:ind w:firstLine="0" w:firstLineChars="0"/>
        <w:rPr>
          <w:rFonts w:cs="宋体"/>
          <w:sz w:val="21"/>
          <w:szCs w:val="21"/>
        </w:rPr>
      </w:pPr>
    </w:p>
    <w:p>
      <w:pPr>
        <w:pStyle w:val="28"/>
        <w:ind w:firstLine="0" w:firstLineChars="0"/>
        <w:rPr>
          <w:sz w:val="21"/>
          <w:szCs w:val="21"/>
        </w:rPr>
        <w:sectPr>
          <w:pgSz w:w="11906" w:h="16838"/>
          <w:pgMar w:top="1440" w:right="1800" w:bottom="1440" w:left="1800" w:header="851" w:footer="992" w:gutter="0"/>
          <w:cols w:space="720" w:num="1"/>
          <w:docGrid w:type="lines" w:linePitch="312" w:charSpace="0"/>
        </w:sectPr>
      </w:pPr>
    </w:p>
    <w:p>
      <w:pPr>
        <w:pStyle w:val="3"/>
        <w:rPr>
          <w:rFonts w:ascii="Arial" w:hAnsi="Arial" w:cs="Arial"/>
        </w:rPr>
      </w:pPr>
      <w:bookmarkStart w:id="31" w:name="_Toc43902852"/>
      <w:r>
        <w:rPr>
          <w:rFonts w:hint="eastAsia" w:ascii="Arial" w:hAnsi="Arial" w:cs="Arial"/>
        </w:rPr>
        <w:t>第四章</w:t>
      </w:r>
      <w:r>
        <w:rPr>
          <w:rFonts w:hint="eastAsia"/>
        </w:rPr>
        <w:t>采购合同</w:t>
      </w:r>
      <w:r>
        <w:rPr>
          <w:rFonts w:hint="eastAsia" w:ascii="Arial" w:hAnsi="Arial" w:cs="Arial"/>
        </w:rPr>
        <w:t>主要条款及格式（参考）</w:t>
      </w:r>
    </w:p>
    <w:bookmarkEnd w:id="31"/>
    <w:tbl>
      <w:tblPr>
        <w:tblStyle w:val="14"/>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pPr>
              <w:autoSpaceDE w:val="0"/>
              <w:autoSpaceDN w:val="0"/>
              <w:adjustRightInd w:val="0"/>
              <w:spacing w:line="500" w:lineRule="exact"/>
              <w:jc w:val="left"/>
              <w:rPr>
                <w:color w:val="000000"/>
                <w:lang w:val="zh-CN"/>
              </w:rPr>
            </w:pPr>
            <w:r>
              <w:rPr>
                <w:rFonts w:hint="eastAsia" w:hAnsi="宋体"/>
                <w:color w:val="000000"/>
                <w:lang w:val="zh-CN"/>
              </w:rPr>
              <w:t>供应商：（以下称乙方）</w:t>
            </w:r>
          </w:p>
        </w:tc>
      </w:tr>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pPr>
              <w:autoSpaceDE w:val="0"/>
              <w:autoSpaceDN w:val="0"/>
              <w:adjustRightInd w:val="0"/>
              <w:spacing w:line="500" w:lineRule="exact"/>
              <w:jc w:val="left"/>
            </w:pPr>
            <w:r>
              <w:rPr>
                <w:rFonts w:hint="eastAsia" w:hAnsi="宋体"/>
                <w:lang w:val="zh-CN"/>
              </w:rPr>
              <w:t>住所地：</w:t>
            </w:r>
          </w:p>
        </w:tc>
      </w:tr>
    </w:tbl>
    <w:p>
      <w:pPr>
        <w:pStyle w:val="9"/>
        <w:tabs>
          <w:tab w:val="left" w:pos="-235"/>
        </w:tabs>
        <w:autoSpaceDE w:val="0"/>
        <w:autoSpaceDN w:val="0"/>
        <w:adjustRightInd w:val="0"/>
        <w:spacing w:line="360" w:lineRule="auto"/>
        <w:ind w:left="99" w:leftChars="47"/>
        <w:rPr>
          <w:rFonts w:hAnsi="宋体"/>
          <w:lang w:val="zh-CN"/>
        </w:rPr>
      </w:pPr>
      <w:r>
        <w:rPr>
          <w:rFonts w:hint="eastAsia" w:hAnsi="宋体"/>
          <w:lang w:val="zh-CN"/>
        </w:rPr>
        <w:t>一、说明：</w:t>
      </w:r>
    </w:p>
    <w:p>
      <w:pPr>
        <w:spacing w:line="360" w:lineRule="auto"/>
        <w:ind w:firstLine="420" w:firstLineChars="200"/>
        <w:jc w:val="left"/>
        <w:rPr>
          <w:rFonts w:hAnsi="宋体"/>
          <w:color w:val="000000"/>
          <w:lang w:val="zh-CN"/>
        </w:rPr>
      </w:pPr>
      <w:r>
        <w:rPr>
          <w:rFonts w:hint="eastAsia" w:hAnsi="宋体"/>
          <w:color w:val="000000"/>
          <w:lang w:val="zh-CN"/>
        </w:rPr>
        <w:t>202</w:t>
      </w:r>
      <w:r>
        <w:rPr>
          <w:rFonts w:hint="eastAsia" w:hAnsi="宋体"/>
          <w:color w:val="000000"/>
        </w:rPr>
        <w:t>2</w:t>
      </w:r>
      <w:r>
        <w:rPr>
          <w:rFonts w:hint="eastAsia" w:hAnsi="宋体"/>
          <w:color w:val="000000"/>
          <w:lang w:val="zh-CN"/>
        </w:rPr>
        <w:t>年  月  日组织了南京市疾病预防控制中心      项目的</w:t>
      </w:r>
      <w:r>
        <w:rPr>
          <w:rFonts w:hint="eastAsia" w:hAnsi="宋体"/>
          <w:color w:val="000000"/>
        </w:rPr>
        <w:t>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p>
    <w:p>
      <w:pPr>
        <w:autoSpaceDE w:val="0"/>
        <w:autoSpaceDN w:val="0"/>
        <w:adjustRightInd w:val="0"/>
        <w:spacing w:line="500" w:lineRule="exact"/>
        <w:ind w:firstLine="420"/>
        <w:jc w:val="left"/>
        <w:rPr>
          <w:rFonts w:hAnsi="宋体"/>
          <w:color w:val="000000"/>
          <w:lang w:val="zh-CN"/>
        </w:rPr>
      </w:pPr>
      <w:r>
        <w:rPr>
          <w:rFonts w:hint="eastAsia" w:hAnsi="宋体"/>
          <w:color w:val="000000"/>
          <w:lang w:val="zh-CN"/>
        </w:rPr>
        <w:t>二、合同条款：</w:t>
      </w:r>
    </w:p>
    <w:p>
      <w:pPr>
        <w:spacing w:line="500" w:lineRule="exact"/>
        <w:ind w:firstLine="413" w:firstLineChars="196"/>
        <w:rPr>
          <w:rFonts w:hAnsi="宋体"/>
          <w:b/>
          <w:bCs/>
          <w:color w:val="000000"/>
          <w:lang w:val="zh-CN"/>
        </w:rPr>
      </w:pPr>
      <w:r>
        <w:rPr>
          <w:rFonts w:hint="eastAsia" w:hAnsi="宋体"/>
          <w:b/>
          <w:bCs/>
          <w:color w:val="000000"/>
          <w:lang w:val="zh-CN"/>
        </w:rPr>
        <w:t>第一条合同标的：</w:t>
      </w:r>
      <w:r>
        <w:rPr>
          <w:rFonts w:hint="eastAsia" w:hAnsi="宋体"/>
          <w:color w:val="000000"/>
          <w:lang w:val="zh-CN"/>
        </w:rPr>
        <w:t>乙方根据甲方需求提供下列货物：货物名称、规格及数量详见乙方投标文件。</w:t>
      </w:r>
    </w:p>
    <w:p>
      <w:pPr>
        <w:autoSpaceDE w:val="0"/>
        <w:autoSpaceDN w:val="0"/>
        <w:adjustRightInd w:val="0"/>
        <w:spacing w:line="500" w:lineRule="exact"/>
        <w:ind w:left="105" w:leftChars="50" w:firstLine="314" w:firstLineChars="149"/>
        <w:jc w:val="left"/>
        <w:rPr>
          <w:rFonts w:hAnsi="宋体"/>
          <w:b/>
          <w:bCs/>
          <w:color w:val="000000"/>
          <w:lang w:val="zh-CN"/>
        </w:rPr>
      </w:pPr>
      <w:r>
        <w:rPr>
          <w:rFonts w:hint="eastAsia" w:hAnsi="宋体"/>
          <w:b/>
          <w:bCs/>
          <w:color w:val="000000"/>
          <w:lang w:val="zh-CN"/>
        </w:rPr>
        <w:t>第二条合同总价款</w:t>
      </w:r>
    </w:p>
    <w:p>
      <w:pPr>
        <w:autoSpaceDE w:val="0"/>
        <w:autoSpaceDN w:val="0"/>
        <w:adjustRightInd w:val="0"/>
        <w:spacing w:line="500" w:lineRule="exact"/>
        <w:ind w:left="105" w:leftChars="50" w:firstLine="312" w:firstLineChars="149"/>
        <w:jc w:val="left"/>
        <w:rPr>
          <w:color w:val="000000"/>
          <w:lang w:val="zh-CN"/>
        </w:rPr>
      </w:pPr>
      <w:r>
        <w:rPr>
          <w:rFonts w:hint="eastAsia" w:hAnsi="宋体"/>
          <w:color w:val="000000"/>
          <w:lang w:val="zh-CN"/>
        </w:rPr>
        <w:t>本合同项下货物单价为</w:t>
      </w:r>
      <w:r>
        <w:rPr>
          <w:rFonts w:hint="eastAsia" w:hAnsi="宋体"/>
          <w:color w:val="000000"/>
          <w:u w:val="single"/>
          <w:lang w:val="zh-CN"/>
        </w:rPr>
        <w:t>￥万元</w:t>
      </w:r>
      <w:r>
        <w:rPr>
          <w:rFonts w:hint="eastAsia" w:hAnsi="宋体"/>
          <w:color w:val="000000"/>
          <w:lang w:val="zh-CN"/>
        </w:rPr>
        <w:t>（小写）人民币总价款为（大写）人民币，分项价款在</w:t>
      </w:r>
      <w:r>
        <w:rPr>
          <w:color w:val="000000"/>
          <w:lang w:val="zh-CN"/>
        </w:rPr>
        <w:t>“</w:t>
      </w:r>
      <w:r>
        <w:rPr>
          <w:rFonts w:hint="eastAsia" w:hAnsi="宋体"/>
          <w:color w:val="000000"/>
          <w:lang w:val="zh-CN"/>
        </w:rPr>
        <w:t>投标报价表</w:t>
      </w:r>
      <w:r>
        <w:rPr>
          <w:color w:val="000000"/>
          <w:lang w:val="zh-CN"/>
        </w:rPr>
        <w:t>”</w:t>
      </w:r>
      <w:r>
        <w:rPr>
          <w:rFonts w:hint="eastAsia" w:hAnsi="宋体"/>
          <w:color w:val="000000"/>
          <w:lang w:val="zh-CN"/>
        </w:rPr>
        <w:t>中有明确规定。</w:t>
      </w:r>
    </w:p>
    <w:p>
      <w:pPr>
        <w:spacing w:line="500" w:lineRule="exact"/>
        <w:ind w:firstLine="420" w:firstLineChars="200"/>
        <w:rPr>
          <w:b/>
          <w:color w:val="000000"/>
        </w:rPr>
      </w:pPr>
      <w:r>
        <w:rPr>
          <w:rFonts w:hint="eastAsia" w:hAnsi="宋体"/>
          <w:color w:val="000000"/>
          <w:lang w:val="zh-CN"/>
        </w:rPr>
        <w:t>本合同总价款是</w:t>
      </w:r>
      <w:r>
        <w:rPr>
          <w:rFonts w:hint="eastAsia" w:hAnsi="宋体"/>
          <w:color w:val="000000"/>
          <w:kern w:val="0"/>
          <w:lang w:val="zh-CN"/>
        </w:rPr>
        <w:t>货物设计</w:t>
      </w:r>
      <w:r>
        <w:rPr>
          <w:rFonts w:hint="eastAsia" w:hAnsi="宋体"/>
          <w:kern w:val="0"/>
          <w:lang w:val="zh-CN"/>
        </w:rPr>
        <w:t>、制造、包装、仓储、运输装缷、保险、安装、调试及其材料、伴随服务、技术图纸资料、人员培训发生的所有</w:t>
      </w:r>
      <w:r>
        <w:rPr>
          <w:rFonts w:hint="eastAsia" w:hAnsi="宋体"/>
          <w:color w:val="000000"/>
          <w:kern w:val="0"/>
          <w:lang w:val="zh-CN"/>
        </w:rPr>
        <w:t>含税费用、支付给员工的工资和国家强制缴纳的各种社会保障资金</w:t>
      </w:r>
      <w:r>
        <w:rPr>
          <w:rFonts w:hint="eastAsia" w:hAnsi="宋体"/>
          <w:bCs/>
          <w:color w:val="000000"/>
        </w:rPr>
        <w:t>，以</w:t>
      </w:r>
      <w:r>
        <w:rPr>
          <w:rFonts w:hint="eastAsia" w:hAnsi="宋体"/>
          <w:color w:val="000000"/>
        </w:rPr>
        <w:t>及投标人认为需要的其他费用等</w:t>
      </w:r>
      <w:r>
        <w:rPr>
          <w:rFonts w:hint="eastAsia" w:hAnsi="宋体"/>
          <w:color w:val="000000"/>
          <w:lang w:val="zh-CN"/>
        </w:rPr>
        <w:t>。</w:t>
      </w:r>
    </w:p>
    <w:p>
      <w:pPr>
        <w:widowControl/>
        <w:adjustRightInd w:val="0"/>
        <w:spacing w:line="500" w:lineRule="exact"/>
        <w:ind w:firstLine="420"/>
        <w:jc w:val="left"/>
        <w:rPr>
          <w:color w:val="000000"/>
          <w:kern w:val="0"/>
          <w:lang w:val="zh-CN"/>
        </w:rPr>
      </w:pPr>
      <w:r>
        <w:rPr>
          <w:rFonts w:hint="eastAsia" w:hAnsi="宋体"/>
          <w:color w:val="000000"/>
          <w:kern w:val="0"/>
          <w:lang w:val="zh-CN"/>
        </w:rPr>
        <w:t>本合同总价款还包含乙方应当提供的伴随服务</w:t>
      </w:r>
      <w:r>
        <w:rPr>
          <w:color w:val="000000"/>
          <w:kern w:val="0"/>
          <w:lang w:val="zh-CN"/>
        </w:rPr>
        <w:t>/</w:t>
      </w:r>
      <w:r>
        <w:rPr>
          <w:rFonts w:hint="eastAsia" w:hAnsi="宋体"/>
          <w:color w:val="000000"/>
          <w:kern w:val="0"/>
          <w:lang w:val="zh-CN"/>
        </w:rPr>
        <w:t>售后服务费用。</w:t>
      </w:r>
    </w:p>
    <w:p>
      <w:pPr>
        <w:spacing w:line="500" w:lineRule="exact"/>
        <w:ind w:firstLine="422" w:firstLineChars="200"/>
        <w:rPr>
          <w:rFonts w:hAnsi="宋体"/>
          <w:b/>
          <w:color w:val="000000"/>
        </w:rPr>
      </w:pPr>
      <w:r>
        <w:rPr>
          <w:rFonts w:hint="eastAsia" w:hAnsi="宋体"/>
          <w:b/>
          <w:color w:val="000000"/>
        </w:rPr>
        <w:t>第三条权利保证</w:t>
      </w:r>
    </w:p>
    <w:p>
      <w:pPr>
        <w:spacing w:line="500" w:lineRule="exact"/>
        <w:ind w:firstLine="420" w:firstLineChars="200"/>
        <w:rPr>
          <w:color w:val="000000"/>
          <w:lang w:val="zh-CN"/>
        </w:rPr>
      </w:pPr>
      <w:r>
        <w:rPr>
          <w:rFonts w:hint="eastAsia" w:hAnsi="宋体"/>
          <w:color w:val="000000"/>
        </w:rPr>
        <w:t>乙方保证甲方在使用该货物或其任何一部分时不受第三方提出侵犯其专利权、版权、商标权或其他权利的</w:t>
      </w:r>
      <w:r>
        <w:rPr>
          <w:rFonts w:hint="eastAsia" w:hAnsi="宋体"/>
          <w:color w:val="000000"/>
          <w:lang w:val="zh-CN"/>
        </w:rPr>
        <w:t>起诉。一旦出现侵权，乙方应承担全部责任。</w:t>
      </w:r>
    </w:p>
    <w:p>
      <w:pPr>
        <w:autoSpaceDE w:val="0"/>
        <w:autoSpaceDN w:val="0"/>
        <w:adjustRightInd w:val="0"/>
        <w:spacing w:line="360" w:lineRule="auto"/>
        <w:ind w:firstLine="420"/>
        <w:jc w:val="left"/>
        <w:rPr>
          <w:b/>
          <w:bCs/>
          <w:color w:val="000000"/>
          <w:lang w:val="zh-CN"/>
        </w:rPr>
      </w:pPr>
      <w:r>
        <w:rPr>
          <w:rFonts w:hint="eastAsia" w:hAnsi="宋体"/>
          <w:b/>
          <w:bCs/>
          <w:color w:val="000000"/>
          <w:lang w:val="zh-CN"/>
        </w:rPr>
        <w:t>第</w:t>
      </w:r>
      <w:r>
        <w:rPr>
          <w:rFonts w:hint="eastAsia" w:hAnsi="宋体"/>
          <w:b/>
          <w:bCs/>
          <w:color w:val="000000"/>
        </w:rPr>
        <w:t>四</w:t>
      </w:r>
      <w:r>
        <w:rPr>
          <w:rFonts w:hint="eastAsia" w:hAnsi="宋体"/>
          <w:b/>
          <w:bCs/>
          <w:color w:val="000000"/>
          <w:lang w:val="zh-CN"/>
        </w:rPr>
        <w:t>条质量保证</w:t>
      </w:r>
    </w:p>
    <w:p>
      <w:pPr>
        <w:autoSpaceDE w:val="0"/>
        <w:autoSpaceDN w:val="0"/>
        <w:adjustRightInd w:val="0"/>
        <w:spacing w:line="360" w:lineRule="auto"/>
        <w:ind w:firstLine="420"/>
        <w:jc w:val="left"/>
        <w:rPr>
          <w:rFonts w:hAnsi="宋体"/>
          <w:color w:val="000000"/>
          <w:lang w:val="zh-CN"/>
        </w:rPr>
      </w:pPr>
      <w:r>
        <w:rPr>
          <w:rFonts w:hint="eastAsia" w:hAnsi="宋体"/>
          <w:color w:val="000000"/>
        </w:rPr>
        <w:t>1</w:t>
      </w:r>
      <w:r>
        <w:rPr>
          <w:rFonts w:hint="eastAsia" w:hAnsi="宋体"/>
          <w:color w:val="000000"/>
          <w:lang w:val="zh-CN"/>
        </w:rPr>
        <w:t>、乙方保证货物是全新、未使用过的原装合格正品，</w:t>
      </w:r>
      <w:r>
        <w:rPr>
          <w:rFonts w:hint="eastAsia" w:ascii="宋体" w:hAnsi="宋体"/>
        </w:rPr>
        <w:t>符合国家质量标准</w:t>
      </w:r>
      <w:r>
        <w:rPr>
          <w:rFonts w:hint="eastAsia" w:hAnsi="宋体"/>
          <w:color w:val="000000"/>
          <w:lang w:val="zh-CN"/>
        </w:rPr>
        <w:t>。</w:t>
      </w:r>
    </w:p>
    <w:p>
      <w:pPr>
        <w:autoSpaceDE w:val="0"/>
        <w:autoSpaceDN w:val="0"/>
        <w:adjustRightInd w:val="0"/>
        <w:spacing w:line="360" w:lineRule="auto"/>
        <w:ind w:firstLine="420"/>
        <w:jc w:val="left"/>
        <w:rPr>
          <w:b/>
          <w:bCs/>
          <w:color w:val="000000"/>
          <w:lang w:val="zh-CN"/>
        </w:rPr>
      </w:pPr>
      <w:r>
        <w:rPr>
          <w:rFonts w:hint="eastAsia" w:hAnsi="宋体"/>
          <w:b/>
          <w:bCs/>
          <w:color w:val="000000"/>
          <w:lang w:val="zh-CN"/>
        </w:rPr>
        <w:t>第</w:t>
      </w:r>
      <w:r>
        <w:rPr>
          <w:rFonts w:hint="eastAsia" w:hAnsi="宋体"/>
          <w:b/>
          <w:bCs/>
          <w:color w:val="000000"/>
        </w:rPr>
        <w:t>五</w:t>
      </w:r>
      <w:r>
        <w:rPr>
          <w:rFonts w:hint="eastAsia" w:hAnsi="宋体"/>
          <w:b/>
          <w:bCs/>
          <w:color w:val="000000"/>
          <w:lang w:val="zh-CN"/>
        </w:rPr>
        <w:t>条包装要求</w:t>
      </w:r>
    </w:p>
    <w:p>
      <w:pPr>
        <w:autoSpaceDE w:val="0"/>
        <w:autoSpaceDN w:val="0"/>
        <w:adjustRightInd w:val="0"/>
        <w:spacing w:line="360" w:lineRule="auto"/>
        <w:ind w:firstLine="420"/>
        <w:jc w:val="left"/>
        <w:rPr>
          <w:color w:val="000000"/>
          <w:lang w:val="zh-CN"/>
        </w:rPr>
      </w:pPr>
      <w:r>
        <w:rPr>
          <w:color w:val="000000"/>
          <w:lang w:val="zh-CN"/>
        </w:rPr>
        <w:t>1</w:t>
      </w:r>
      <w:r>
        <w:rPr>
          <w:rFonts w:hint="eastAsia" w:hAnsi="宋体"/>
          <w:color w:val="000000"/>
          <w:lang w:val="zh-CN"/>
        </w:rPr>
        <w:t>、乙方提供的货物按标准保护措施进行包装，以确保货物安全无损运抵指定地点。由于包装不善所引起的货物损失均由乙方承担。</w:t>
      </w:r>
    </w:p>
    <w:p>
      <w:pPr>
        <w:autoSpaceDE w:val="0"/>
        <w:autoSpaceDN w:val="0"/>
        <w:adjustRightInd w:val="0"/>
        <w:spacing w:line="360" w:lineRule="auto"/>
        <w:ind w:firstLine="420"/>
        <w:jc w:val="left"/>
        <w:rPr>
          <w:color w:val="000000"/>
          <w:lang w:val="zh-CN"/>
        </w:rPr>
      </w:pPr>
      <w:r>
        <w:rPr>
          <w:color w:val="000000"/>
          <w:lang w:val="zh-CN"/>
        </w:rPr>
        <w:t>2</w:t>
      </w:r>
      <w:r>
        <w:rPr>
          <w:rFonts w:hint="eastAsia" w:hAnsi="宋体"/>
          <w:color w:val="000000"/>
          <w:lang w:val="zh-CN"/>
        </w:rPr>
        <w:t>、每一包装单元内附详细的装箱单和质量合格凭证。</w:t>
      </w:r>
    </w:p>
    <w:p>
      <w:pPr>
        <w:autoSpaceDE w:val="0"/>
        <w:autoSpaceDN w:val="0"/>
        <w:adjustRightInd w:val="0"/>
        <w:spacing w:line="360" w:lineRule="auto"/>
        <w:ind w:firstLine="420"/>
        <w:jc w:val="left"/>
        <w:rPr>
          <w:b/>
          <w:bCs/>
          <w:color w:val="000000"/>
          <w:lang w:val="zh-CN"/>
        </w:rPr>
      </w:pPr>
      <w:r>
        <w:rPr>
          <w:rFonts w:hint="eastAsia" w:hAnsi="宋体"/>
          <w:b/>
          <w:bCs/>
          <w:color w:val="000000"/>
          <w:lang w:val="zh-CN"/>
        </w:rPr>
        <w:t>第</w:t>
      </w:r>
      <w:r>
        <w:rPr>
          <w:rFonts w:hint="eastAsia" w:hAnsi="宋体"/>
          <w:b/>
          <w:bCs/>
          <w:color w:val="000000"/>
        </w:rPr>
        <w:t>六</w:t>
      </w:r>
      <w:r>
        <w:rPr>
          <w:rFonts w:hint="eastAsia" w:hAnsi="宋体"/>
          <w:b/>
          <w:bCs/>
          <w:color w:val="000000"/>
          <w:lang w:val="zh-CN"/>
        </w:rPr>
        <w:t>条交货和验收</w:t>
      </w:r>
    </w:p>
    <w:p>
      <w:pPr>
        <w:numPr>
          <w:ilvl w:val="0"/>
          <w:numId w:val="1"/>
        </w:numPr>
        <w:autoSpaceDE w:val="0"/>
        <w:autoSpaceDN w:val="0"/>
        <w:adjustRightInd w:val="0"/>
        <w:spacing w:line="360" w:lineRule="auto"/>
        <w:ind w:left="720" w:hanging="720"/>
        <w:jc w:val="left"/>
        <w:rPr>
          <w:rFonts w:hAnsi="宋体"/>
          <w:color w:val="000000"/>
          <w:lang w:val="zh-CN"/>
        </w:rPr>
      </w:pPr>
      <w:r>
        <w:rPr>
          <w:rFonts w:hint="eastAsia" w:hAnsi="宋体"/>
          <w:color w:val="000000"/>
          <w:lang w:val="zh-CN"/>
        </w:rPr>
        <w:t>乙方在</w:t>
      </w:r>
      <w:r>
        <w:rPr>
          <w:rFonts w:hint="eastAsia" w:hAnsi="宋体"/>
          <w:bCs/>
          <w:color w:val="000000"/>
          <w:lang w:val="zh-CN"/>
        </w:rPr>
        <w:t>合同签订后</w:t>
      </w:r>
      <w:r>
        <w:rPr>
          <w:rFonts w:hint="eastAsia" w:hAnsi="宋体"/>
          <w:bCs/>
          <w:color w:val="000000"/>
        </w:rPr>
        <w:t>一年内完成</w:t>
      </w:r>
      <w:r>
        <w:rPr>
          <w:rFonts w:hint="eastAsia" w:ascii="宋体" w:hAnsi="宋体" w:cs="宋体"/>
          <w:bCs/>
          <w:color w:val="000000"/>
        </w:rPr>
        <w:t>送货</w:t>
      </w:r>
      <w:r>
        <w:rPr>
          <w:rFonts w:hint="eastAsia" w:ascii="宋体" w:hAnsi="宋体" w:cs="宋体"/>
          <w:b/>
          <w:color w:val="000000"/>
        </w:rPr>
        <w:t>。</w:t>
      </w:r>
      <w:r>
        <w:rPr>
          <w:rFonts w:hint="eastAsia" w:ascii="宋体" w:hAnsi="宋体" w:cs="宋体"/>
        </w:rPr>
        <w:t>本次货物非一次性供货，每次供货时间和数量以招标人的采购计划分批供货，直至验收合格，</w:t>
      </w:r>
      <w:r>
        <w:rPr>
          <w:rFonts w:hint="eastAsia" w:hAnsi="宋体"/>
          <w:color w:val="000000"/>
          <w:lang w:val="zh-CN"/>
        </w:rPr>
        <w:t>地点由甲方指定。</w:t>
      </w:r>
    </w:p>
    <w:p>
      <w:pPr>
        <w:numPr>
          <w:ilvl w:val="0"/>
          <w:numId w:val="1"/>
        </w:numPr>
        <w:autoSpaceDE w:val="0"/>
        <w:autoSpaceDN w:val="0"/>
        <w:adjustRightInd w:val="0"/>
        <w:spacing w:line="360" w:lineRule="auto"/>
        <w:ind w:left="720" w:hanging="720"/>
        <w:jc w:val="left"/>
        <w:rPr>
          <w:rFonts w:hAnsi="宋体"/>
          <w:lang w:val="zh-CN"/>
        </w:rPr>
      </w:pPr>
      <w:r>
        <w:rPr>
          <w:rFonts w:hint="eastAsia" w:hAnsi="宋体"/>
          <w:lang w:val="zh-CN"/>
        </w:rPr>
        <w:t>货物的到货验收包括：型号、规格、数量、外观质量、及货物包装是否完好。</w:t>
      </w:r>
    </w:p>
    <w:p>
      <w:pPr>
        <w:autoSpaceDE w:val="0"/>
        <w:autoSpaceDN w:val="0"/>
        <w:adjustRightInd w:val="0"/>
        <w:spacing w:line="360" w:lineRule="auto"/>
        <w:ind w:left="420"/>
        <w:jc w:val="left"/>
        <w:rPr>
          <w:color w:val="000000"/>
          <w:lang w:val="zh-CN"/>
        </w:rPr>
      </w:pPr>
      <w:r>
        <w:rPr>
          <w:rFonts w:hint="eastAsia" w:hAnsi="宋体"/>
          <w:color w:val="000000"/>
        </w:rPr>
        <w:t>3、</w:t>
      </w:r>
      <w:r>
        <w:rPr>
          <w:rFonts w:hint="eastAsia" w:hAnsi="宋体"/>
          <w:color w:val="000000"/>
          <w:lang w:val="zh-CN"/>
        </w:rPr>
        <w:t>货物验收的标准：厂方出厂标准。</w:t>
      </w:r>
    </w:p>
    <w:p>
      <w:pPr>
        <w:autoSpaceDE w:val="0"/>
        <w:autoSpaceDN w:val="0"/>
        <w:adjustRightInd w:val="0"/>
        <w:spacing w:line="360" w:lineRule="auto"/>
        <w:ind w:firstLine="420"/>
        <w:jc w:val="left"/>
        <w:rPr>
          <w:b/>
          <w:bCs/>
          <w:color w:val="000000"/>
          <w:lang w:val="zh-CN"/>
        </w:rPr>
      </w:pPr>
      <w:r>
        <w:rPr>
          <w:rFonts w:hint="eastAsia" w:hAnsi="宋体"/>
          <w:b/>
          <w:bCs/>
          <w:color w:val="000000"/>
          <w:lang w:val="zh-CN"/>
        </w:rPr>
        <w:t>第</w:t>
      </w:r>
      <w:r>
        <w:rPr>
          <w:rFonts w:hint="eastAsia" w:hAnsi="宋体"/>
          <w:b/>
          <w:bCs/>
          <w:color w:val="000000"/>
        </w:rPr>
        <w:t>七</w:t>
      </w:r>
      <w:r>
        <w:rPr>
          <w:rFonts w:hint="eastAsia" w:hAnsi="宋体"/>
          <w:b/>
          <w:bCs/>
          <w:color w:val="000000"/>
          <w:lang w:val="zh-CN"/>
        </w:rPr>
        <w:t>条伴随服务／售后服务</w:t>
      </w:r>
    </w:p>
    <w:p>
      <w:pPr>
        <w:tabs>
          <w:tab w:val="left" w:pos="1620"/>
        </w:tabs>
        <w:autoSpaceDE w:val="0"/>
        <w:autoSpaceDN w:val="0"/>
        <w:adjustRightInd w:val="0"/>
        <w:spacing w:line="360" w:lineRule="auto"/>
        <w:ind w:firstLine="420"/>
        <w:jc w:val="left"/>
        <w:rPr>
          <w:color w:val="000000"/>
          <w:lang w:val="zh-CN"/>
        </w:rPr>
      </w:pPr>
      <w:r>
        <w:rPr>
          <w:color w:val="000000"/>
          <w:lang w:val="zh-CN"/>
        </w:rPr>
        <w:t>1</w:t>
      </w:r>
      <w:r>
        <w:rPr>
          <w:rFonts w:hint="eastAsia" w:hAnsi="宋体"/>
          <w:color w:val="000000"/>
          <w:lang w:val="zh-CN"/>
        </w:rPr>
        <w:t>、乙方按照国家有关法律法规规章和</w:t>
      </w:r>
      <w:r>
        <w:rPr>
          <w:color w:val="000000"/>
          <w:lang w:val="zh-CN"/>
        </w:rPr>
        <w:t>“</w:t>
      </w:r>
      <w:r>
        <w:rPr>
          <w:rFonts w:hint="eastAsia" w:hAnsi="宋体"/>
          <w:color w:val="000000"/>
          <w:lang w:val="zh-CN"/>
        </w:rPr>
        <w:t>三包</w:t>
      </w:r>
      <w:r>
        <w:rPr>
          <w:color w:val="000000"/>
          <w:lang w:val="zh-CN"/>
        </w:rPr>
        <w:t>”</w:t>
      </w:r>
      <w:r>
        <w:rPr>
          <w:rFonts w:hint="eastAsia" w:hAnsi="宋体"/>
          <w:color w:val="000000"/>
          <w:lang w:val="zh-CN"/>
        </w:rPr>
        <w:t>规定以及合同所附的</w:t>
      </w:r>
      <w:r>
        <w:rPr>
          <w:color w:val="000000"/>
          <w:lang w:val="zh-CN"/>
        </w:rPr>
        <w:t>“</w:t>
      </w:r>
      <w:r>
        <w:rPr>
          <w:rFonts w:hint="eastAsia" w:hAnsi="宋体"/>
          <w:color w:val="000000"/>
          <w:lang w:val="zh-CN"/>
        </w:rPr>
        <w:t>服务承诺</w:t>
      </w:r>
      <w:r>
        <w:rPr>
          <w:color w:val="000000"/>
          <w:lang w:val="zh-CN"/>
        </w:rPr>
        <w:t>”</w:t>
      </w:r>
      <w:r>
        <w:rPr>
          <w:rFonts w:hint="eastAsia" w:hAnsi="宋体"/>
          <w:color w:val="000000"/>
          <w:lang w:val="zh-CN"/>
        </w:rPr>
        <w:t>提供服务。</w:t>
      </w:r>
    </w:p>
    <w:p>
      <w:pPr>
        <w:autoSpaceDE w:val="0"/>
        <w:autoSpaceDN w:val="0"/>
        <w:adjustRightInd w:val="0"/>
        <w:spacing w:line="360" w:lineRule="auto"/>
        <w:ind w:firstLine="420"/>
        <w:jc w:val="left"/>
        <w:rPr>
          <w:color w:val="000000"/>
          <w:lang w:val="zh-CN"/>
        </w:rPr>
      </w:pPr>
      <w:r>
        <w:rPr>
          <w:rFonts w:hint="eastAsia"/>
          <w:color w:val="000000"/>
        </w:rPr>
        <w:t>2、乙方免费</w:t>
      </w:r>
      <w:r>
        <w:rPr>
          <w:rFonts w:hint="eastAsia" w:ascii="宋体" w:hAnsi="宋体" w:cs="宋体"/>
        </w:rPr>
        <w:t>提供货物使用期间的技术支持、培训、售后等方面服务。</w:t>
      </w:r>
    </w:p>
    <w:p>
      <w:pPr>
        <w:autoSpaceDE w:val="0"/>
        <w:autoSpaceDN w:val="0"/>
        <w:adjustRightInd w:val="0"/>
        <w:spacing w:line="360" w:lineRule="auto"/>
        <w:ind w:firstLine="420"/>
        <w:jc w:val="left"/>
        <w:rPr>
          <w:rFonts w:ascii="宋体" w:hAnsi="宋体" w:cs="宋体"/>
        </w:rPr>
      </w:pPr>
      <w:r>
        <w:rPr>
          <w:color w:val="000000"/>
          <w:lang w:val="zh-CN"/>
        </w:rPr>
        <w:t>3</w:t>
      </w:r>
      <w:r>
        <w:rPr>
          <w:rFonts w:hint="eastAsia"/>
          <w:color w:val="000000"/>
          <w:lang w:val="zh-CN"/>
        </w:rPr>
        <w:t>、</w:t>
      </w:r>
      <w:r>
        <w:rPr>
          <w:rFonts w:hint="eastAsia"/>
          <w:color w:val="000000"/>
        </w:rPr>
        <w:t>货物</w:t>
      </w:r>
      <w:r>
        <w:rPr>
          <w:rFonts w:hint="eastAsia" w:ascii="宋体" w:hAnsi="宋体" w:cs="宋体"/>
        </w:rPr>
        <w:t>在甲方使用过程中，如有任何质量问题，联系乙方后，乙方1小时内答复，24小时内到达用户现场，保证试剂能够正常使用，在现场4小时无法解决的，于1天内提供备用产品。</w:t>
      </w:r>
    </w:p>
    <w:p>
      <w:pPr>
        <w:autoSpaceDE w:val="0"/>
        <w:autoSpaceDN w:val="0"/>
        <w:adjustRightInd w:val="0"/>
        <w:spacing w:line="360" w:lineRule="auto"/>
        <w:ind w:firstLine="420"/>
        <w:jc w:val="left"/>
        <w:rPr>
          <w:b/>
          <w:bCs/>
          <w:i/>
          <w:iCs/>
          <w:lang w:val="zh-CN"/>
        </w:rPr>
      </w:pPr>
      <w:r>
        <w:rPr>
          <w:rFonts w:hint="eastAsia" w:hAnsi="宋体"/>
          <w:b/>
          <w:bCs/>
          <w:lang w:val="zh-CN"/>
        </w:rPr>
        <w:t>第</w:t>
      </w:r>
      <w:r>
        <w:rPr>
          <w:rFonts w:hint="eastAsia" w:hAnsi="宋体"/>
          <w:b/>
          <w:bCs/>
        </w:rPr>
        <w:t>八</w:t>
      </w:r>
      <w:r>
        <w:rPr>
          <w:rFonts w:hint="eastAsia" w:hAnsi="宋体"/>
          <w:b/>
          <w:bCs/>
          <w:lang w:val="zh-CN"/>
        </w:rPr>
        <w:t>条合同款支付</w:t>
      </w:r>
    </w:p>
    <w:p>
      <w:pPr>
        <w:autoSpaceDE w:val="0"/>
        <w:autoSpaceDN w:val="0"/>
        <w:adjustRightInd w:val="0"/>
        <w:spacing w:line="360" w:lineRule="auto"/>
        <w:ind w:firstLine="420"/>
        <w:jc w:val="left"/>
        <w:rPr>
          <w:lang w:val="zh-CN"/>
        </w:rPr>
      </w:pPr>
      <w:r>
        <w:rPr>
          <w:lang w:val="zh-CN"/>
        </w:rPr>
        <w:t>1</w:t>
      </w:r>
      <w:r>
        <w:rPr>
          <w:rFonts w:hint="eastAsia"/>
          <w:lang w:val="zh-CN"/>
        </w:rPr>
        <w:t>、本合同项下所有款项均以人民币支付。</w:t>
      </w:r>
    </w:p>
    <w:p>
      <w:pPr>
        <w:spacing w:line="360" w:lineRule="auto"/>
        <w:ind w:firstLine="420" w:firstLineChars="200"/>
        <w:rPr>
          <w:lang w:val="zh-CN"/>
        </w:rPr>
      </w:pPr>
      <w:r>
        <w:rPr>
          <w:lang w:val="zh-CN"/>
        </w:rPr>
        <w:t>2</w:t>
      </w:r>
      <w:r>
        <w:rPr>
          <w:rFonts w:hint="eastAsia"/>
          <w:lang w:val="zh-CN"/>
        </w:rPr>
        <w:t>、本合同项下的采购资金由甲方自行支付，乙方向甲方开具发票。</w:t>
      </w:r>
      <w:r>
        <w:rPr>
          <w:lang w:val="zh-CN"/>
        </w:rPr>
        <w:tab/>
      </w:r>
    </w:p>
    <w:p>
      <w:pPr>
        <w:spacing w:line="360" w:lineRule="auto"/>
        <w:ind w:firstLine="420" w:firstLineChars="200"/>
        <w:rPr>
          <w:lang w:val="zh-CN"/>
        </w:rPr>
      </w:pPr>
      <w:r>
        <w:rPr>
          <w:lang w:val="zh-CN"/>
        </w:rPr>
        <w:t>3</w:t>
      </w:r>
      <w:r>
        <w:rPr>
          <w:rFonts w:hint="eastAsia"/>
          <w:lang w:val="zh-CN"/>
        </w:rPr>
        <w:t>、付款条件：</w:t>
      </w:r>
      <w:r>
        <w:rPr>
          <w:rFonts w:hint="eastAsia"/>
        </w:rPr>
        <w:t>结算单价为乙方中标单价，数量以实际的采购量为准，验收合格且收到发票后3个月内结算。</w:t>
      </w:r>
    </w:p>
    <w:p>
      <w:pPr>
        <w:autoSpaceDE w:val="0"/>
        <w:autoSpaceDN w:val="0"/>
        <w:adjustRightInd w:val="0"/>
        <w:spacing w:line="360" w:lineRule="auto"/>
        <w:ind w:firstLine="420"/>
        <w:jc w:val="left"/>
        <w:rPr>
          <w:b/>
          <w:bCs/>
          <w:lang w:val="zh-CN"/>
        </w:rPr>
      </w:pPr>
      <w:r>
        <w:rPr>
          <w:rFonts w:hint="eastAsia" w:hAnsi="宋体"/>
          <w:b/>
          <w:bCs/>
          <w:lang w:val="zh-CN"/>
        </w:rPr>
        <w:t>第</w:t>
      </w:r>
      <w:r>
        <w:rPr>
          <w:rFonts w:hint="eastAsia" w:hAnsi="宋体"/>
          <w:b/>
          <w:bCs/>
        </w:rPr>
        <w:t>九</w:t>
      </w:r>
      <w:r>
        <w:rPr>
          <w:rFonts w:hint="eastAsia" w:hAnsi="宋体"/>
          <w:b/>
          <w:bCs/>
          <w:lang w:val="zh-CN"/>
        </w:rPr>
        <w:t>条违约责任</w:t>
      </w:r>
    </w:p>
    <w:p>
      <w:pPr>
        <w:widowControl/>
        <w:adjustRightInd w:val="0"/>
        <w:spacing w:line="360" w:lineRule="auto"/>
        <w:ind w:firstLine="420"/>
        <w:jc w:val="left"/>
        <w:rPr>
          <w:rFonts w:hAnsi="宋体"/>
          <w:kern w:val="0"/>
          <w:lang w:val="zh-CN"/>
        </w:rPr>
      </w:pPr>
      <w:r>
        <w:rPr>
          <w:rFonts w:hint="eastAsia" w:hAnsi="宋体"/>
          <w:kern w:val="0"/>
          <w:lang w:val="zh-CN"/>
        </w:rPr>
        <w:t>1、如乙方不能交付货物，乙方应向甲方支付合同总价5%的违约金。</w:t>
      </w:r>
    </w:p>
    <w:p>
      <w:pPr>
        <w:widowControl/>
        <w:adjustRightInd w:val="0"/>
        <w:spacing w:line="360" w:lineRule="auto"/>
        <w:ind w:firstLine="420"/>
        <w:jc w:val="left"/>
        <w:rPr>
          <w:rFonts w:hAnsi="宋体"/>
          <w:kern w:val="0"/>
          <w:lang w:val="zh-CN"/>
        </w:rPr>
      </w:pPr>
      <w:r>
        <w:rPr>
          <w:rFonts w:hint="eastAsia" w:hAnsi="宋体"/>
          <w:kern w:val="0"/>
          <w:lang w:val="zh-CN"/>
        </w:rPr>
        <w:t>2、乙方逾期交付的，每逾期1天，乙方向甲方偿付合同总额的5‰的滞纳金。如乙方逾期交付达10天，甲方有权解除合同，解除合同的通知自到达乙方时生效。</w:t>
      </w:r>
    </w:p>
    <w:p>
      <w:pPr>
        <w:widowControl/>
        <w:adjustRightInd w:val="0"/>
        <w:spacing w:line="360" w:lineRule="auto"/>
        <w:ind w:firstLine="420"/>
        <w:jc w:val="left"/>
        <w:rPr>
          <w:rFonts w:hAnsi="宋体"/>
          <w:kern w:val="0"/>
          <w:lang w:val="zh-CN"/>
        </w:rPr>
      </w:pPr>
      <w:r>
        <w:rPr>
          <w:rFonts w:hint="eastAsia" w:hAnsi="宋体"/>
          <w:kern w:val="0"/>
          <w:lang w:val="zh-CN"/>
        </w:rPr>
        <w:t>3、乙方所交付的货物品种、型号、规格不符合合同规定的，甲方有权拒收。甲方拒收的，乙方应向甲方支付货款总额5%的违约金。同时列入</w:t>
      </w:r>
      <w:r>
        <w:rPr>
          <w:rFonts w:hint="eastAsia" w:hAnsi="宋体"/>
          <w:kern w:val="0"/>
        </w:rPr>
        <w:t>甲方</w:t>
      </w:r>
      <w:r>
        <w:rPr>
          <w:rFonts w:hint="eastAsia" w:hAnsi="宋体"/>
          <w:kern w:val="0"/>
          <w:lang w:val="zh-CN"/>
        </w:rPr>
        <w:t>不合格供应商目录，并上报本级财政部门备案。</w:t>
      </w:r>
    </w:p>
    <w:p>
      <w:pPr>
        <w:widowControl/>
        <w:adjustRightInd w:val="0"/>
        <w:spacing w:line="360" w:lineRule="auto"/>
        <w:ind w:firstLine="420"/>
        <w:jc w:val="left"/>
        <w:rPr>
          <w:rFonts w:hAnsi="宋体"/>
          <w:kern w:val="0"/>
          <w:lang w:val="zh-CN"/>
        </w:rPr>
      </w:pPr>
      <w:r>
        <w:rPr>
          <w:rFonts w:hint="eastAsia" w:hAnsi="宋体"/>
          <w:kern w:val="0"/>
        </w:rPr>
        <w:t>4</w:t>
      </w:r>
      <w:r>
        <w:rPr>
          <w:rFonts w:hint="eastAsia" w:hAnsi="宋体"/>
          <w:kern w:val="0"/>
          <w:lang w:val="zh-CN"/>
        </w:rPr>
        <w:t>、乙方未按本合同的规定和“服务承诺”提供伴随服务/售后服务的，应按合同总价款的5 %向甲方承担违约责任。</w:t>
      </w:r>
    </w:p>
    <w:p>
      <w:pPr>
        <w:widowControl/>
        <w:adjustRightInd w:val="0"/>
        <w:spacing w:line="360" w:lineRule="auto"/>
        <w:ind w:firstLine="420"/>
        <w:jc w:val="left"/>
        <w:rPr>
          <w:rFonts w:hAnsi="宋体"/>
          <w:kern w:val="0"/>
          <w:lang w:val="zh-CN"/>
        </w:rPr>
      </w:pPr>
      <w:r>
        <w:rPr>
          <w:rFonts w:hint="eastAsia" w:hAnsi="宋体"/>
          <w:kern w:val="0"/>
        </w:rPr>
        <w:t>5</w:t>
      </w:r>
      <w:r>
        <w:rPr>
          <w:rFonts w:hint="eastAsia" w:hAnsi="宋体"/>
          <w:kern w:val="0"/>
          <w:lang w:val="zh-CN"/>
        </w:rPr>
        <w:t>、乙方在承担上述1-</w:t>
      </w:r>
      <w:r>
        <w:rPr>
          <w:rFonts w:hint="eastAsia" w:hAnsi="宋体"/>
          <w:kern w:val="0"/>
        </w:rPr>
        <w:t>4</w:t>
      </w:r>
      <w:r>
        <w:rPr>
          <w:rFonts w:hint="eastAsia" w:hAnsi="宋体"/>
          <w:kern w:val="0"/>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360" w:lineRule="auto"/>
        <w:ind w:firstLine="420"/>
        <w:jc w:val="left"/>
        <w:rPr>
          <w:rFonts w:hAnsi="宋体"/>
          <w:kern w:val="0"/>
          <w:lang w:val="zh-CN"/>
        </w:rPr>
      </w:pPr>
      <w:r>
        <w:rPr>
          <w:rFonts w:hint="eastAsia" w:hAnsi="宋体"/>
          <w:kern w:val="0"/>
        </w:rPr>
        <w:t>6</w:t>
      </w:r>
      <w:r>
        <w:rPr>
          <w:rFonts w:hint="eastAsia" w:hAnsi="宋体"/>
          <w:kern w:val="0"/>
          <w:lang w:val="zh-CN"/>
        </w:rPr>
        <w:t>、乙方投标属虚假承诺，或经权威部门监测提供的货物不能满足招标文件要求，或是由于乙方的过错造成合同无法继续履行的，应向甲方支付不少于合同总价30%赔偿金。</w:t>
      </w:r>
    </w:p>
    <w:p>
      <w:pPr>
        <w:widowControl/>
        <w:adjustRightInd w:val="0"/>
        <w:spacing w:line="360" w:lineRule="auto"/>
        <w:ind w:firstLine="420"/>
        <w:jc w:val="left"/>
        <w:rPr>
          <w:b/>
          <w:bCs/>
          <w:color w:val="000000"/>
          <w:kern w:val="0"/>
          <w:lang w:val="zh-CN"/>
        </w:rPr>
      </w:pPr>
      <w:r>
        <w:rPr>
          <w:rFonts w:hint="eastAsia" w:hAnsi="宋体"/>
          <w:b/>
          <w:bCs/>
          <w:color w:val="000000"/>
          <w:kern w:val="0"/>
          <w:lang w:val="zh-CN"/>
        </w:rPr>
        <w:t>第十条合同的变更和终止</w:t>
      </w:r>
    </w:p>
    <w:p>
      <w:pPr>
        <w:widowControl/>
        <w:adjustRightInd w:val="0"/>
        <w:spacing w:line="360" w:lineRule="auto"/>
        <w:ind w:firstLine="420" w:firstLineChars="200"/>
        <w:jc w:val="left"/>
        <w:rPr>
          <w:color w:val="000000"/>
          <w:kern w:val="0"/>
          <w:lang w:val="zh-CN"/>
        </w:rPr>
      </w:pPr>
      <w:r>
        <w:rPr>
          <w:color w:val="000000"/>
          <w:kern w:val="0"/>
          <w:lang w:val="zh-CN"/>
        </w:rPr>
        <w:t>1</w:t>
      </w:r>
      <w:r>
        <w:rPr>
          <w:rFonts w:hint="eastAsia" w:hAnsi="宋体"/>
          <w:color w:val="000000"/>
          <w:kern w:val="0"/>
          <w:lang w:val="zh-CN"/>
        </w:rPr>
        <w:t>、除《政府采购法》第</w:t>
      </w:r>
      <w:r>
        <w:rPr>
          <w:color w:val="000000"/>
          <w:kern w:val="0"/>
          <w:lang w:val="zh-CN"/>
        </w:rPr>
        <w:t>50</w:t>
      </w:r>
      <w:r>
        <w:rPr>
          <w:rFonts w:hint="eastAsia" w:hAnsi="宋体"/>
          <w:color w:val="000000"/>
          <w:kern w:val="0"/>
          <w:lang w:val="zh-CN"/>
        </w:rPr>
        <w:t>条第二款规定的情形外，本合同一经签订，甲乙双方不得擅自变更、中止或终止合同。</w:t>
      </w:r>
    </w:p>
    <w:p>
      <w:pPr>
        <w:widowControl/>
        <w:adjustRightInd w:val="0"/>
        <w:spacing w:line="360" w:lineRule="auto"/>
        <w:ind w:firstLine="420" w:firstLineChars="200"/>
        <w:jc w:val="left"/>
        <w:rPr>
          <w:kern w:val="0"/>
          <w:lang w:val="zh-CN"/>
        </w:rPr>
      </w:pPr>
      <w:r>
        <w:rPr>
          <w:color w:val="000000"/>
          <w:kern w:val="0"/>
          <w:lang w:val="zh-CN"/>
        </w:rPr>
        <w:t>2</w:t>
      </w:r>
      <w:r>
        <w:rPr>
          <w:rFonts w:hint="eastAsia" w:hAnsi="宋体"/>
          <w:color w:val="000000"/>
          <w:kern w:val="0"/>
          <w:lang w:val="zh-CN"/>
        </w:rPr>
        <w:t>、</w:t>
      </w:r>
      <w:r>
        <w:rPr>
          <w:rFonts w:hint="eastAsia" w:hAnsi="宋体"/>
          <w:color w:val="000000"/>
          <w:kern w:val="0"/>
        </w:rPr>
        <w:t>除发生法律规定的不能预见、不能避免并不能克服的客观情况外，甲乙双方不得放弃或拒绝履行</w:t>
      </w:r>
      <w:r>
        <w:rPr>
          <w:rFonts w:hint="eastAsia" w:hAnsi="宋体"/>
          <w:kern w:val="0"/>
        </w:rPr>
        <w:t>合同。乙方放弃或拒绝履行合同，双倍返还甲方货款，</w:t>
      </w:r>
      <w:r>
        <w:rPr>
          <w:rFonts w:hint="eastAsia" w:hAnsi="宋体"/>
          <w:kern w:val="0"/>
          <w:lang w:val="zh-CN"/>
        </w:rPr>
        <w:t>同时列入采购单位不合格供应商目录，并上报本级财政部门备案。</w:t>
      </w:r>
    </w:p>
    <w:p>
      <w:pPr>
        <w:widowControl/>
        <w:adjustRightInd w:val="0"/>
        <w:spacing w:line="360" w:lineRule="auto"/>
        <w:ind w:firstLine="420"/>
        <w:jc w:val="left"/>
        <w:rPr>
          <w:b/>
          <w:bCs/>
          <w:color w:val="000000"/>
          <w:kern w:val="0"/>
          <w:lang w:val="zh-CN"/>
        </w:rPr>
      </w:pPr>
      <w:r>
        <w:rPr>
          <w:rFonts w:hint="eastAsia" w:hAnsi="宋体"/>
          <w:b/>
          <w:bCs/>
          <w:color w:val="000000"/>
          <w:kern w:val="0"/>
          <w:lang w:val="zh-CN"/>
        </w:rPr>
        <w:t>第十</w:t>
      </w:r>
      <w:r>
        <w:rPr>
          <w:rFonts w:hint="eastAsia" w:hAnsi="宋体"/>
          <w:b/>
          <w:bCs/>
          <w:color w:val="000000"/>
          <w:kern w:val="0"/>
        </w:rPr>
        <w:t>一</w:t>
      </w:r>
      <w:r>
        <w:rPr>
          <w:rFonts w:hint="eastAsia" w:hAnsi="宋体"/>
          <w:b/>
          <w:bCs/>
          <w:color w:val="000000"/>
          <w:kern w:val="0"/>
          <w:lang w:val="zh-CN"/>
        </w:rPr>
        <w:t>条合同的转让</w:t>
      </w:r>
    </w:p>
    <w:p>
      <w:pPr>
        <w:widowControl/>
        <w:adjustRightInd w:val="0"/>
        <w:spacing w:line="360" w:lineRule="auto"/>
        <w:ind w:firstLine="420"/>
        <w:jc w:val="left"/>
        <w:rPr>
          <w:color w:val="000000"/>
          <w:kern w:val="0"/>
          <w:lang w:val="zh-CN"/>
        </w:rPr>
      </w:pPr>
      <w:r>
        <w:rPr>
          <w:rFonts w:hint="eastAsia" w:hAnsi="宋体"/>
          <w:color w:val="000000"/>
          <w:kern w:val="0"/>
          <w:lang w:val="zh-CN"/>
        </w:rPr>
        <w:t>乙方不得擅自部分或全部转让其应履行的合同义务。</w:t>
      </w:r>
    </w:p>
    <w:p>
      <w:pPr>
        <w:widowControl/>
        <w:adjustRightInd w:val="0"/>
        <w:spacing w:line="360" w:lineRule="auto"/>
        <w:ind w:firstLine="420"/>
        <w:jc w:val="left"/>
        <w:rPr>
          <w:b/>
          <w:bCs/>
          <w:color w:val="000000"/>
          <w:kern w:val="0"/>
          <w:lang w:val="zh-CN"/>
        </w:rPr>
      </w:pPr>
      <w:r>
        <w:rPr>
          <w:rFonts w:hint="eastAsia" w:hAnsi="宋体"/>
          <w:b/>
          <w:bCs/>
          <w:color w:val="000000"/>
          <w:kern w:val="0"/>
          <w:lang w:val="zh-CN"/>
        </w:rPr>
        <w:t>第十</w:t>
      </w:r>
      <w:r>
        <w:rPr>
          <w:rFonts w:hint="eastAsia" w:hAnsi="宋体"/>
          <w:b/>
          <w:bCs/>
          <w:color w:val="000000"/>
          <w:kern w:val="0"/>
        </w:rPr>
        <w:t>二</w:t>
      </w:r>
      <w:r>
        <w:rPr>
          <w:rFonts w:hint="eastAsia" w:hAnsi="宋体"/>
          <w:b/>
          <w:bCs/>
          <w:color w:val="000000"/>
          <w:kern w:val="0"/>
          <w:lang w:val="zh-CN"/>
        </w:rPr>
        <w:t>条争议的解决</w:t>
      </w:r>
    </w:p>
    <w:p>
      <w:pPr>
        <w:widowControl/>
        <w:adjustRightInd w:val="0"/>
        <w:spacing w:line="360" w:lineRule="auto"/>
        <w:ind w:firstLine="420"/>
        <w:jc w:val="left"/>
        <w:rPr>
          <w:color w:val="000000"/>
          <w:kern w:val="0"/>
          <w:lang w:val="zh-CN"/>
        </w:rPr>
      </w:pPr>
      <w:r>
        <w:rPr>
          <w:color w:val="000000"/>
          <w:kern w:val="0"/>
          <w:lang w:val="zh-CN"/>
        </w:rPr>
        <w:t>1</w:t>
      </w:r>
      <w:r>
        <w:rPr>
          <w:rFonts w:hint="eastAsia" w:hAnsi="宋体"/>
          <w:color w:val="000000"/>
          <w:kern w:val="0"/>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360" w:lineRule="auto"/>
        <w:ind w:firstLine="420"/>
        <w:jc w:val="left"/>
        <w:rPr>
          <w:color w:val="000000"/>
          <w:kern w:val="0"/>
          <w:lang w:val="zh-CN"/>
        </w:rPr>
      </w:pPr>
      <w:r>
        <w:rPr>
          <w:color w:val="000000"/>
          <w:kern w:val="0"/>
          <w:lang w:val="zh-CN"/>
        </w:rPr>
        <w:t>2</w:t>
      </w:r>
      <w:r>
        <w:rPr>
          <w:rFonts w:hint="eastAsia" w:hAnsi="宋体"/>
          <w:color w:val="000000"/>
          <w:kern w:val="0"/>
          <w:lang w:val="zh-CN"/>
        </w:rPr>
        <w:t>、因履行本合同引起的或与本合同有关的争议，甲、乙双方应首先通过友好协商解决，如果协商不能解决争议，则采取以下第（</w:t>
      </w:r>
      <w:r>
        <w:rPr>
          <w:color w:val="000000"/>
          <w:kern w:val="0"/>
          <w:lang w:val="zh-CN"/>
        </w:rPr>
        <w:t>1</w:t>
      </w:r>
      <w:r>
        <w:rPr>
          <w:rFonts w:hint="eastAsia" w:hAnsi="宋体"/>
          <w:color w:val="000000"/>
          <w:kern w:val="0"/>
          <w:lang w:val="zh-CN"/>
        </w:rPr>
        <w:t>）种方式解决争议：</w:t>
      </w:r>
    </w:p>
    <w:p>
      <w:pPr>
        <w:widowControl/>
        <w:adjustRightInd w:val="0"/>
        <w:spacing w:line="360" w:lineRule="auto"/>
        <w:ind w:firstLine="560"/>
        <w:jc w:val="left"/>
        <w:rPr>
          <w:color w:val="000000"/>
          <w:kern w:val="0"/>
          <w:lang w:val="zh-CN"/>
        </w:rPr>
      </w:pPr>
      <w:r>
        <w:rPr>
          <w:rFonts w:hint="eastAsia" w:hAnsi="宋体"/>
          <w:color w:val="000000"/>
          <w:kern w:val="0"/>
          <w:lang w:val="zh-CN"/>
        </w:rPr>
        <w:t>（</w:t>
      </w:r>
      <w:r>
        <w:rPr>
          <w:color w:val="000000"/>
          <w:kern w:val="0"/>
          <w:lang w:val="zh-CN"/>
        </w:rPr>
        <w:t>1</w:t>
      </w:r>
      <w:r>
        <w:rPr>
          <w:rFonts w:hint="eastAsia" w:hAnsi="宋体"/>
          <w:color w:val="000000"/>
          <w:kern w:val="0"/>
          <w:lang w:val="zh-CN"/>
        </w:rPr>
        <w:t>）向甲方所在地有管辖权的人民法院提起诉讼；</w:t>
      </w:r>
    </w:p>
    <w:p>
      <w:pPr>
        <w:widowControl/>
        <w:adjustRightInd w:val="0"/>
        <w:spacing w:line="360" w:lineRule="auto"/>
        <w:ind w:firstLine="560"/>
        <w:jc w:val="left"/>
        <w:rPr>
          <w:color w:val="000000"/>
          <w:kern w:val="0"/>
          <w:lang w:val="zh-CN"/>
        </w:rPr>
      </w:pPr>
      <w:r>
        <w:rPr>
          <w:rFonts w:hint="eastAsia" w:hAnsi="宋体"/>
          <w:color w:val="000000"/>
          <w:kern w:val="0"/>
          <w:lang w:val="zh-CN"/>
        </w:rPr>
        <w:t>（</w:t>
      </w:r>
      <w:r>
        <w:rPr>
          <w:color w:val="000000"/>
          <w:kern w:val="0"/>
          <w:lang w:val="zh-CN"/>
        </w:rPr>
        <w:t>2</w:t>
      </w:r>
      <w:r>
        <w:rPr>
          <w:rFonts w:hint="eastAsia" w:hAnsi="宋体"/>
          <w:color w:val="000000"/>
          <w:kern w:val="0"/>
          <w:lang w:val="zh-CN"/>
        </w:rPr>
        <w:t>）向南京仲裁委员会按其仲裁规则申请仲裁。</w:t>
      </w:r>
    </w:p>
    <w:p>
      <w:pPr>
        <w:widowControl/>
        <w:adjustRightInd w:val="0"/>
        <w:spacing w:line="360" w:lineRule="auto"/>
        <w:ind w:firstLine="420"/>
        <w:jc w:val="left"/>
        <w:rPr>
          <w:color w:val="000000"/>
          <w:kern w:val="0"/>
          <w:lang w:val="zh-CN"/>
        </w:rPr>
      </w:pPr>
      <w:r>
        <w:rPr>
          <w:color w:val="000000"/>
          <w:kern w:val="0"/>
          <w:lang w:val="zh-CN"/>
        </w:rPr>
        <w:t>3</w:t>
      </w:r>
      <w:r>
        <w:rPr>
          <w:rFonts w:hint="eastAsia" w:hAnsi="宋体"/>
          <w:color w:val="000000"/>
          <w:kern w:val="0"/>
          <w:lang w:val="zh-CN"/>
        </w:rPr>
        <w:t>、在仲裁期间，本合同应继续履行。</w:t>
      </w:r>
    </w:p>
    <w:p>
      <w:pPr>
        <w:widowControl/>
        <w:adjustRightInd w:val="0"/>
        <w:spacing w:line="360" w:lineRule="auto"/>
        <w:ind w:firstLine="420"/>
        <w:jc w:val="left"/>
        <w:rPr>
          <w:b/>
          <w:bCs/>
          <w:color w:val="000000"/>
          <w:kern w:val="0"/>
          <w:lang w:val="zh-CN"/>
        </w:rPr>
      </w:pPr>
      <w:r>
        <w:rPr>
          <w:rFonts w:hint="eastAsia" w:hAnsi="宋体"/>
          <w:b/>
          <w:bCs/>
          <w:color w:val="000000"/>
          <w:kern w:val="0"/>
          <w:lang w:val="zh-CN"/>
        </w:rPr>
        <w:t>第十</w:t>
      </w:r>
      <w:r>
        <w:rPr>
          <w:rFonts w:hint="eastAsia" w:hAnsi="宋体"/>
          <w:b/>
          <w:bCs/>
          <w:color w:val="000000"/>
          <w:kern w:val="0"/>
        </w:rPr>
        <w:t>三</w:t>
      </w:r>
      <w:r>
        <w:rPr>
          <w:rFonts w:hint="eastAsia" w:hAnsi="宋体"/>
          <w:b/>
          <w:bCs/>
          <w:color w:val="000000"/>
          <w:kern w:val="0"/>
          <w:lang w:val="zh-CN"/>
        </w:rPr>
        <w:t>条诚实信用</w:t>
      </w:r>
    </w:p>
    <w:p>
      <w:pPr>
        <w:widowControl/>
        <w:adjustRightInd w:val="0"/>
        <w:spacing w:line="360" w:lineRule="auto"/>
        <w:ind w:firstLine="420"/>
        <w:jc w:val="left"/>
        <w:rPr>
          <w:color w:val="000000"/>
          <w:kern w:val="0"/>
          <w:lang w:val="zh-CN"/>
        </w:rPr>
      </w:pPr>
      <w:r>
        <w:rPr>
          <w:rFonts w:hint="eastAsia" w:hAnsi="宋体"/>
          <w:color w:val="000000"/>
          <w:kern w:val="0"/>
          <w:lang w:val="zh-CN"/>
        </w:rPr>
        <w:t>乙方应诚实信用，严格按照招标文件要求和投标承诺履行合同，不向甲方进行商业贿赂或者提供不正当利益。</w:t>
      </w:r>
    </w:p>
    <w:p>
      <w:pPr>
        <w:widowControl/>
        <w:adjustRightInd w:val="0"/>
        <w:spacing w:line="360" w:lineRule="auto"/>
        <w:ind w:firstLine="420"/>
        <w:jc w:val="left"/>
        <w:rPr>
          <w:b/>
          <w:bCs/>
          <w:color w:val="000000"/>
          <w:kern w:val="0"/>
          <w:lang w:val="zh-CN"/>
        </w:rPr>
      </w:pPr>
      <w:r>
        <w:rPr>
          <w:rFonts w:hint="eastAsia" w:hAnsi="宋体"/>
          <w:b/>
          <w:bCs/>
          <w:color w:val="000000"/>
          <w:kern w:val="0"/>
          <w:lang w:val="zh-CN"/>
        </w:rPr>
        <w:t>第十</w:t>
      </w:r>
      <w:r>
        <w:rPr>
          <w:rFonts w:hint="eastAsia" w:hAnsi="宋体"/>
          <w:b/>
          <w:bCs/>
          <w:color w:val="000000"/>
          <w:kern w:val="0"/>
        </w:rPr>
        <w:t>四</w:t>
      </w:r>
      <w:r>
        <w:rPr>
          <w:rFonts w:hint="eastAsia" w:hAnsi="宋体"/>
          <w:b/>
          <w:bCs/>
          <w:color w:val="000000"/>
          <w:kern w:val="0"/>
          <w:lang w:val="zh-CN"/>
        </w:rPr>
        <w:t>条合同生效及其他</w:t>
      </w:r>
    </w:p>
    <w:p>
      <w:pPr>
        <w:widowControl/>
        <w:adjustRightInd w:val="0"/>
        <w:spacing w:line="360" w:lineRule="auto"/>
        <w:ind w:firstLine="420"/>
        <w:jc w:val="left"/>
        <w:rPr>
          <w:color w:val="000000"/>
          <w:kern w:val="0"/>
          <w:lang w:val="zh-CN"/>
        </w:rPr>
      </w:pPr>
      <w:r>
        <w:rPr>
          <w:color w:val="000000"/>
          <w:kern w:val="0"/>
          <w:lang w:val="zh-CN"/>
        </w:rPr>
        <w:t>1</w:t>
      </w:r>
      <w:r>
        <w:rPr>
          <w:rFonts w:hint="eastAsia" w:hAnsi="宋体"/>
          <w:color w:val="000000"/>
          <w:kern w:val="0"/>
          <w:lang w:val="zh-CN"/>
        </w:rPr>
        <w:t>、本合同自签订之日起生效。</w:t>
      </w:r>
    </w:p>
    <w:p>
      <w:pPr>
        <w:widowControl/>
        <w:adjustRightInd w:val="0"/>
        <w:spacing w:line="360" w:lineRule="auto"/>
        <w:ind w:firstLine="420"/>
        <w:jc w:val="left"/>
        <w:rPr>
          <w:rFonts w:hAnsi="宋体"/>
          <w:kern w:val="0"/>
          <w:lang w:val="zh-CN"/>
        </w:rPr>
      </w:pPr>
      <w:r>
        <w:rPr>
          <w:kern w:val="0"/>
          <w:lang w:val="zh-CN"/>
        </w:rPr>
        <w:t>2</w:t>
      </w:r>
      <w:r>
        <w:rPr>
          <w:rFonts w:hint="eastAsia" w:hAnsi="宋体"/>
          <w:kern w:val="0"/>
          <w:lang w:val="zh-CN"/>
        </w:rPr>
        <w:t>、本合同一式肆份，甲方叁份乙方一份，自买卖双方签字、盖章之日起生效。</w:t>
      </w:r>
    </w:p>
    <w:p>
      <w:pPr>
        <w:widowControl/>
        <w:adjustRightInd w:val="0"/>
        <w:spacing w:line="360" w:lineRule="auto"/>
        <w:ind w:firstLine="420"/>
        <w:jc w:val="left"/>
        <w:rPr>
          <w:rFonts w:hAnsi="宋体"/>
          <w:color w:val="000000"/>
          <w:kern w:val="0"/>
          <w:lang w:val="zh-CN"/>
        </w:rPr>
      </w:pPr>
      <w:r>
        <w:rPr>
          <w:color w:val="000000"/>
          <w:kern w:val="0"/>
          <w:lang w:val="zh-CN"/>
        </w:rPr>
        <w:t>3</w:t>
      </w:r>
      <w:r>
        <w:rPr>
          <w:rFonts w:hint="eastAsia" w:hAnsi="宋体"/>
          <w:color w:val="000000"/>
          <w:kern w:val="0"/>
          <w:lang w:val="zh-CN"/>
        </w:rPr>
        <w:t>、本合同应按照中华人民共和国的现行法律进行解释。</w:t>
      </w:r>
    </w:p>
    <w:tbl>
      <w:tblPr>
        <w:tblStyle w:val="14"/>
        <w:tblW w:w="8506" w:type="dxa"/>
        <w:tblInd w:w="0" w:type="dxa"/>
        <w:tblLayout w:type="fixed"/>
        <w:tblCellMar>
          <w:top w:w="0" w:type="dxa"/>
          <w:left w:w="0" w:type="dxa"/>
          <w:bottom w:w="0" w:type="dxa"/>
          <w:right w:w="0" w:type="dxa"/>
        </w:tblCellMar>
      </w:tblPr>
      <w:tblGrid>
        <w:gridCol w:w="3937"/>
        <w:gridCol w:w="4569"/>
      </w:tblGrid>
      <w:tr>
        <w:tblPrEx>
          <w:tblCellMar>
            <w:top w:w="0" w:type="dxa"/>
            <w:left w:w="0" w:type="dxa"/>
            <w:bottom w:w="0" w:type="dxa"/>
            <w:right w:w="0" w:type="dxa"/>
          </w:tblCellMar>
        </w:tblPrEx>
        <w:tc>
          <w:tcPr>
            <w:tcW w:w="3937" w:type="dxa"/>
            <w:tcBorders>
              <w:top w:val="nil"/>
              <w:left w:val="nil"/>
              <w:bottom w:val="nil"/>
              <w:right w:val="nil"/>
            </w:tcBorders>
            <w:noWrap/>
          </w:tcPr>
          <w:p>
            <w:pPr>
              <w:widowControl/>
              <w:adjustRightInd w:val="0"/>
              <w:spacing w:line="500" w:lineRule="exact"/>
              <w:jc w:val="left"/>
              <w:rPr>
                <w:color w:val="000000"/>
                <w:kern w:val="0"/>
                <w:lang w:val="zh-CN"/>
              </w:rPr>
            </w:pPr>
            <w:r>
              <w:rPr>
                <w:rFonts w:hint="eastAsia" w:hAnsi="宋体"/>
                <w:color w:val="000000"/>
                <w:kern w:val="0"/>
                <w:lang w:val="zh-CN"/>
              </w:rPr>
              <w:t>甲方（采购人）：南京市疾病预防控制中心（盖章）</w:t>
            </w:r>
          </w:p>
        </w:tc>
        <w:tc>
          <w:tcPr>
            <w:tcW w:w="4569" w:type="dxa"/>
            <w:tcBorders>
              <w:top w:val="nil"/>
              <w:left w:val="nil"/>
              <w:bottom w:val="nil"/>
              <w:right w:val="nil"/>
            </w:tcBorders>
            <w:noWrap/>
          </w:tcPr>
          <w:p>
            <w:pPr>
              <w:widowControl/>
              <w:adjustRightInd w:val="0"/>
              <w:spacing w:line="500" w:lineRule="exact"/>
              <w:jc w:val="left"/>
              <w:rPr>
                <w:color w:val="000000"/>
                <w:kern w:val="0"/>
                <w:lang w:val="zh-CN"/>
              </w:rPr>
            </w:pPr>
            <w:r>
              <w:rPr>
                <w:rFonts w:hint="eastAsia" w:hAnsi="宋体"/>
                <w:color w:val="000000"/>
                <w:kern w:val="0"/>
                <w:lang w:val="zh-CN"/>
              </w:rPr>
              <w:t>乙方（供应商）：</w:t>
            </w:r>
            <w:r>
              <w:rPr>
                <w:rFonts w:hint="eastAsia"/>
                <w:color w:val="000000"/>
                <w:kern w:val="0"/>
                <w:lang w:val="zh-CN"/>
              </w:rPr>
              <w:t>（盖章）</w:t>
            </w:r>
          </w:p>
        </w:tc>
      </w:tr>
      <w:tr>
        <w:tblPrEx>
          <w:tblCellMar>
            <w:top w:w="0" w:type="dxa"/>
            <w:left w:w="0" w:type="dxa"/>
            <w:bottom w:w="0" w:type="dxa"/>
            <w:right w:w="0" w:type="dxa"/>
          </w:tblCellMar>
        </w:tblPrEx>
        <w:tc>
          <w:tcPr>
            <w:tcW w:w="3937" w:type="dxa"/>
            <w:tcBorders>
              <w:top w:val="nil"/>
              <w:left w:val="nil"/>
              <w:bottom w:val="nil"/>
              <w:right w:val="nil"/>
            </w:tcBorders>
            <w:noWrap/>
          </w:tcPr>
          <w:p>
            <w:pPr>
              <w:widowControl/>
              <w:adjustRightInd w:val="0"/>
              <w:spacing w:line="500" w:lineRule="exact"/>
              <w:jc w:val="left"/>
              <w:rPr>
                <w:color w:val="000000"/>
                <w:kern w:val="0"/>
              </w:rPr>
            </w:pPr>
            <w:r>
              <w:rPr>
                <w:rFonts w:hint="eastAsia" w:hAnsi="宋体"/>
                <w:color w:val="000000"/>
                <w:kern w:val="0"/>
                <w:lang w:val="zh-CN"/>
              </w:rPr>
              <w:t>代表人：</w:t>
            </w:r>
          </w:p>
        </w:tc>
        <w:tc>
          <w:tcPr>
            <w:tcW w:w="4569" w:type="dxa"/>
            <w:tcBorders>
              <w:top w:val="nil"/>
              <w:left w:val="nil"/>
              <w:bottom w:val="nil"/>
              <w:right w:val="nil"/>
            </w:tcBorders>
            <w:noWrap/>
          </w:tcPr>
          <w:p>
            <w:pPr>
              <w:widowControl/>
              <w:adjustRightInd w:val="0"/>
              <w:spacing w:line="500" w:lineRule="exact"/>
              <w:jc w:val="left"/>
              <w:rPr>
                <w:rFonts w:ascii="宋体"/>
                <w:color w:val="000000"/>
                <w:kern w:val="0"/>
                <w:lang w:val="zh-CN"/>
              </w:rPr>
            </w:pPr>
            <w:r>
              <w:rPr>
                <w:rFonts w:hint="eastAsia" w:ascii="宋体" w:hAnsi="宋体"/>
                <w:color w:val="000000"/>
                <w:kern w:val="0"/>
                <w:lang w:val="zh-CN"/>
              </w:rPr>
              <w:t>代表人：</w:t>
            </w:r>
          </w:p>
        </w:tc>
      </w:tr>
      <w:tr>
        <w:tblPrEx>
          <w:tblCellMar>
            <w:top w:w="0" w:type="dxa"/>
            <w:left w:w="0" w:type="dxa"/>
            <w:bottom w:w="0" w:type="dxa"/>
            <w:right w:w="0" w:type="dxa"/>
          </w:tblCellMar>
        </w:tblPrEx>
        <w:tc>
          <w:tcPr>
            <w:tcW w:w="3937" w:type="dxa"/>
            <w:tcBorders>
              <w:top w:val="nil"/>
              <w:left w:val="nil"/>
              <w:bottom w:val="nil"/>
              <w:right w:val="nil"/>
            </w:tcBorders>
            <w:noWrap/>
          </w:tcPr>
          <w:p>
            <w:pPr>
              <w:widowControl/>
              <w:adjustRightInd w:val="0"/>
              <w:spacing w:line="500" w:lineRule="exact"/>
              <w:jc w:val="left"/>
              <w:rPr>
                <w:color w:val="000000"/>
                <w:kern w:val="0"/>
              </w:rPr>
            </w:pPr>
            <w:r>
              <w:rPr>
                <w:rFonts w:hint="eastAsia" w:hAnsi="宋体"/>
                <w:color w:val="000000"/>
                <w:kern w:val="0"/>
                <w:lang w:val="zh-CN"/>
              </w:rPr>
              <w:t>电话：</w:t>
            </w:r>
          </w:p>
        </w:tc>
        <w:tc>
          <w:tcPr>
            <w:tcW w:w="4569" w:type="dxa"/>
            <w:tcBorders>
              <w:top w:val="nil"/>
              <w:left w:val="nil"/>
              <w:bottom w:val="nil"/>
              <w:right w:val="nil"/>
            </w:tcBorders>
            <w:noWrap/>
          </w:tcPr>
          <w:p>
            <w:pPr>
              <w:widowControl/>
              <w:adjustRightInd w:val="0"/>
              <w:spacing w:line="500" w:lineRule="exact"/>
              <w:jc w:val="left"/>
              <w:rPr>
                <w:rFonts w:ascii="宋体"/>
                <w:color w:val="000000"/>
                <w:kern w:val="0"/>
                <w:lang w:val="zh-CN"/>
              </w:rPr>
            </w:pPr>
            <w:r>
              <w:rPr>
                <w:rFonts w:hint="eastAsia" w:ascii="宋体" w:hAnsi="宋体"/>
                <w:color w:val="000000"/>
                <w:kern w:val="0"/>
                <w:lang w:val="zh-CN"/>
              </w:rPr>
              <w:t>电话：</w:t>
            </w:r>
          </w:p>
        </w:tc>
      </w:tr>
      <w:tr>
        <w:tblPrEx>
          <w:tblCellMar>
            <w:top w:w="0" w:type="dxa"/>
            <w:left w:w="0" w:type="dxa"/>
            <w:bottom w:w="0" w:type="dxa"/>
            <w:right w:w="0" w:type="dxa"/>
          </w:tblCellMar>
        </w:tblPrEx>
        <w:tc>
          <w:tcPr>
            <w:tcW w:w="3937" w:type="dxa"/>
            <w:tcBorders>
              <w:top w:val="nil"/>
              <w:left w:val="nil"/>
              <w:bottom w:val="nil"/>
              <w:right w:val="nil"/>
            </w:tcBorders>
            <w:noWrap/>
          </w:tcPr>
          <w:p>
            <w:pPr>
              <w:widowControl/>
              <w:adjustRightInd w:val="0"/>
              <w:spacing w:line="500" w:lineRule="exact"/>
              <w:jc w:val="left"/>
              <w:rPr>
                <w:color w:val="000000"/>
                <w:kern w:val="0"/>
              </w:rPr>
            </w:pPr>
            <w:r>
              <w:rPr>
                <w:rFonts w:hint="eastAsia" w:hAnsi="宋体"/>
                <w:color w:val="000000"/>
                <w:kern w:val="0"/>
                <w:lang w:val="zh-CN"/>
              </w:rPr>
              <w:t>开户银行：</w:t>
            </w:r>
          </w:p>
        </w:tc>
        <w:tc>
          <w:tcPr>
            <w:tcW w:w="4569" w:type="dxa"/>
            <w:tcBorders>
              <w:top w:val="nil"/>
              <w:left w:val="nil"/>
              <w:bottom w:val="nil"/>
              <w:right w:val="nil"/>
            </w:tcBorders>
            <w:noWrap/>
            <w:vAlign w:val="center"/>
          </w:tcPr>
          <w:p>
            <w:pPr>
              <w:widowControl/>
              <w:shd w:val="clear" w:color="auto" w:fill="FFFFFF"/>
              <w:spacing w:line="360" w:lineRule="auto"/>
              <w:jc w:val="left"/>
              <w:rPr>
                <w:rFonts w:ascii="宋体"/>
                <w:color w:val="000000"/>
                <w:kern w:val="0"/>
                <w:lang w:val="zh-CN"/>
              </w:rPr>
            </w:pPr>
            <w:r>
              <w:rPr>
                <w:rFonts w:hint="eastAsia" w:ascii="宋体" w:hAnsi="宋体"/>
                <w:color w:val="000000"/>
                <w:kern w:val="0"/>
                <w:lang w:val="zh-CN"/>
              </w:rPr>
              <w:t>开户银行：</w:t>
            </w:r>
          </w:p>
        </w:tc>
      </w:tr>
      <w:tr>
        <w:tblPrEx>
          <w:tblCellMar>
            <w:top w:w="0" w:type="dxa"/>
            <w:left w:w="0" w:type="dxa"/>
            <w:bottom w:w="0" w:type="dxa"/>
            <w:right w:w="0" w:type="dxa"/>
          </w:tblCellMar>
        </w:tblPrEx>
        <w:tc>
          <w:tcPr>
            <w:tcW w:w="3937" w:type="dxa"/>
            <w:tcBorders>
              <w:top w:val="nil"/>
              <w:left w:val="nil"/>
              <w:bottom w:val="nil"/>
              <w:right w:val="nil"/>
            </w:tcBorders>
            <w:noWrap/>
          </w:tcPr>
          <w:p>
            <w:pPr>
              <w:widowControl/>
              <w:adjustRightInd w:val="0"/>
              <w:spacing w:line="500" w:lineRule="exact"/>
              <w:jc w:val="left"/>
              <w:rPr>
                <w:color w:val="000000"/>
                <w:kern w:val="0"/>
              </w:rPr>
            </w:pPr>
            <w:r>
              <w:rPr>
                <w:rFonts w:hint="eastAsia" w:hAnsi="宋体"/>
                <w:color w:val="000000"/>
                <w:kern w:val="0"/>
                <w:lang w:val="zh-CN"/>
              </w:rPr>
              <w:t>帐号：</w:t>
            </w:r>
          </w:p>
        </w:tc>
        <w:tc>
          <w:tcPr>
            <w:tcW w:w="4569" w:type="dxa"/>
            <w:tcBorders>
              <w:top w:val="nil"/>
              <w:left w:val="nil"/>
              <w:bottom w:val="nil"/>
              <w:right w:val="nil"/>
            </w:tcBorders>
            <w:noWrap/>
          </w:tcPr>
          <w:p>
            <w:pPr>
              <w:widowControl/>
              <w:adjustRightInd w:val="0"/>
              <w:spacing w:line="500" w:lineRule="exact"/>
              <w:jc w:val="left"/>
              <w:rPr>
                <w:rFonts w:ascii="宋体"/>
                <w:color w:val="000000"/>
                <w:kern w:val="0"/>
                <w:lang w:val="zh-CN"/>
              </w:rPr>
            </w:pPr>
            <w:r>
              <w:rPr>
                <w:rFonts w:hint="eastAsia" w:ascii="宋体" w:hAnsi="宋体"/>
                <w:color w:val="000000"/>
                <w:kern w:val="0"/>
                <w:lang w:val="zh-CN"/>
              </w:rPr>
              <w:t>帐号：</w:t>
            </w:r>
          </w:p>
        </w:tc>
      </w:tr>
    </w:tbl>
    <w:p>
      <w:pPr>
        <w:pStyle w:val="7"/>
        <w:rPr>
          <w:b/>
          <w:bCs/>
          <w:kern w:val="44"/>
          <w:sz w:val="32"/>
          <w:szCs w:val="44"/>
          <w:lang w:val="zh-CN"/>
        </w:rPr>
      </w:pPr>
    </w:p>
    <w:p>
      <w:pPr>
        <w:pStyle w:val="3"/>
        <w:numPr>
          <w:ilvl w:val="0"/>
          <w:numId w:val="2"/>
        </w:numPr>
        <w:jc w:val="center"/>
        <w:rPr>
          <w:rFonts w:ascii="Arial" w:hAnsi="Arial" w:cs="Arial"/>
        </w:rPr>
      </w:pPr>
      <w:bookmarkStart w:id="32" w:name="_Toc43902853"/>
      <w:r>
        <w:rPr>
          <w:rFonts w:hint="eastAsia" w:ascii="Arial" w:hAnsi="Arial" w:cs="Arial"/>
        </w:rPr>
        <w:t xml:space="preserve"> 附件</w:t>
      </w:r>
      <w:bookmarkEnd w:id="32"/>
    </w:p>
    <w:p>
      <w:pPr>
        <w:widowControl/>
        <w:adjustRightInd w:val="0"/>
        <w:spacing w:line="240" w:lineRule="atLeast"/>
        <w:jc w:val="left"/>
        <w:rPr>
          <w:rFonts w:ascii="Arial" w:hAnsi="Arial" w:cs="Arial"/>
          <w:b/>
          <w:bCs/>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jc w:val="center"/>
        <w:rPr>
          <w:rFonts w:ascii="Arial" w:hAnsi="Arial" w:eastAsia="黑体" w:cs="Arial"/>
          <w:sz w:val="20"/>
          <w:szCs w:val="20"/>
        </w:rPr>
      </w:pPr>
      <w:r>
        <w:rPr>
          <w:rFonts w:hint="eastAsia" w:ascii="Arial" w:hAnsi="Arial" w:eastAsia="黑体" w:cs="Arial"/>
          <w:sz w:val="28"/>
          <w:szCs w:val="28"/>
        </w:rPr>
        <w:t>（项目名称）</w:t>
      </w:r>
    </w:p>
    <w:p>
      <w:pPr>
        <w:jc w:val="center"/>
        <w:rPr>
          <w:rFonts w:ascii="Arial" w:hAnsi="Arial" w:eastAsia="黑体" w:cs="Arial"/>
          <w:sz w:val="20"/>
          <w:szCs w:val="20"/>
        </w:rPr>
      </w:pPr>
    </w:p>
    <w:p>
      <w:pPr>
        <w:rPr>
          <w:rFonts w:ascii="Arial" w:hAnsi="Arial" w:eastAsia="黑体" w:cs="Arial"/>
          <w:sz w:val="20"/>
          <w:szCs w:val="20"/>
        </w:rPr>
      </w:pPr>
    </w:p>
    <w:p>
      <w:pPr>
        <w:jc w:val="center"/>
        <w:rPr>
          <w:rFonts w:ascii="Arial" w:hAnsi="Arial" w:eastAsia="黑体" w:cs="Arial"/>
          <w:sz w:val="44"/>
          <w:szCs w:val="44"/>
        </w:rPr>
      </w:pPr>
      <w:r>
        <w:rPr>
          <w:rFonts w:hint="eastAsia" w:ascii="Arial" w:hAnsi="Arial" w:eastAsia="黑体" w:cs="Arial"/>
          <w:sz w:val="44"/>
          <w:szCs w:val="44"/>
        </w:rPr>
        <w:t>投标文件</w:t>
      </w: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pStyle w:val="7"/>
      </w:pPr>
    </w:p>
    <w:p>
      <w:pPr>
        <w:jc w:val="center"/>
        <w:rPr>
          <w:rFonts w:ascii="Arial" w:hAnsi="Arial" w:eastAsia="黑体" w:cs="Arial"/>
          <w:sz w:val="28"/>
          <w:szCs w:val="28"/>
          <w:u w:val="single"/>
        </w:rPr>
      </w:pPr>
      <w:r>
        <w:rPr>
          <w:rFonts w:hint="eastAsia" w:ascii="Arial" w:hAnsi="Arial" w:eastAsia="黑体" w:cs="Arial"/>
          <w:sz w:val="28"/>
          <w:szCs w:val="28"/>
        </w:rPr>
        <w:t>投标人：（盖单位章）</w:t>
      </w:r>
    </w:p>
    <w:p>
      <w:pPr>
        <w:jc w:val="center"/>
        <w:rPr>
          <w:rFonts w:ascii="Arial" w:hAnsi="Arial" w:eastAsia="黑体" w:cs="Arial"/>
          <w:sz w:val="28"/>
          <w:szCs w:val="28"/>
        </w:rPr>
      </w:pPr>
      <w:r>
        <w:rPr>
          <w:rFonts w:hint="eastAsia" w:ascii="Arial" w:hAnsi="Arial" w:eastAsia="黑体" w:cs="Arial"/>
          <w:sz w:val="28"/>
          <w:szCs w:val="28"/>
        </w:rPr>
        <w:t>法定代表人或其委托代理人：（签字）</w:t>
      </w:r>
    </w:p>
    <w:p>
      <w:pPr>
        <w:jc w:val="center"/>
        <w:rPr>
          <w:rFonts w:ascii="Arial" w:hAnsi="Arial" w:eastAsia="黑体" w:cs="Arial"/>
          <w:sz w:val="28"/>
          <w:szCs w:val="28"/>
        </w:rPr>
      </w:pPr>
      <w:r>
        <w:rPr>
          <w:rFonts w:hint="eastAsia" w:ascii="Arial" w:hAnsi="Arial" w:eastAsia="黑体" w:cs="Arial"/>
          <w:sz w:val="28"/>
          <w:szCs w:val="28"/>
        </w:rPr>
        <w:t>年月日</w:t>
      </w:r>
    </w:p>
    <w:p>
      <w:pPr>
        <w:widowControl/>
        <w:jc w:val="left"/>
        <w:rPr>
          <w:rFonts w:ascii="Arial" w:hAnsi="Arial" w:eastAsia="黑体" w:cs="Arial"/>
          <w:sz w:val="28"/>
          <w:szCs w:val="28"/>
        </w:rPr>
      </w:pPr>
      <w:r>
        <w:rPr>
          <w:rFonts w:ascii="Arial" w:hAnsi="Arial" w:eastAsia="黑体" w:cs="Arial"/>
          <w:sz w:val="28"/>
          <w:szCs w:val="28"/>
        </w:rPr>
        <w:br w:type="page"/>
      </w:r>
    </w:p>
    <w:p>
      <w:pPr>
        <w:spacing w:beforeLines="100" w:afterLines="100"/>
        <w:jc w:val="center"/>
        <w:rPr>
          <w:rFonts w:ascii="Arial" w:hAnsi="Arial" w:eastAsia="黑体" w:cs="Arial"/>
          <w:sz w:val="32"/>
          <w:szCs w:val="32"/>
        </w:rPr>
      </w:pPr>
      <w:r>
        <w:rPr>
          <w:rFonts w:hint="eastAsia" w:ascii="Arial" w:hAnsi="Arial" w:eastAsia="黑体" w:cs="Arial"/>
          <w:sz w:val="32"/>
          <w:szCs w:val="32"/>
        </w:rPr>
        <w:t>目录</w:t>
      </w:r>
    </w:p>
    <w:p>
      <w:pPr>
        <w:jc w:val="center"/>
        <w:rPr>
          <w:rFonts w:ascii="Arial" w:hAnsi="Arial" w:eastAsia="黑体" w:cs="Arial"/>
        </w:rPr>
      </w:pPr>
      <w:r>
        <w:rPr>
          <w:rFonts w:hint="eastAsia" w:ascii="Arial" w:hAnsi="Arial" w:eastAsia="黑体" w:cs="Arial"/>
        </w:rPr>
        <w:t>（注：供应商根据附件顺序编制投标文件并制作目录（须生成页码））</w:t>
      </w:r>
    </w:p>
    <w:p>
      <w:pPr>
        <w:spacing w:line="440" w:lineRule="exact"/>
        <w:rPr>
          <w:rFonts w:ascii="Arial" w:hAnsi="Arial" w:cs="Arial"/>
          <w:kern w:val="0"/>
        </w:rPr>
      </w:pPr>
      <w:r>
        <w:rPr>
          <w:rFonts w:ascii="Arial" w:hAnsi="Arial" w:cs="Arial"/>
        </w:rPr>
        <w:br w:type="page"/>
      </w:r>
      <w:r>
        <w:rPr>
          <w:rFonts w:hint="eastAsia" w:ascii="Arial" w:hAnsi="Arial" w:cs="Arial"/>
          <w:b/>
          <w:bCs/>
          <w:kern w:val="0"/>
        </w:rPr>
        <w:t>附件一、投标申请及声明格式</w:t>
      </w:r>
    </w:p>
    <w:p>
      <w:pPr>
        <w:widowControl/>
        <w:shd w:val="clear" w:color="auto" w:fill="FFFFFF"/>
        <w:spacing w:line="360" w:lineRule="auto"/>
        <w:jc w:val="center"/>
        <w:rPr>
          <w:rFonts w:ascii="Arial" w:hAnsi="Arial" w:cs="Arial"/>
          <w:b/>
          <w:kern w:val="0"/>
        </w:rPr>
      </w:pPr>
      <w:r>
        <w:rPr>
          <w:rFonts w:hint="eastAsia" w:ascii="Arial" w:hAnsi="Arial" w:cs="Arial"/>
          <w:b/>
          <w:kern w:val="0"/>
          <w:sz w:val="36"/>
          <w:szCs w:val="36"/>
        </w:rPr>
        <w:t>投标申请及声明</w:t>
      </w:r>
    </w:p>
    <w:p>
      <w:pPr>
        <w:widowControl/>
        <w:shd w:val="clear" w:color="auto" w:fill="FFFFFF"/>
        <w:spacing w:line="400" w:lineRule="exact"/>
        <w:rPr>
          <w:rFonts w:ascii="Arial" w:hAnsi="Arial" w:cs="Arial"/>
          <w:kern w:val="0"/>
        </w:rPr>
      </w:pPr>
      <w:r>
        <w:rPr>
          <w:rFonts w:ascii="Arial" w:hAnsi="Arial" w:cs="Arial"/>
          <w:kern w:val="0"/>
        </w:rPr>
        <w:t> </w:t>
      </w:r>
      <w:r>
        <w:rPr>
          <w:rFonts w:hint="eastAsia" w:ascii="Arial" w:hAnsi="Arial" w:cs="Arial"/>
          <w:kern w:val="0"/>
        </w:rPr>
        <w:t>致：南京市疾病预防控制中心</w:t>
      </w:r>
    </w:p>
    <w:p>
      <w:pPr>
        <w:widowControl/>
        <w:shd w:val="clear" w:color="auto" w:fill="FFFFFF"/>
        <w:spacing w:line="400" w:lineRule="exact"/>
        <w:ind w:firstLine="420"/>
        <w:rPr>
          <w:rFonts w:ascii="Arial" w:hAnsi="Arial" w:cs="Arial"/>
          <w:kern w:val="0"/>
        </w:rPr>
      </w:pPr>
      <w:r>
        <w:rPr>
          <w:rFonts w:hint="eastAsia" w:ascii="Arial" w:hAnsi="Arial" w:cs="Arial"/>
          <w:kern w:val="0"/>
        </w:rPr>
        <w:t>根据贵方</w:t>
      </w:r>
      <w:r>
        <w:rPr>
          <w:rFonts w:ascii="Arial" w:hAnsi="Arial" w:cs="Arial"/>
          <w:kern w:val="0"/>
          <w:u w:val="single"/>
        </w:rPr>
        <w:t>           </w:t>
      </w:r>
      <w:r>
        <w:rPr>
          <w:rFonts w:hint="eastAsia" w:ascii="Arial" w:hAnsi="Arial" w:cs="Arial"/>
          <w:b/>
          <w:bCs/>
          <w:kern w:val="0"/>
          <w:u w:val="single"/>
        </w:rPr>
        <w:t>（</w:t>
      </w:r>
      <w:r>
        <w:rPr>
          <w:rFonts w:hint="eastAsia" w:ascii="Arial" w:hAnsi="Arial" w:cs="Arial"/>
          <w:kern w:val="0"/>
        </w:rPr>
        <w:t>项目名称）投标邀请，正式授权下述签字人</w:t>
      </w:r>
      <w:r>
        <w:rPr>
          <w:rFonts w:ascii="Arial" w:hAnsi="Arial" w:cs="Arial"/>
          <w:kern w:val="0"/>
          <w:u w:val="single"/>
        </w:rPr>
        <w:t>           </w:t>
      </w:r>
      <w:r>
        <w:rPr>
          <w:rFonts w:ascii="Arial" w:hAnsi="Arial" w:cs="Arial"/>
          <w:kern w:val="0"/>
        </w:rPr>
        <w:t>(</w:t>
      </w:r>
      <w:r>
        <w:rPr>
          <w:rFonts w:hint="eastAsia" w:ascii="Arial" w:hAnsi="Arial" w:cs="Arial"/>
          <w:kern w:val="0"/>
        </w:rPr>
        <w:t>姓名和职务</w:t>
      </w:r>
      <w:r>
        <w:rPr>
          <w:rFonts w:ascii="Arial" w:hAnsi="Arial" w:cs="Arial"/>
          <w:kern w:val="0"/>
        </w:rPr>
        <w:t>)</w:t>
      </w:r>
      <w:r>
        <w:rPr>
          <w:rFonts w:hint="eastAsia" w:ascii="Arial" w:hAnsi="Arial" w:cs="Arial"/>
          <w:kern w:val="0"/>
        </w:rPr>
        <w:t>代表投标人</w:t>
      </w:r>
      <w:r>
        <w:rPr>
          <w:rFonts w:ascii="Arial" w:hAnsi="Arial" w:cs="Arial"/>
          <w:kern w:val="0"/>
          <w:u w:val="single"/>
        </w:rPr>
        <w:t>     </w:t>
      </w:r>
      <w:r>
        <w:rPr>
          <w:rFonts w:hint="eastAsia" w:ascii="Arial" w:hAnsi="Arial" w:cs="Arial"/>
          <w:kern w:val="0"/>
        </w:rPr>
        <w:t>（投标人名称），提交投标文件。</w:t>
      </w:r>
    </w:p>
    <w:p>
      <w:pPr>
        <w:widowControl/>
        <w:shd w:val="clear" w:color="auto" w:fill="FFFFFF"/>
        <w:spacing w:line="400" w:lineRule="exact"/>
        <w:ind w:firstLine="420"/>
        <w:rPr>
          <w:rFonts w:ascii="Arial" w:hAnsi="Arial" w:cs="Arial"/>
          <w:kern w:val="0"/>
        </w:rPr>
      </w:pPr>
      <w:r>
        <w:rPr>
          <w:rFonts w:hint="eastAsia" w:ascii="Arial" w:hAnsi="Arial" w:cs="Arial"/>
          <w:kern w:val="0"/>
        </w:rPr>
        <w:t>据此函，签字人兹宣布声明和承诺如下：</w:t>
      </w:r>
    </w:p>
    <w:p>
      <w:pPr>
        <w:widowControl/>
        <w:shd w:val="clear" w:color="auto" w:fill="FFFFFF"/>
        <w:spacing w:line="400" w:lineRule="exact"/>
        <w:ind w:firstLine="420"/>
        <w:rPr>
          <w:rFonts w:ascii="Arial" w:hAnsi="Arial" w:cs="Arial"/>
          <w:kern w:val="0"/>
        </w:rPr>
      </w:pPr>
      <w:r>
        <w:rPr>
          <w:rFonts w:ascii="Arial" w:hAnsi="Arial" w:cs="Arial"/>
          <w:kern w:val="0"/>
        </w:rPr>
        <w:t>1</w:t>
      </w:r>
      <w:r>
        <w:rPr>
          <w:rFonts w:hint="eastAsia" w:ascii="Arial" w:hAnsi="Arial" w:cs="Arial"/>
          <w:kern w:val="0"/>
        </w:rPr>
        <w:t>、</w:t>
      </w:r>
      <w:r>
        <w:rPr>
          <w:rFonts w:hint="eastAsia" w:ascii="Arial" w:hAnsi="Arial" w:cs="Arial"/>
          <w:b/>
          <w:bCs/>
          <w:kern w:val="0"/>
        </w:rPr>
        <w:t>我们的资格条件完全符合政府采购法和本次招标要求</w:t>
      </w:r>
      <w:r>
        <w:rPr>
          <w:rFonts w:hint="eastAsia" w:ascii="Arial" w:hAnsi="Arial" w:cs="Arial"/>
          <w:kern w:val="0"/>
        </w:rPr>
        <w:t>，我们同意并向贵方提供了与投标有关的所有证据和资料。</w:t>
      </w:r>
    </w:p>
    <w:p>
      <w:pPr>
        <w:widowControl/>
        <w:shd w:val="clear" w:color="auto" w:fill="FFFFFF"/>
        <w:spacing w:line="400" w:lineRule="exact"/>
        <w:ind w:left="1470" w:hanging="1050"/>
        <w:rPr>
          <w:rFonts w:ascii="Arial" w:hAnsi="Arial" w:cs="Arial"/>
          <w:kern w:val="0"/>
          <w:highlight w:val="yellow"/>
        </w:rPr>
      </w:pPr>
      <w:r>
        <w:rPr>
          <w:rFonts w:ascii="Arial" w:hAnsi="Arial" w:cs="Arial"/>
          <w:kern w:val="0"/>
        </w:rPr>
        <w:t>2</w:t>
      </w:r>
      <w:r>
        <w:rPr>
          <w:rFonts w:hint="eastAsia" w:ascii="Arial" w:hAnsi="Arial" w:cs="Arial"/>
          <w:kern w:val="0"/>
        </w:rPr>
        <w:t>、按招标要求，我们的投标报价为（大写）</w:t>
      </w:r>
      <w:r>
        <w:rPr>
          <w:rFonts w:ascii="Arial" w:hAnsi="Arial" w:cs="Arial"/>
          <w:b/>
          <w:bCs/>
          <w:kern w:val="0"/>
          <w:u w:val="single"/>
        </w:rPr>
        <w:t>        </w:t>
      </w:r>
      <w:r>
        <w:rPr>
          <w:rFonts w:hint="eastAsia" w:ascii="Arial" w:hAnsi="Arial" w:cs="Arial"/>
          <w:kern w:val="0"/>
        </w:rPr>
        <w:t>元人民币/</w:t>
      </w:r>
      <w:r>
        <w:rPr>
          <w:rFonts w:hint="eastAsia" w:ascii="宋体" w:hAnsi="宋体" w:cs="宋体"/>
        </w:rPr>
        <w:t>50人份/盒</w:t>
      </w:r>
      <w:r>
        <w:rPr>
          <w:rFonts w:hint="eastAsia" w:ascii="Arial" w:hAnsi="Arial"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3</w:t>
      </w:r>
      <w:r>
        <w:rPr>
          <w:rFonts w:hint="eastAsia" w:ascii="Arial" w:hAnsi="Arial" w:cs="Arial"/>
          <w:kern w:val="0"/>
        </w:rPr>
        <w:t>、本项目交付时间为：</w:t>
      </w:r>
      <w:r>
        <w:rPr>
          <w:rFonts w:hint="eastAsia" w:ascii="Arial" w:hAnsi="Arial" w:cs="Arial"/>
          <w:kern w:val="0"/>
          <w:u w:val="thick"/>
        </w:rPr>
        <w:t>满足招标文件要求</w:t>
      </w:r>
      <w:r>
        <w:rPr>
          <w:rFonts w:hint="eastAsia" w:ascii="Arial" w:hAnsi="Arial"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4</w:t>
      </w:r>
      <w:r>
        <w:rPr>
          <w:rFonts w:hint="eastAsia" w:ascii="Arial" w:hAnsi="Arial" w:cs="Arial"/>
          <w:kern w:val="0"/>
        </w:rPr>
        <w:t>、我们已详细阅读全部招标文件及其有效补充文件，我们放弃对招标文件任何误解的权利，提交投标文件后，</w:t>
      </w:r>
      <w:r>
        <w:rPr>
          <w:rFonts w:hint="eastAsia" w:ascii="Arial" w:hAnsi="Arial" w:cs="Arial"/>
          <w:b/>
          <w:bCs/>
          <w:kern w:val="0"/>
        </w:rPr>
        <w:t>不对招标文件本身提出质疑</w:t>
      </w:r>
      <w:r>
        <w:rPr>
          <w:rFonts w:hint="eastAsia" w:ascii="Arial" w:hAnsi="Arial"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5</w:t>
      </w:r>
      <w:r>
        <w:rPr>
          <w:rFonts w:hint="eastAsia" w:ascii="Arial" w:hAnsi="Arial" w:cs="Arial"/>
          <w:kern w:val="0"/>
        </w:rPr>
        <w:t>、我们同意从规定的开标日期起遵循本投标文件，并在规定的投标有效期期满之前均具有约束力。</w:t>
      </w:r>
    </w:p>
    <w:p>
      <w:pPr>
        <w:widowControl/>
        <w:shd w:val="clear" w:color="auto" w:fill="FFFFFF"/>
        <w:spacing w:line="400" w:lineRule="exact"/>
        <w:ind w:firstLine="420"/>
        <w:rPr>
          <w:rFonts w:ascii="Arial" w:hAnsi="Arial" w:cs="Arial"/>
          <w:kern w:val="0"/>
        </w:rPr>
      </w:pPr>
      <w:r>
        <w:rPr>
          <w:rFonts w:ascii="Arial" w:hAnsi="Arial" w:cs="Arial"/>
          <w:kern w:val="0"/>
        </w:rPr>
        <w:t>6</w:t>
      </w:r>
      <w:r>
        <w:rPr>
          <w:rFonts w:hint="eastAsia" w:ascii="Arial" w:hAnsi="Arial" w:cs="Arial"/>
          <w:kern w:val="0"/>
        </w:rPr>
        <w:t>、投标截止时间结束后参加投标的投标人不足三家的，或在评标期间出现符合专业条件的供应商或者对招标文件作出实质响应的投标人不足三家情形的，我们酌情决定是否参加</w:t>
      </w:r>
      <w:r>
        <w:rPr>
          <w:rFonts w:hint="eastAsia" w:ascii="Arial" w:hAnsi="Arial" w:cs="Arial"/>
        </w:rPr>
        <w:t>贵方组织的其他采购方式采购</w:t>
      </w:r>
      <w:r>
        <w:rPr>
          <w:rFonts w:hint="eastAsia" w:ascii="Arial" w:hAnsi="Arial"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7</w:t>
      </w:r>
      <w:r>
        <w:rPr>
          <w:rFonts w:hint="eastAsia" w:ascii="Arial" w:hAnsi="Arial" w:cs="Arial"/>
          <w:kern w:val="0"/>
        </w:rPr>
        <w:t>、一旦我方中标，我方将根据招标文件的规定严格履行合同，并保证于承诺的时间完成货物的启动</w:t>
      </w:r>
      <w:r>
        <w:rPr>
          <w:rFonts w:ascii="Arial" w:hAnsi="Arial" w:cs="Arial"/>
          <w:kern w:val="0"/>
        </w:rPr>
        <w:t>/</w:t>
      </w:r>
      <w:r>
        <w:rPr>
          <w:rFonts w:hint="eastAsia" w:ascii="Arial" w:hAnsi="Arial" w:cs="Arial"/>
          <w:kern w:val="0"/>
        </w:rPr>
        <w:t>集成、调试等服务，交付采购人验收、使用。</w:t>
      </w:r>
    </w:p>
    <w:p>
      <w:pPr>
        <w:widowControl/>
        <w:shd w:val="clear" w:color="auto" w:fill="FFFFFF"/>
        <w:spacing w:line="400" w:lineRule="exact"/>
        <w:ind w:firstLine="420"/>
        <w:rPr>
          <w:rFonts w:ascii="Arial" w:hAnsi="Arial" w:cs="Arial"/>
          <w:kern w:val="0"/>
        </w:rPr>
      </w:pPr>
      <w:r>
        <w:rPr>
          <w:rFonts w:ascii="Arial" w:hAnsi="Arial" w:cs="Arial"/>
          <w:kern w:val="0"/>
        </w:rPr>
        <w:t>8</w:t>
      </w:r>
      <w:r>
        <w:rPr>
          <w:rFonts w:hint="eastAsia" w:ascii="Arial" w:hAnsi="Arial" w:cs="Arial"/>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Arial" w:hAnsi="Arial" w:cs="Arial"/>
          <w:kern w:val="0"/>
        </w:rPr>
      </w:pPr>
      <w:r>
        <w:rPr>
          <w:rFonts w:ascii="Arial" w:hAnsi="Arial" w:cs="Arial"/>
          <w:kern w:val="0"/>
        </w:rPr>
        <w:t>9</w:t>
      </w:r>
      <w:r>
        <w:rPr>
          <w:rFonts w:hint="eastAsia" w:ascii="Arial" w:hAnsi="Arial" w:cs="Arial"/>
          <w:kern w:val="0"/>
        </w:rPr>
        <w:t>、与本投标有关的正式联系方式为：</w:t>
      </w:r>
    </w:p>
    <w:p>
      <w:pPr>
        <w:widowControl/>
        <w:shd w:val="clear" w:color="auto" w:fill="FFFFFF"/>
        <w:spacing w:line="400" w:lineRule="exact"/>
        <w:ind w:firstLine="420"/>
        <w:rPr>
          <w:rFonts w:ascii="Arial" w:hAnsi="Arial" w:cs="Arial"/>
          <w:kern w:val="0"/>
        </w:rPr>
      </w:pPr>
      <w:r>
        <w:rPr>
          <w:rFonts w:hint="eastAsia" w:ascii="Arial" w:hAnsi="Arial" w:cs="Arial"/>
          <w:kern w:val="0"/>
        </w:rPr>
        <w:t>地</w:t>
      </w:r>
      <w:r>
        <w:rPr>
          <w:rFonts w:ascii="Arial" w:hAnsi="Arial" w:cs="Arial"/>
          <w:kern w:val="0"/>
        </w:rPr>
        <w:t>   </w:t>
      </w:r>
      <w:r>
        <w:rPr>
          <w:rFonts w:hint="eastAsia" w:ascii="Arial" w:hAnsi="Arial" w:cs="Arial"/>
          <w:kern w:val="0"/>
        </w:rPr>
        <w:t>址：</w:t>
      </w:r>
      <w:r>
        <w:rPr>
          <w:rFonts w:ascii="Arial" w:hAnsi="Arial" w:cs="Arial"/>
          <w:kern w:val="0"/>
          <w:u w:val="single"/>
        </w:rPr>
        <w:t>                      </w:t>
      </w:r>
    </w:p>
    <w:p>
      <w:pPr>
        <w:widowControl/>
        <w:shd w:val="clear" w:color="auto" w:fill="FFFFFF"/>
        <w:spacing w:line="400" w:lineRule="exact"/>
        <w:ind w:firstLine="420"/>
        <w:rPr>
          <w:rFonts w:ascii="Arial" w:hAnsi="Arial" w:cs="Arial"/>
          <w:kern w:val="0"/>
        </w:rPr>
      </w:pPr>
      <w:r>
        <w:rPr>
          <w:rFonts w:hint="eastAsia" w:ascii="Arial" w:hAnsi="Arial" w:cs="Arial"/>
          <w:kern w:val="0"/>
        </w:rPr>
        <w:t>电</w:t>
      </w:r>
      <w:r>
        <w:rPr>
          <w:rFonts w:ascii="Arial" w:hAnsi="Arial" w:cs="Arial"/>
          <w:kern w:val="0"/>
        </w:rPr>
        <w:t>   </w:t>
      </w:r>
      <w:r>
        <w:rPr>
          <w:rFonts w:hint="eastAsia" w:ascii="Arial" w:hAnsi="Arial" w:cs="Arial"/>
          <w:kern w:val="0"/>
        </w:rPr>
        <w:t>话：</w:t>
      </w:r>
      <w:r>
        <w:rPr>
          <w:rFonts w:ascii="Arial" w:hAnsi="Arial" w:cs="Arial"/>
          <w:kern w:val="0"/>
          <w:u w:val="single"/>
        </w:rPr>
        <w:t>                      </w:t>
      </w:r>
    </w:p>
    <w:p>
      <w:pPr>
        <w:widowControl/>
        <w:shd w:val="clear" w:color="auto" w:fill="FFFFFF"/>
        <w:spacing w:line="400" w:lineRule="exact"/>
        <w:ind w:firstLine="420"/>
        <w:rPr>
          <w:rFonts w:ascii="Arial" w:hAnsi="Arial" w:cs="Arial"/>
          <w:kern w:val="0"/>
        </w:rPr>
      </w:pPr>
      <w:r>
        <w:rPr>
          <w:rFonts w:hint="eastAsia" w:ascii="Arial" w:hAnsi="Arial" w:cs="Arial"/>
          <w:kern w:val="0"/>
        </w:rPr>
        <w:t>传</w:t>
      </w:r>
      <w:r>
        <w:rPr>
          <w:rFonts w:ascii="Arial" w:hAnsi="Arial" w:cs="Arial"/>
          <w:kern w:val="0"/>
        </w:rPr>
        <w:t>   </w:t>
      </w:r>
      <w:r>
        <w:rPr>
          <w:rFonts w:hint="eastAsia" w:ascii="Arial" w:hAnsi="Arial" w:cs="Arial"/>
          <w:kern w:val="0"/>
        </w:rPr>
        <w:t>真：</w:t>
      </w:r>
      <w:r>
        <w:rPr>
          <w:rFonts w:ascii="Arial" w:hAnsi="Arial" w:cs="Arial"/>
          <w:kern w:val="0"/>
          <w:u w:val="single"/>
        </w:rPr>
        <w:t>                      </w:t>
      </w:r>
    </w:p>
    <w:p>
      <w:pPr>
        <w:widowControl/>
        <w:shd w:val="clear" w:color="auto" w:fill="FFFFFF"/>
        <w:spacing w:line="400" w:lineRule="exact"/>
        <w:ind w:firstLine="420"/>
        <w:rPr>
          <w:rFonts w:ascii="Arial" w:hAnsi="Arial" w:cs="Arial"/>
          <w:kern w:val="0"/>
        </w:rPr>
      </w:pPr>
      <w:r>
        <w:rPr>
          <w:rFonts w:hint="eastAsia" w:ascii="Arial" w:hAnsi="Arial" w:cs="Arial"/>
          <w:kern w:val="0"/>
        </w:rPr>
        <w:t>开户银行：</w:t>
      </w:r>
    </w:p>
    <w:p>
      <w:pPr>
        <w:widowControl/>
        <w:shd w:val="clear" w:color="auto" w:fill="FFFFFF"/>
        <w:spacing w:line="400" w:lineRule="exact"/>
        <w:ind w:firstLine="420"/>
        <w:rPr>
          <w:rFonts w:ascii="Arial" w:hAnsi="Arial" w:cs="Arial"/>
          <w:kern w:val="0"/>
        </w:rPr>
      </w:pPr>
      <w:r>
        <w:rPr>
          <w:rFonts w:hint="eastAsia" w:ascii="Arial" w:hAnsi="Arial" w:cs="Arial"/>
          <w:kern w:val="0"/>
        </w:rPr>
        <w:t>银行账号：</w:t>
      </w:r>
    </w:p>
    <w:p>
      <w:pPr>
        <w:widowControl/>
        <w:shd w:val="clear" w:color="auto" w:fill="FFFFFF"/>
        <w:spacing w:line="400" w:lineRule="exact"/>
        <w:ind w:firstLine="420"/>
        <w:rPr>
          <w:rFonts w:ascii="Arial" w:hAnsi="Arial" w:cs="Arial"/>
          <w:kern w:val="0"/>
        </w:rPr>
      </w:pPr>
      <w:r>
        <w:rPr>
          <w:rFonts w:hint="eastAsia" w:ascii="Arial" w:hAnsi="Arial" w:cs="Arial"/>
          <w:kern w:val="0"/>
        </w:rPr>
        <w:t>投标人授权代表姓名（签字）：</w:t>
      </w:r>
      <w:r>
        <w:rPr>
          <w:rFonts w:ascii="Arial" w:hAnsi="Arial" w:cs="Arial"/>
          <w:kern w:val="0"/>
          <w:u w:val="single"/>
        </w:rPr>
        <w:t>        </w:t>
      </w:r>
    </w:p>
    <w:p>
      <w:pPr>
        <w:widowControl/>
        <w:shd w:val="clear" w:color="auto" w:fill="FFFFFF"/>
        <w:spacing w:line="400" w:lineRule="exact"/>
        <w:ind w:firstLine="420"/>
        <w:rPr>
          <w:rFonts w:ascii="Arial" w:hAnsi="Arial" w:cs="Arial"/>
          <w:kern w:val="0"/>
        </w:rPr>
      </w:pPr>
      <w:r>
        <w:rPr>
          <w:rFonts w:hint="eastAsia" w:ascii="Arial" w:hAnsi="Arial" w:cs="Arial"/>
          <w:kern w:val="0"/>
        </w:rPr>
        <w:t>投标人名称：</w:t>
      </w:r>
      <w:r>
        <w:rPr>
          <w:rFonts w:ascii="Arial" w:hAnsi="Arial" w:cs="Arial"/>
          <w:kern w:val="0"/>
          <w:u w:val="single"/>
        </w:rPr>
        <w:t>                 </w:t>
      </w:r>
      <w:r>
        <w:rPr>
          <w:rFonts w:hint="eastAsia" w:ascii="Arial" w:hAnsi="Arial" w:cs="Arial"/>
          <w:kern w:val="0"/>
        </w:rPr>
        <w:t>（盖章）</w:t>
      </w:r>
    </w:p>
    <w:p>
      <w:pPr>
        <w:widowControl/>
        <w:shd w:val="clear" w:color="auto" w:fill="FFFFFF"/>
        <w:spacing w:line="400" w:lineRule="exact"/>
        <w:ind w:firstLine="420"/>
        <w:rPr>
          <w:rFonts w:ascii="Arial" w:hAnsi="Arial" w:cs="Arial"/>
          <w:kern w:val="0"/>
        </w:rPr>
      </w:pPr>
      <w:r>
        <w:rPr>
          <w:rFonts w:hint="eastAsia" w:ascii="Arial" w:hAnsi="Arial" w:cs="Arial"/>
          <w:kern w:val="0"/>
        </w:rPr>
        <w:t>日</w:t>
      </w:r>
      <w:r>
        <w:rPr>
          <w:rFonts w:ascii="Arial" w:hAnsi="Arial" w:cs="Arial"/>
          <w:kern w:val="0"/>
        </w:rPr>
        <w:t>    </w:t>
      </w:r>
      <w:r>
        <w:rPr>
          <w:rFonts w:hint="eastAsia" w:ascii="Arial" w:hAnsi="Arial" w:cs="Arial"/>
          <w:kern w:val="0"/>
        </w:rPr>
        <w:t>期：</w:t>
      </w:r>
      <w:r>
        <w:rPr>
          <w:rFonts w:ascii="Arial" w:hAnsi="Arial" w:cs="Arial"/>
          <w:kern w:val="0"/>
          <w:u w:val="single"/>
        </w:rPr>
        <w:t>     </w:t>
      </w:r>
      <w:r>
        <w:rPr>
          <w:rFonts w:hint="eastAsia" w:ascii="Arial" w:hAnsi="Arial" w:cs="Arial"/>
          <w:kern w:val="0"/>
        </w:rPr>
        <w:t>年</w:t>
      </w:r>
      <w:r>
        <w:rPr>
          <w:rFonts w:ascii="Arial" w:hAnsi="Arial" w:cs="Arial"/>
          <w:kern w:val="0"/>
          <w:u w:val="single"/>
        </w:rPr>
        <w:t>    </w:t>
      </w:r>
      <w:r>
        <w:rPr>
          <w:rFonts w:hint="eastAsia" w:ascii="Arial" w:hAnsi="Arial" w:cs="Arial"/>
          <w:kern w:val="0"/>
        </w:rPr>
        <w:t>月</w:t>
      </w:r>
      <w:r>
        <w:rPr>
          <w:rFonts w:ascii="Arial" w:hAnsi="Arial" w:cs="Arial"/>
          <w:kern w:val="0"/>
          <w:u w:val="single"/>
        </w:rPr>
        <w:t>    </w:t>
      </w:r>
      <w:r>
        <w:rPr>
          <w:rFonts w:hint="eastAsia" w:ascii="Arial" w:hAnsi="Arial" w:cs="Arial"/>
          <w:kern w:val="0"/>
        </w:rPr>
        <w:t>日</w:t>
      </w:r>
    </w:p>
    <w:p>
      <w:pPr>
        <w:widowControl/>
        <w:shd w:val="clear" w:color="auto" w:fill="FFFFFF"/>
        <w:spacing w:line="360" w:lineRule="auto"/>
        <w:rPr>
          <w:rFonts w:ascii="Arial" w:hAnsi="Arial" w:cs="Arial"/>
          <w:kern w:val="0"/>
        </w:rPr>
      </w:pPr>
      <w:r>
        <w:rPr>
          <w:rFonts w:ascii="Arial" w:hAnsi="Arial" w:cs="Arial"/>
          <w:b/>
          <w:bCs/>
          <w:kern w:val="0"/>
        </w:rPr>
        <w:br w:type="page"/>
      </w:r>
      <w:r>
        <w:rPr>
          <w:rFonts w:hint="eastAsia" w:ascii="Arial" w:hAnsi="Arial" w:cs="Arial"/>
          <w:b/>
          <w:bCs/>
          <w:kern w:val="0"/>
        </w:rPr>
        <w:t>附件二、法定代表人授权委托书格式</w:t>
      </w:r>
    </w:p>
    <w:p>
      <w:pPr>
        <w:widowControl/>
        <w:shd w:val="clear" w:color="auto" w:fill="FFFFFF"/>
        <w:spacing w:line="360" w:lineRule="auto"/>
        <w:ind w:firstLine="720"/>
        <w:jc w:val="center"/>
        <w:rPr>
          <w:rFonts w:ascii="Arial" w:hAnsi="Arial" w:cs="Arial"/>
          <w:kern w:val="0"/>
          <w:sz w:val="36"/>
          <w:szCs w:val="36"/>
        </w:rPr>
      </w:pPr>
    </w:p>
    <w:p>
      <w:pPr>
        <w:widowControl/>
        <w:shd w:val="clear" w:color="auto" w:fill="FFFFFF"/>
        <w:spacing w:line="360" w:lineRule="auto"/>
        <w:ind w:firstLine="720"/>
        <w:jc w:val="center"/>
        <w:rPr>
          <w:rFonts w:ascii="Arial" w:hAnsi="Arial" w:cs="Arial"/>
          <w:b/>
          <w:kern w:val="0"/>
        </w:rPr>
      </w:pPr>
      <w:r>
        <w:rPr>
          <w:rFonts w:hint="eastAsia" w:ascii="Arial" w:hAnsi="Arial" w:cs="Arial"/>
          <w:b/>
          <w:kern w:val="0"/>
          <w:sz w:val="36"/>
          <w:szCs w:val="36"/>
        </w:rPr>
        <w:t>法定代表人授权委托书</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r>
        <w:rPr>
          <w:rFonts w:hint="eastAsia" w:ascii="Arial" w:hAnsi="Arial" w:cs="Arial"/>
          <w:kern w:val="0"/>
        </w:rPr>
        <w:t>致：江苏省设备成套股份有限公司</w:t>
      </w:r>
    </w:p>
    <w:p>
      <w:pPr>
        <w:widowControl/>
        <w:shd w:val="clear" w:color="auto" w:fill="FFFFFF"/>
        <w:spacing w:line="360" w:lineRule="auto"/>
        <w:ind w:firstLine="420"/>
        <w:jc w:val="left"/>
        <w:rPr>
          <w:rFonts w:ascii="Arial" w:hAnsi="Arial" w:cs="Arial"/>
          <w:kern w:val="0"/>
        </w:rPr>
      </w:pPr>
      <w:r>
        <w:rPr>
          <w:rFonts w:hint="eastAsia" w:ascii="Arial" w:hAnsi="Arial" w:cs="Arial"/>
          <w:kern w:val="0"/>
        </w:rPr>
        <w:t>本授权书声明：注册于</w:t>
      </w:r>
      <w:r>
        <w:rPr>
          <w:rFonts w:ascii="Arial" w:hAnsi="Arial" w:cs="Arial"/>
          <w:kern w:val="0"/>
          <w:u w:val="single"/>
        </w:rPr>
        <w:t>              </w:t>
      </w:r>
      <w:r>
        <w:rPr>
          <w:rFonts w:hint="eastAsia" w:ascii="Arial" w:hAnsi="Arial" w:cs="Arial"/>
          <w:kern w:val="0"/>
        </w:rPr>
        <w:t>（投标人住址）的</w:t>
      </w:r>
      <w:r>
        <w:rPr>
          <w:rFonts w:ascii="Arial" w:hAnsi="Arial" w:cs="Arial"/>
          <w:kern w:val="0"/>
          <w:u w:val="single"/>
        </w:rPr>
        <w:t>           </w:t>
      </w:r>
      <w:r>
        <w:rPr>
          <w:rFonts w:hint="eastAsia" w:ascii="Arial" w:hAnsi="Arial" w:cs="Arial"/>
          <w:kern w:val="0"/>
        </w:rPr>
        <w:t>（投标人名称）法定代表人</w:t>
      </w:r>
      <w:r>
        <w:rPr>
          <w:rFonts w:ascii="Arial" w:hAnsi="Arial" w:cs="Arial"/>
          <w:kern w:val="0"/>
          <w:u w:val="single"/>
        </w:rPr>
        <w:t>        </w:t>
      </w:r>
      <w:r>
        <w:rPr>
          <w:rFonts w:hint="eastAsia" w:ascii="Arial" w:hAnsi="Arial" w:cs="Arial"/>
          <w:kern w:val="0"/>
        </w:rPr>
        <w:t>（法定代表人姓名、职务）代表本公司授权在下面签字的</w:t>
      </w:r>
      <w:r>
        <w:rPr>
          <w:rFonts w:ascii="Arial" w:hAnsi="Arial" w:cs="Arial"/>
          <w:kern w:val="0"/>
          <w:u w:val="single"/>
        </w:rPr>
        <w:t>        </w:t>
      </w:r>
      <w:r>
        <w:rPr>
          <w:rFonts w:hint="eastAsia" w:ascii="Arial" w:hAnsi="Arial" w:cs="Arial"/>
          <w:kern w:val="0"/>
        </w:rPr>
        <w:t>（投标人代表姓名、职务）为本公司的合法代理人，就贵方组织的</w:t>
      </w:r>
      <w:r>
        <w:rPr>
          <w:rFonts w:ascii="Arial" w:hAnsi="Arial" w:cs="Arial"/>
          <w:b/>
          <w:bCs/>
          <w:kern w:val="0"/>
          <w:u w:val="single"/>
        </w:rPr>
        <w:t>                   </w:t>
      </w:r>
      <w:r>
        <w:rPr>
          <w:rFonts w:hint="eastAsia" w:ascii="Arial" w:hAnsi="Arial" w:cs="Arial"/>
          <w:kern w:val="0"/>
        </w:rPr>
        <w:t>（项目名称），</w:t>
      </w:r>
      <w:r>
        <w:rPr>
          <w:rFonts w:ascii="Arial" w:hAnsi="Arial" w:cs="Arial"/>
          <w:kern w:val="0"/>
          <w:u w:val="single"/>
        </w:rPr>
        <w:t>        </w:t>
      </w:r>
      <w:r>
        <w:rPr>
          <w:rFonts w:hint="eastAsia" w:ascii="Arial" w:hAnsi="Arial" w:cs="Arial"/>
          <w:kern w:val="0"/>
        </w:rPr>
        <w:t>（项目编号）投标，以本公司名义处理一切与之有关的事务。</w:t>
      </w:r>
    </w:p>
    <w:p>
      <w:pPr>
        <w:widowControl/>
        <w:shd w:val="clear" w:color="auto" w:fill="FFFFFF"/>
        <w:spacing w:line="360" w:lineRule="auto"/>
        <w:jc w:val="left"/>
        <w:rPr>
          <w:rFonts w:ascii="Arial" w:hAnsi="Arial" w:cs="Arial"/>
          <w:kern w:val="0"/>
        </w:rPr>
      </w:pPr>
      <w:r>
        <w:rPr>
          <w:rFonts w:ascii="Arial" w:hAnsi="Arial" w:cs="Arial"/>
          <w:kern w:val="0"/>
        </w:rPr>
        <w:t>    </w:t>
      </w:r>
      <w:r>
        <w:rPr>
          <w:rFonts w:hint="eastAsia" w:ascii="Arial" w:hAnsi="Arial" w:cs="Arial"/>
          <w:kern w:val="0"/>
        </w:rPr>
        <w:t>本授权书于</w:t>
      </w:r>
      <w:r>
        <w:rPr>
          <w:rFonts w:ascii="Arial" w:hAnsi="Arial" w:cs="Arial"/>
          <w:kern w:val="0"/>
        </w:rPr>
        <w:t>    </w:t>
      </w:r>
      <w:r>
        <w:rPr>
          <w:rFonts w:hint="eastAsia" w:ascii="Arial" w:hAnsi="Arial" w:cs="Arial"/>
          <w:kern w:val="0"/>
        </w:rPr>
        <w:t>年</w:t>
      </w:r>
      <w:r>
        <w:rPr>
          <w:rFonts w:ascii="Arial" w:hAnsi="Arial" w:cs="Arial"/>
          <w:kern w:val="0"/>
        </w:rPr>
        <w:t>  </w:t>
      </w:r>
      <w:r>
        <w:rPr>
          <w:rFonts w:hint="eastAsia" w:ascii="Arial" w:hAnsi="Arial" w:cs="Arial"/>
          <w:kern w:val="0"/>
        </w:rPr>
        <w:t>月</w:t>
      </w:r>
      <w:r>
        <w:rPr>
          <w:rFonts w:ascii="Arial" w:hAnsi="Arial" w:cs="Arial"/>
          <w:kern w:val="0"/>
        </w:rPr>
        <w:t>  </w:t>
      </w:r>
      <w:r>
        <w:rPr>
          <w:rFonts w:hint="eastAsia" w:ascii="Arial" w:hAnsi="Arial" w:cs="Arial"/>
          <w:kern w:val="0"/>
        </w:rPr>
        <w:t>日签字生效，特此声明。</w:t>
      </w:r>
    </w:p>
    <w:p>
      <w:pPr>
        <w:widowControl/>
        <w:shd w:val="clear" w:color="auto" w:fill="FFFFFF"/>
        <w:spacing w:line="360" w:lineRule="auto"/>
        <w:jc w:val="left"/>
        <w:rPr>
          <w:rFonts w:ascii="Arial" w:hAnsi="Arial" w:cs="Arial"/>
          <w:kern w:val="0"/>
        </w:rPr>
      </w:pPr>
      <w:r>
        <w:rPr>
          <w:rFonts w:ascii="Arial" w:hAnsi="Arial" w:cs="Arial"/>
          <w:kern w:val="0"/>
        </w:rPr>
        <w:t>    </w:t>
      </w:r>
      <w:r>
        <w:rPr>
          <w:rFonts w:hint="eastAsia" w:ascii="Arial" w:hAnsi="Arial" w:cs="Arial"/>
          <w:kern w:val="0"/>
        </w:rPr>
        <w:t>法定代表人签字：</w:t>
      </w:r>
    </w:p>
    <w:p>
      <w:pPr>
        <w:widowControl/>
        <w:shd w:val="clear" w:color="auto" w:fill="FFFFFF"/>
        <w:spacing w:line="360" w:lineRule="auto"/>
        <w:ind w:firstLine="825"/>
        <w:jc w:val="left"/>
        <w:rPr>
          <w:rFonts w:ascii="Arial" w:hAnsi="Arial" w:cs="Arial"/>
          <w:kern w:val="0"/>
        </w:rPr>
      </w:pPr>
      <w:r>
        <w:rPr>
          <w:rFonts w:hint="eastAsia" w:ascii="Arial" w:hAnsi="Arial" w:cs="Arial"/>
          <w:kern w:val="0"/>
        </w:rPr>
        <w:t>授权委托人签字：</w:t>
      </w:r>
      <w:r>
        <w:rPr>
          <w:rFonts w:ascii="Arial" w:hAnsi="Arial" w:cs="Arial"/>
          <w:kern w:val="0"/>
        </w:rPr>
        <w:t>                   </w:t>
      </w:r>
    </w:p>
    <w:p>
      <w:pPr>
        <w:widowControl/>
        <w:shd w:val="clear" w:color="auto" w:fill="FFFFFF"/>
        <w:spacing w:line="360" w:lineRule="auto"/>
        <w:ind w:firstLine="840" w:firstLineChars="400"/>
        <w:jc w:val="left"/>
        <w:rPr>
          <w:rFonts w:ascii="Arial" w:hAnsi="Arial" w:cs="Arial"/>
          <w:kern w:val="0"/>
        </w:rPr>
      </w:pPr>
      <w:r>
        <w:rPr>
          <w:rFonts w:hint="eastAsia" w:ascii="Arial" w:hAnsi="Arial" w:cs="Arial"/>
          <w:kern w:val="0"/>
        </w:rPr>
        <w:t>日</w:t>
      </w:r>
      <w:r>
        <w:rPr>
          <w:rFonts w:ascii="Arial" w:hAnsi="Arial" w:cs="Arial"/>
          <w:kern w:val="0"/>
        </w:rPr>
        <w:t>     </w:t>
      </w:r>
      <w:r>
        <w:rPr>
          <w:rFonts w:hint="eastAsia" w:ascii="Arial" w:hAnsi="Arial" w:cs="Arial"/>
          <w:kern w:val="0"/>
        </w:rPr>
        <w:t>期：</w:t>
      </w:r>
      <w:r>
        <w:rPr>
          <w:rFonts w:ascii="Arial" w:hAnsi="Arial" w:cs="Arial"/>
          <w:kern w:val="0"/>
        </w:rPr>
        <w:t>        </w:t>
      </w:r>
      <w:r>
        <w:rPr>
          <w:rFonts w:hint="eastAsia" w:ascii="Arial" w:hAnsi="Arial" w:cs="Arial"/>
          <w:kern w:val="0"/>
        </w:rPr>
        <w:t>年</w:t>
      </w:r>
      <w:r>
        <w:rPr>
          <w:rFonts w:ascii="Arial" w:hAnsi="Arial" w:cs="Arial"/>
          <w:kern w:val="0"/>
        </w:rPr>
        <w:t>    </w:t>
      </w:r>
      <w:r>
        <w:rPr>
          <w:rFonts w:hint="eastAsia" w:ascii="Arial" w:hAnsi="Arial" w:cs="Arial"/>
          <w:kern w:val="0"/>
        </w:rPr>
        <w:t>月</w:t>
      </w:r>
      <w:r>
        <w:rPr>
          <w:rFonts w:ascii="Arial" w:hAnsi="Arial" w:cs="Arial"/>
          <w:kern w:val="0"/>
        </w:rPr>
        <w:t>    </w:t>
      </w:r>
      <w:r>
        <w:rPr>
          <w:rFonts w:hint="eastAsia" w:ascii="Arial" w:hAnsi="Arial" w:cs="Arial"/>
          <w:kern w:val="0"/>
        </w:rPr>
        <w:t>日</w:t>
      </w:r>
    </w:p>
    <w:p>
      <w:pPr>
        <w:widowControl/>
        <w:shd w:val="clear" w:color="auto" w:fill="FFFFFF"/>
        <w:spacing w:line="360" w:lineRule="auto"/>
        <w:ind w:firstLine="840" w:firstLineChars="400"/>
        <w:jc w:val="left"/>
        <w:rPr>
          <w:rFonts w:ascii="Arial" w:hAnsi="Arial" w:cs="Arial"/>
          <w:kern w:val="0"/>
        </w:rPr>
      </w:pPr>
    </w:p>
    <w:p>
      <w:pPr>
        <w:widowControl/>
        <w:shd w:val="clear" w:color="auto" w:fill="FFFFFF"/>
        <w:spacing w:line="360" w:lineRule="auto"/>
        <w:jc w:val="left"/>
        <w:rPr>
          <w:rFonts w:ascii="Arial" w:hAnsi="Arial" w:cs="Arial"/>
          <w:kern w:val="0"/>
        </w:rPr>
      </w:pPr>
      <w:r>
        <w:rPr>
          <w:rFonts w:hint="eastAsia" w:ascii="Arial" w:hAnsi="Arial" w:cs="Arial"/>
          <w:kern w:val="0"/>
        </w:rPr>
        <w:t>委托代理人的身份证的复印件</w:t>
      </w:r>
      <w:r>
        <w:rPr>
          <w:rFonts w:ascii="Arial" w:hAnsi="Arial" w:cs="Arial"/>
          <w:kern w:val="0"/>
        </w:rPr>
        <w:t>:</w:t>
      </w:r>
    </w:p>
    <w:p>
      <w:pPr>
        <w:widowControl/>
        <w:shd w:val="clear" w:color="auto" w:fill="FFFFFF"/>
        <w:spacing w:line="360" w:lineRule="auto"/>
        <w:ind w:firstLine="420"/>
        <w:jc w:val="left"/>
        <w:rPr>
          <w:rFonts w:ascii="Arial" w:hAnsi="Arial" w:cs="Arial"/>
          <w:kern w:val="0"/>
        </w:rPr>
      </w:pPr>
      <w:r>
        <w:rPr>
          <w:rFonts w:ascii="Arial" w:hAnsi="Arial" w:cs="Arial"/>
          <w:kern w:val="0"/>
        </w:rPr>
        <w:t> </w:t>
      </w:r>
    </w:p>
    <w:p>
      <w:pPr>
        <w:widowControl/>
        <w:shd w:val="clear" w:color="auto" w:fill="FFFFFF"/>
        <w:spacing w:line="360" w:lineRule="auto"/>
        <w:ind w:firstLine="420"/>
        <w:jc w:val="left"/>
        <w:rPr>
          <w:rFonts w:ascii="Arial" w:hAnsi="Arial" w:cs="Arial"/>
          <w:kern w:val="0"/>
        </w:rPr>
      </w:pPr>
      <w:r>
        <w:rPr>
          <w:rFonts w:ascii="Arial" w:hAnsi="Arial" w:cs="Arial"/>
          <w:kern w:val="0"/>
        </w:rPr>
        <w:t> </w:t>
      </w:r>
    </w:p>
    <w:p>
      <w:pPr>
        <w:widowControl/>
        <w:shd w:val="clear" w:color="auto" w:fill="FFFFFF"/>
        <w:spacing w:line="360" w:lineRule="auto"/>
        <w:ind w:firstLine="420"/>
        <w:jc w:val="left"/>
        <w:rPr>
          <w:rFonts w:ascii="Arial" w:hAnsi="Arial" w:cs="Arial"/>
          <w:kern w:val="0"/>
        </w:rPr>
      </w:pPr>
      <w:r>
        <w:rPr>
          <w:rFonts w:ascii="Arial" w:hAnsi="Arial" w:cs="Arial"/>
          <w:kern w:val="0"/>
        </w:rPr>
        <w:t> </w:t>
      </w:r>
    </w:p>
    <w:p>
      <w:pPr>
        <w:autoSpaceDE w:val="0"/>
        <w:autoSpaceDN w:val="0"/>
        <w:adjustRightInd w:val="0"/>
        <w:spacing w:line="360" w:lineRule="auto"/>
        <w:rPr>
          <w:rFonts w:ascii="Arial" w:hAnsi="Arial" w:cs="Arial"/>
          <w:lang w:val="zh-CN"/>
        </w:rPr>
      </w:pPr>
      <w:r>
        <w:rPr>
          <w:rFonts w:ascii="Arial" w:hAnsi="Arial" w:cs="Arial"/>
          <w:b/>
          <w:bCs/>
          <w:kern w:val="0"/>
        </w:rPr>
        <w:br w:type="page"/>
      </w:r>
      <w:bookmarkStart w:id="33" w:name="_Toc26810"/>
      <w:r>
        <w:rPr>
          <w:rFonts w:hint="eastAsia" w:ascii="Arial" w:hAnsi="Arial" w:cs="Arial"/>
          <w:b/>
          <w:bCs/>
          <w:kern w:val="0"/>
          <w:lang w:val="zh-CN"/>
        </w:rPr>
        <w:t>附件三、报价表</w:t>
      </w:r>
      <w:bookmarkEnd w:id="33"/>
    </w:p>
    <w:p>
      <w:pPr>
        <w:jc w:val="center"/>
        <w:rPr>
          <w:rFonts w:ascii="Arial" w:hAnsi="Arial" w:cs="Arial"/>
          <w:b/>
          <w:sz w:val="36"/>
          <w:szCs w:val="36"/>
        </w:rPr>
      </w:pPr>
      <w:r>
        <w:rPr>
          <w:rFonts w:hint="eastAsia" w:ascii="Arial" w:hAnsi="Arial" w:cs="Arial"/>
          <w:b/>
          <w:sz w:val="36"/>
          <w:szCs w:val="36"/>
        </w:rPr>
        <w:t>开标一览表</w:t>
      </w:r>
    </w:p>
    <w:p>
      <w:pPr>
        <w:widowControl/>
        <w:shd w:val="clear" w:color="auto" w:fill="FFFFFF"/>
        <w:spacing w:line="360" w:lineRule="auto"/>
        <w:jc w:val="center"/>
        <w:rPr>
          <w:rFonts w:ascii="Arial" w:hAnsi="Arial" w:cs="Arial"/>
          <w:kern w:val="0"/>
          <w:sz w:val="24"/>
        </w:rPr>
      </w:pPr>
      <w:r>
        <w:rPr>
          <w:rFonts w:hint="eastAsia" w:ascii="Arial" w:hAnsi="Arial" w:cs="Arial"/>
          <w:kern w:val="0"/>
          <w:sz w:val="24"/>
        </w:rPr>
        <w:t>（可根据需要调整）</w:t>
      </w:r>
    </w:p>
    <w:p>
      <w:pPr>
        <w:pStyle w:val="5"/>
        <w:spacing w:line="440" w:lineRule="exact"/>
        <w:ind w:firstLine="474" w:firstLineChars="225"/>
        <w:rPr>
          <w:rFonts w:ascii="Arial" w:hAnsi="Arial" w:cs="Arial"/>
          <w:sz w:val="21"/>
          <w:szCs w:val="21"/>
        </w:rPr>
      </w:pPr>
      <w:r>
        <w:rPr>
          <w:rFonts w:hint="eastAsia" w:ascii="Arial" w:hAnsi="Arial" w:cs="Arial"/>
          <w:sz w:val="21"/>
          <w:szCs w:val="21"/>
        </w:rPr>
        <w:t>项目名称：</w:t>
      </w:r>
      <w:r>
        <w:rPr>
          <w:rFonts w:ascii="Arial" w:hAnsi="Arial" w:cs="Arial"/>
          <w:sz w:val="21"/>
          <w:szCs w:val="21"/>
        </w:rPr>
        <w:t xml:space="preserve"> </w:t>
      </w:r>
    </w:p>
    <w:tbl>
      <w:tblPr>
        <w:tblStyle w:val="14"/>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134"/>
        <w:gridCol w:w="349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2694" w:type="dxa"/>
            <w:vAlign w:val="center"/>
          </w:tcPr>
          <w:p>
            <w:pPr>
              <w:pStyle w:val="5"/>
              <w:spacing w:line="440" w:lineRule="exact"/>
              <w:ind w:firstLine="0"/>
              <w:rPr>
                <w:rFonts w:ascii="Arial" w:hAnsi="Arial" w:cs="Arial"/>
                <w:sz w:val="21"/>
                <w:szCs w:val="21"/>
              </w:rPr>
            </w:pPr>
            <w:r>
              <w:rPr>
                <w:rFonts w:hint="eastAsia" w:ascii="宋体" w:hAnsi="宋体" w:cs="宋体"/>
              </w:rPr>
              <w:t>样品瓶（螺口，棕色，带书写签，2mL，100/包）</w:t>
            </w:r>
          </w:p>
        </w:tc>
        <w:tc>
          <w:tcPr>
            <w:tcW w:w="1134" w:type="dxa"/>
            <w:vAlign w:val="center"/>
          </w:tcPr>
          <w:p>
            <w:pPr>
              <w:pStyle w:val="5"/>
              <w:spacing w:line="440" w:lineRule="exact"/>
              <w:ind w:firstLine="0"/>
              <w:rPr>
                <w:rFonts w:ascii="Arial" w:hAnsi="Arial" w:cs="Arial"/>
                <w:sz w:val="21"/>
                <w:szCs w:val="21"/>
              </w:rPr>
            </w:pPr>
            <w:r>
              <w:rPr>
                <w:rFonts w:hint="eastAsia" w:ascii="Arial" w:hAnsi="Arial" w:cs="Arial"/>
                <w:sz w:val="21"/>
                <w:szCs w:val="21"/>
              </w:rPr>
              <w:t>合计</w:t>
            </w:r>
          </w:p>
        </w:tc>
        <w:tc>
          <w:tcPr>
            <w:tcW w:w="3493" w:type="dxa"/>
            <w:vAlign w:val="center"/>
          </w:tcPr>
          <w:p>
            <w:pPr>
              <w:pStyle w:val="5"/>
              <w:spacing w:line="440" w:lineRule="exact"/>
              <w:ind w:firstLine="0"/>
              <w:rPr>
                <w:rFonts w:ascii="Arial" w:hAnsi="Arial" w:cs="Arial"/>
                <w:bCs/>
                <w:sz w:val="21"/>
                <w:szCs w:val="21"/>
              </w:rPr>
            </w:pPr>
            <w:r>
              <w:rPr>
                <w:rFonts w:hint="eastAsia" w:ascii="Arial" w:hAnsi="Arial" w:cs="Arial"/>
                <w:sz w:val="21"/>
                <w:szCs w:val="21"/>
              </w:rPr>
              <w:t>小写：</w:t>
            </w:r>
          </w:p>
          <w:p>
            <w:pPr>
              <w:pStyle w:val="5"/>
              <w:spacing w:line="440" w:lineRule="exact"/>
              <w:ind w:firstLine="474" w:firstLineChars="225"/>
              <w:rPr>
                <w:rFonts w:ascii="Arial" w:hAnsi="Arial" w:cs="Arial"/>
                <w:sz w:val="21"/>
                <w:szCs w:val="21"/>
              </w:rPr>
            </w:pPr>
          </w:p>
          <w:p>
            <w:pPr>
              <w:pStyle w:val="5"/>
              <w:spacing w:line="440" w:lineRule="exact"/>
              <w:ind w:firstLine="0"/>
              <w:rPr>
                <w:rFonts w:ascii="Arial" w:hAnsi="Arial" w:cs="Arial"/>
                <w:sz w:val="21"/>
                <w:szCs w:val="21"/>
              </w:rPr>
            </w:pPr>
            <w:r>
              <w:rPr>
                <w:rFonts w:hint="eastAsia" w:ascii="Arial" w:hAnsi="Arial" w:cs="Arial"/>
                <w:sz w:val="21"/>
                <w:szCs w:val="21"/>
              </w:rPr>
              <w:t>大写：</w:t>
            </w:r>
          </w:p>
        </w:tc>
        <w:tc>
          <w:tcPr>
            <w:tcW w:w="1639" w:type="dxa"/>
            <w:vAlign w:val="center"/>
          </w:tcPr>
          <w:p>
            <w:pPr>
              <w:pStyle w:val="5"/>
              <w:spacing w:line="440" w:lineRule="exact"/>
              <w:ind w:firstLine="0"/>
              <w:rPr>
                <w:rFonts w:ascii="Arial" w:hAnsi="Arial" w:cs="Arial"/>
                <w:bCs/>
                <w:sz w:val="21"/>
                <w:szCs w:val="21"/>
              </w:rPr>
            </w:pPr>
          </w:p>
          <w:p>
            <w:pPr>
              <w:pStyle w:val="5"/>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2694" w:type="dxa"/>
            <w:vAlign w:val="center"/>
          </w:tcPr>
          <w:p>
            <w:pPr>
              <w:pStyle w:val="5"/>
              <w:spacing w:line="440" w:lineRule="exact"/>
              <w:ind w:firstLine="0"/>
              <w:rPr>
                <w:rFonts w:ascii="Arial" w:hAnsi="Arial" w:cs="Arial"/>
                <w:sz w:val="21"/>
                <w:szCs w:val="21"/>
              </w:rPr>
            </w:pPr>
            <w:r>
              <w:rPr>
                <w:rFonts w:hint="eastAsia" w:ascii="宋体" w:hAnsi="宋体" w:cs="宋体"/>
              </w:rPr>
              <w:t>固相萃取柱（EMR-Lipid，3mL，300mg，100/包）</w:t>
            </w:r>
          </w:p>
        </w:tc>
        <w:tc>
          <w:tcPr>
            <w:tcW w:w="1134" w:type="dxa"/>
            <w:vAlign w:val="center"/>
          </w:tcPr>
          <w:p>
            <w:pPr>
              <w:pStyle w:val="5"/>
              <w:spacing w:line="440" w:lineRule="exact"/>
              <w:ind w:firstLine="0"/>
              <w:rPr>
                <w:rFonts w:ascii="Arial" w:hAnsi="Arial" w:cs="Arial"/>
                <w:sz w:val="21"/>
                <w:szCs w:val="21"/>
              </w:rPr>
            </w:pPr>
            <w:r>
              <w:rPr>
                <w:rFonts w:hint="eastAsia" w:ascii="Arial" w:hAnsi="Arial" w:cs="Arial"/>
                <w:sz w:val="21"/>
                <w:szCs w:val="21"/>
              </w:rPr>
              <w:t>合计</w:t>
            </w:r>
          </w:p>
        </w:tc>
        <w:tc>
          <w:tcPr>
            <w:tcW w:w="3493" w:type="dxa"/>
            <w:vAlign w:val="center"/>
          </w:tcPr>
          <w:p>
            <w:pPr>
              <w:pStyle w:val="5"/>
              <w:spacing w:line="440" w:lineRule="exact"/>
              <w:ind w:firstLine="0"/>
              <w:rPr>
                <w:rFonts w:ascii="Arial" w:hAnsi="Arial" w:cs="Arial"/>
                <w:bCs/>
                <w:sz w:val="21"/>
                <w:szCs w:val="21"/>
              </w:rPr>
            </w:pPr>
            <w:r>
              <w:rPr>
                <w:rFonts w:hint="eastAsia" w:ascii="Arial" w:hAnsi="Arial" w:cs="Arial"/>
                <w:sz w:val="21"/>
                <w:szCs w:val="21"/>
              </w:rPr>
              <w:t>小写：</w:t>
            </w:r>
          </w:p>
          <w:p>
            <w:pPr>
              <w:pStyle w:val="5"/>
              <w:spacing w:line="440" w:lineRule="exact"/>
              <w:ind w:firstLine="474" w:firstLineChars="225"/>
              <w:rPr>
                <w:rFonts w:ascii="Arial" w:hAnsi="Arial" w:cs="Arial"/>
                <w:sz w:val="21"/>
                <w:szCs w:val="21"/>
              </w:rPr>
            </w:pPr>
          </w:p>
          <w:p>
            <w:pPr>
              <w:pStyle w:val="5"/>
              <w:spacing w:line="440" w:lineRule="exact"/>
              <w:ind w:firstLine="0"/>
              <w:rPr>
                <w:rFonts w:ascii="Arial" w:hAnsi="Arial" w:cs="Arial"/>
                <w:sz w:val="21"/>
                <w:szCs w:val="21"/>
              </w:rPr>
            </w:pPr>
            <w:r>
              <w:rPr>
                <w:rFonts w:hint="eastAsia" w:ascii="Arial" w:hAnsi="Arial" w:cs="Arial"/>
                <w:sz w:val="21"/>
                <w:szCs w:val="21"/>
              </w:rPr>
              <w:t>大写：</w:t>
            </w:r>
          </w:p>
        </w:tc>
        <w:tc>
          <w:tcPr>
            <w:tcW w:w="1639" w:type="dxa"/>
            <w:vAlign w:val="center"/>
          </w:tcPr>
          <w:p>
            <w:pPr>
              <w:pStyle w:val="5"/>
              <w:spacing w:line="440" w:lineRule="exact"/>
              <w:ind w:firstLine="0"/>
              <w:rPr>
                <w:rFonts w:ascii="Arial" w:hAnsi="Arial" w:cs="Arial"/>
                <w:bCs/>
                <w:sz w:val="21"/>
                <w:szCs w:val="21"/>
              </w:rPr>
            </w:pPr>
          </w:p>
          <w:p>
            <w:pPr>
              <w:pStyle w:val="5"/>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2694" w:type="dxa"/>
            <w:vAlign w:val="center"/>
          </w:tcPr>
          <w:p>
            <w:pPr>
              <w:pStyle w:val="5"/>
              <w:spacing w:line="440" w:lineRule="exact"/>
              <w:ind w:firstLine="0"/>
              <w:rPr>
                <w:rFonts w:ascii="Arial" w:hAnsi="Arial" w:cs="Arial"/>
                <w:sz w:val="21"/>
                <w:szCs w:val="21"/>
              </w:rPr>
            </w:pPr>
            <w:r>
              <w:rPr>
                <w:rFonts w:hint="eastAsia" w:ascii="宋体" w:hAnsi="宋体" w:cs="宋体"/>
              </w:rPr>
              <w:t>碳黑（石墨化碳，散装，100g/瓶）</w:t>
            </w:r>
          </w:p>
        </w:tc>
        <w:tc>
          <w:tcPr>
            <w:tcW w:w="1134" w:type="dxa"/>
            <w:vAlign w:val="center"/>
          </w:tcPr>
          <w:p>
            <w:pPr>
              <w:pStyle w:val="5"/>
              <w:spacing w:line="440" w:lineRule="exact"/>
              <w:ind w:firstLine="0"/>
              <w:rPr>
                <w:rFonts w:ascii="Arial" w:hAnsi="Arial" w:cs="Arial"/>
                <w:sz w:val="21"/>
                <w:szCs w:val="21"/>
              </w:rPr>
            </w:pPr>
            <w:r>
              <w:rPr>
                <w:rFonts w:hint="eastAsia" w:ascii="Arial" w:hAnsi="Arial" w:cs="Arial"/>
                <w:sz w:val="21"/>
                <w:szCs w:val="21"/>
              </w:rPr>
              <w:t>合计</w:t>
            </w:r>
          </w:p>
        </w:tc>
        <w:tc>
          <w:tcPr>
            <w:tcW w:w="3493" w:type="dxa"/>
            <w:vAlign w:val="center"/>
          </w:tcPr>
          <w:p>
            <w:pPr>
              <w:pStyle w:val="5"/>
              <w:spacing w:line="440" w:lineRule="exact"/>
              <w:ind w:firstLine="0"/>
              <w:rPr>
                <w:rFonts w:ascii="Arial" w:hAnsi="Arial" w:cs="Arial"/>
                <w:bCs/>
                <w:sz w:val="21"/>
                <w:szCs w:val="21"/>
              </w:rPr>
            </w:pPr>
            <w:r>
              <w:rPr>
                <w:rFonts w:hint="eastAsia" w:ascii="Arial" w:hAnsi="Arial" w:cs="Arial"/>
                <w:sz w:val="21"/>
                <w:szCs w:val="21"/>
              </w:rPr>
              <w:t>小写：</w:t>
            </w:r>
          </w:p>
          <w:p>
            <w:pPr>
              <w:pStyle w:val="5"/>
              <w:spacing w:line="440" w:lineRule="exact"/>
              <w:ind w:firstLine="474" w:firstLineChars="225"/>
              <w:rPr>
                <w:rFonts w:ascii="Arial" w:hAnsi="Arial" w:cs="Arial"/>
                <w:sz w:val="21"/>
                <w:szCs w:val="21"/>
              </w:rPr>
            </w:pPr>
          </w:p>
          <w:p>
            <w:pPr>
              <w:pStyle w:val="5"/>
              <w:spacing w:line="440" w:lineRule="exact"/>
              <w:ind w:firstLine="0"/>
              <w:rPr>
                <w:rFonts w:ascii="Arial" w:hAnsi="Arial" w:cs="Arial"/>
                <w:sz w:val="21"/>
                <w:szCs w:val="21"/>
              </w:rPr>
            </w:pPr>
            <w:r>
              <w:rPr>
                <w:rFonts w:hint="eastAsia" w:ascii="Arial" w:hAnsi="Arial" w:cs="Arial"/>
                <w:sz w:val="21"/>
                <w:szCs w:val="21"/>
              </w:rPr>
              <w:t>大写：</w:t>
            </w:r>
          </w:p>
        </w:tc>
        <w:tc>
          <w:tcPr>
            <w:tcW w:w="1639" w:type="dxa"/>
            <w:vAlign w:val="center"/>
          </w:tcPr>
          <w:p>
            <w:pPr>
              <w:pStyle w:val="5"/>
              <w:spacing w:line="440" w:lineRule="exact"/>
              <w:ind w:firstLine="0"/>
              <w:rPr>
                <w:rFonts w:ascii="Arial" w:hAnsi="Arial"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694" w:type="dxa"/>
            <w:vAlign w:val="center"/>
          </w:tcPr>
          <w:p>
            <w:pPr>
              <w:pStyle w:val="5"/>
              <w:spacing w:line="440" w:lineRule="exact"/>
              <w:ind w:firstLine="0"/>
              <w:rPr>
                <w:rFonts w:ascii="Arial" w:hAnsi="Arial" w:cs="Arial"/>
                <w:sz w:val="21"/>
                <w:szCs w:val="21"/>
              </w:rPr>
            </w:pPr>
            <w:r>
              <w:rPr>
                <w:rFonts w:hint="eastAsia" w:ascii="Arial" w:hAnsi="Arial" w:cs="Arial"/>
                <w:sz w:val="21"/>
                <w:szCs w:val="21"/>
              </w:rPr>
              <w:t>服务时间</w:t>
            </w:r>
            <w:r>
              <w:rPr>
                <w:rFonts w:ascii="Arial" w:hAnsi="Arial" w:cs="Arial"/>
                <w:sz w:val="21"/>
                <w:szCs w:val="21"/>
              </w:rPr>
              <w:t>/</w:t>
            </w:r>
            <w:r>
              <w:rPr>
                <w:rFonts w:hint="eastAsia" w:ascii="Arial" w:hAnsi="Arial" w:cs="Arial"/>
                <w:sz w:val="21"/>
                <w:szCs w:val="21"/>
              </w:rPr>
              <w:t>交付使用时间</w:t>
            </w:r>
          </w:p>
        </w:tc>
        <w:tc>
          <w:tcPr>
            <w:tcW w:w="4627" w:type="dxa"/>
            <w:gridSpan w:val="2"/>
            <w:vAlign w:val="center"/>
          </w:tcPr>
          <w:p>
            <w:pPr>
              <w:pStyle w:val="5"/>
              <w:tabs>
                <w:tab w:val="left" w:pos="3624"/>
              </w:tabs>
              <w:spacing w:line="440" w:lineRule="exact"/>
              <w:ind w:firstLine="474" w:firstLineChars="225"/>
              <w:rPr>
                <w:rFonts w:ascii="Arial" w:hAnsi="Arial" w:cs="Arial"/>
                <w:sz w:val="21"/>
                <w:szCs w:val="21"/>
                <w:u w:val="single"/>
              </w:rPr>
            </w:pPr>
            <w:r>
              <w:rPr>
                <w:rFonts w:hint="eastAsia" w:ascii="Arial" w:hAnsi="Arial" w:cs="Arial"/>
                <w:sz w:val="21"/>
                <w:szCs w:val="21"/>
                <w:u w:val="single"/>
              </w:rPr>
              <w:t>满足招标文件要求。</w:t>
            </w:r>
          </w:p>
        </w:tc>
        <w:tc>
          <w:tcPr>
            <w:tcW w:w="1639" w:type="dxa"/>
            <w:vAlign w:val="center"/>
          </w:tcPr>
          <w:p>
            <w:pPr>
              <w:pStyle w:val="5"/>
              <w:spacing w:line="440" w:lineRule="exact"/>
              <w:ind w:firstLine="474" w:firstLineChars="225"/>
              <w:rPr>
                <w:rFonts w:ascii="Arial" w:hAnsi="Arial" w:cs="Arial"/>
                <w:sz w:val="21"/>
                <w:szCs w:val="21"/>
              </w:rPr>
            </w:pPr>
          </w:p>
          <w:p>
            <w:pPr>
              <w:pStyle w:val="5"/>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694" w:type="dxa"/>
            <w:vAlign w:val="center"/>
          </w:tcPr>
          <w:p>
            <w:pPr>
              <w:pStyle w:val="5"/>
              <w:ind w:firstLine="0"/>
              <w:rPr>
                <w:rFonts w:ascii="Arial" w:hAnsi="Arial" w:cs="Arial"/>
                <w:sz w:val="21"/>
                <w:szCs w:val="21"/>
              </w:rPr>
            </w:pPr>
            <w:r>
              <w:rPr>
                <w:rFonts w:hint="eastAsia" w:ascii="Arial" w:hAnsi="Arial" w:cs="Arial"/>
                <w:sz w:val="21"/>
                <w:szCs w:val="21"/>
              </w:rPr>
              <w:t>投标标的是否全部由小微企业提供</w:t>
            </w:r>
          </w:p>
        </w:tc>
        <w:tc>
          <w:tcPr>
            <w:tcW w:w="4627" w:type="dxa"/>
            <w:gridSpan w:val="2"/>
            <w:vAlign w:val="center"/>
          </w:tcPr>
          <w:p>
            <w:pPr>
              <w:pStyle w:val="5"/>
              <w:ind w:firstLine="474" w:firstLineChars="225"/>
              <w:rPr>
                <w:rFonts w:ascii="Arial" w:hAnsi="Arial" w:cs="Arial"/>
                <w:sz w:val="21"/>
                <w:szCs w:val="21"/>
              </w:rPr>
            </w:pPr>
            <w:r>
              <w:rPr>
                <w:rFonts w:hint="eastAsia" w:ascii="Arial" w:hAnsi="Arial" w:cs="Arial"/>
                <w:sz w:val="21"/>
                <w:szCs w:val="21"/>
              </w:rPr>
              <w:t>（</w:t>
            </w:r>
            <w:r>
              <w:rPr>
                <w:rFonts w:hint="eastAsia" w:ascii="Arial" w:hAnsi="Arial" w:cs="Arial"/>
                <w:sz w:val="21"/>
                <w:szCs w:val="21"/>
                <w:lang w:val="zh-CN"/>
              </w:rPr>
              <w:t>填写</w:t>
            </w:r>
            <w:r>
              <w:rPr>
                <w:rFonts w:ascii="Arial" w:hAnsi="Arial" w:cs="Arial"/>
                <w:sz w:val="21"/>
                <w:szCs w:val="21"/>
                <w:lang w:val="zh-CN"/>
              </w:rPr>
              <w:t>“</w:t>
            </w:r>
            <w:r>
              <w:rPr>
                <w:rFonts w:hint="eastAsia" w:ascii="Arial" w:hAnsi="Arial" w:cs="Arial"/>
                <w:sz w:val="21"/>
                <w:szCs w:val="21"/>
                <w:lang w:val="zh-CN"/>
              </w:rPr>
              <w:t>是</w:t>
            </w:r>
            <w:r>
              <w:rPr>
                <w:rFonts w:ascii="Arial" w:hAnsi="Arial" w:cs="Arial"/>
                <w:sz w:val="21"/>
                <w:szCs w:val="21"/>
                <w:lang w:val="zh-CN"/>
              </w:rPr>
              <w:t>”</w:t>
            </w:r>
            <w:r>
              <w:rPr>
                <w:rFonts w:hint="eastAsia" w:ascii="Arial" w:hAnsi="Arial" w:cs="Arial"/>
                <w:sz w:val="21"/>
                <w:szCs w:val="21"/>
                <w:lang w:val="zh-CN"/>
              </w:rPr>
              <w:t>或</w:t>
            </w:r>
            <w:r>
              <w:rPr>
                <w:rFonts w:ascii="Arial" w:hAnsi="Arial" w:cs="Arial"/>
                <w:sz w:val="21"/>
                <w:szCs w:val="21"/>
                <w:lang w:val="zh-CN"/>
              </w:rPr>
              <w:t>“</w:t>
            </w:r>
            <w:r>
              <w:rPr>
                <w:rFonts w:hint="eastAsia" w:ascii="Arial" w:hAnsi="Arial" w:cs="Arial"/>
                <w:sz w:val="21"/>
                <w:szCs w:val="21"/>
                <w:lang w:val="zh-CN"/>
              </w:rPr>
              <w:t>否</w:t>
            </w:r>
            <w:r>
              <w:rPr>
                <w:rFonts w:hint="eastAsia" w:ascii="Arial" w:hAnsi="Arial" w:cs="Arial"/>
                <w:sz w:val="21"/>
                <w:szCs w:val="21"/>
              </w:rPr>
              <w:t>）</w:t>
            </w:r>
          </w:p>
        </w:tc>
        <w:tc>
          <w:tcPr>
            <w:tcW w:w="1639" w:type="dxa"/>
            <w:vAlign w:val="center"/>
          </w:tcPr>
          <w:p>
            <w:pPr>
              <w:pStyle w:val="5"/>
              <w:ind w:firstLine="474" w:firstLineChars="225"/>
              <w:rPr>
                <w:rFonts w:ascii="Arial" w:hAnsi="Arial" w:cs="Arial"/>
                <w:sz w:val="21"/>
                <w:szCs w:val="21"/>
              </w:rPr>
            </w:pPr>
          </w:p>
        </w:tc>
      </w:tr>
    </w:tbl>
    <w:p>
      <w:pPr>
        <w:pStyle w:val="2"/>
        <w:ind w:left="1470" w:right="1470"/>
      </w:pPr>
    </w:p>
    <w:p>
      <w:pPr>
        <w:widowControl/>
        <w:shd w:val="clear" w:color="auto" w:fill="FFFFFF"/>
        <w:spacing w:line="360" w:lineRule="auto"/>
        <w:jc w:val="left"/>
        <w:rPr>
          <w:rFonts w:ascii="Arial" w:hAnsi="Arial" w:cs="Arial"/>
          <w:kern w:val="0"/>
        </w:rPr>
      </w:pPr>
      <w:r>
        <w:rPr>
          <w:rFonts w:hint="eastAsia" w:ascii="Arial" w:hAnsi="Arial" w:cs="Arial"/>
          <w:kern w:val="0"/>
        </w:rPr>
        <w:t>投标单位（盖章）：</w:t>
      </w:r>
      <w:r>
        <w:rPr>
          <w:rFonts w:ascii="Arial" w:hAnsi="Arial" w:cs="Arial"/>
          <w:kern w:val="0"/>
          <w:u w:val="single"/>
        </w:rPr>
        <w:t>                             </w:t>
      </w:r>
    </w:p>
    <w:p>
      <w:pPr>
        <w:widowControl/>
        <w:shd w:val="clear" w:color="auto" w:fill="FFFFFF"/>
        <w:spacing w:line="360" w:lineRule="auto"/>
        <w:jc w:val="left"/>
        <w:rPr>
          <w:rFonts w:ascii="Arial" w:hAnsi="Arial" w:cs="Arial"/>
          <w:kern w:val="0"/>
          <w:u w:val="single"/>
        </w:rPr>
      </w:pPr>
      <w:r>
        <w:rPr>
          <w:rFonts w:hint="eastAsia" w:ascii="Arial" w:hAnsi="Arial" w:cs="Arial"/>
          <w:kern w:val="0"/>
        </w:rPr>
        <w:t>法定代表人或授权代表（签字）：</w:t>
      </w:r>
      <w:r>
        <w:rPr>
          <w:rFonts w:ascii="Arial" w:hAnsi="Arial" w:cs="Arial"/>
          <w:kern w:val="0"/>
          <w:u w:val="single"/>
        </w:rPr>
        <w:t>                              </w:t>
      </w:r>
    </w:p>
    <w:p>
      <w:pPr>
        <w:widowControl/>
        <w:shd w:val="clear" w:color="auto" w:fill="FFFFFF"/>
        <w:spacing w:line="360" w:lineRule="auto"/>
        <w:jc w:val="left"/>
        <w:rPr>
          <w:rFonts w:ascii="Arial" w:hAnsi="Arial" w:cs="Arial"/>
          <w:kern w:val="0"/>
        </w:rPr>
      </w:pPr>
      <w:r>
        <w:rPr>
          <w:rFonts w:hint="eastAsia" w:ascii="Arial" w:hAnsi="Arial" w:cs="Arial"/>
          <w:kern w:val="0"/>
        </w:rPr>
        <w:t>说明：</w:t>
      </w:r>
    </w:p>
    <w:p>
      <w:pPr>
        <w:widowControl/>
        <w:numPr>
          <w:ilvl w:val="0"/>
          <w:numId w:val="3"/>
        </w:numPr>
        <w:shd w:val="clear" w:color="auto" w:fill="FFFFFF"/>
        <w:spacing w:line="360" w:lineRule="auto"/>
        <w:ind w:firstLine="422" w:firstLineChars="200"/>
        <w:jc w:val="left"/>
        <w:rPr>
          <w:rFonts w:ascii="Arial" w:hAnsi="Arial" w:cs="Arial"/>
          <w:b/>
          <w:bCs/>
          <w:kern w:val="0"/>
        </w:rPr>
      </w:pPr>
      <w:bookmarkStart w:id="34" w:name="_Toc12264"/>
      <w:r>
        <w:rPr>
          <w:rFonts w:hint="eastAsia" w:ascii="Arial" w:hAnsi="Arial"/>
          <w:b/>
          <w:bCs/>
          <w:kern w:val="0"/>
        </w:rPr>
        <w:t>本项目仅接受一个价格，不得填报有选择性报价方案。若有优惠条款须注明，但不得影响报价，影响产品整体功能。</w:t>
      </w:r>
    </w:p>
    <w:p>
      <w:pPr>
        <w:widowControl/>
        <w:numPr>
          <w:ilvl w:val="0"/>
          <w:numId w:val="3"/>
        </w:numPr>
        <w:shd w:val="clear" w:color="auto" w:fill="FFFFFF"/>
        <w:spacing w:line="360" w:lineRule="auto"/>
        <w:ind w:firstLine="422" w:firstLineChars="200"/>
        <w:jc w:val="left"/>
        <w:rPr>
          <w:rFonts w:ascii="Arial" w:hAnsi="Arial" w:cs="Arial"/>
          <w:b/>
          <w:bCs/>
          <w:kern w:val="0"/>
        </w:rPr>
      </w:pPr>
      <w:r>
        <w:rPr>
          <w:rFonts w:hint="eastAsia" w:ascii="Arial" w:hAnsi="Arial"/>
          <w:b/>
          <w:bCs/>
          <w:kern w:val="0"/>
        </w:rPr>
        <w:t>“投标标的是否全部由小微企业提供”栏内填写“是”或“否”。如填写“是”，投标人应按招标文件要求提供《中小企业声明函》、《残疾人福利性单位声明函》、《属于监狱企业的证明文件》。如未按要求提供、填写，或相关内容表述不清前后矛盾的，不享受价格扣除。</w:t>
      </w:r>
    </w:p>
    <w:p>
      <w:pPr>
        <w:widowControl/>
        <w:numPr>
          <w:ilvl w:val="0"/>
          <w:numId w:val="3"/>
        </w:numPr>
        <w:shd w:val="clear" w:color="auto" w:fill="FFFFFF"/>
        <w:spacing w:line="360" w:lineRule="auto"/>
        <w:ind w:firstLine="422" w:firstLineChars="200"/>
        <w:jc w:val="left"/>
        <w:rPr>
          <w:rFonts w:ascii="Arial" w:hAnsi="Arial" w:cs="Arial"/>
          <w:b/>
          <w:bCs/>
          <w:kern w:val="0"/>
        </w:rPr>
      </w:pPr>
      <w:r>
        <w:rPr>
          <w:rFonts w:hint="eastAsia" w:ascii="Arial" w:hAnsi="Arial"/>
          <w:b/>
          <w:bCs/>
        </w:rPr>
        <w:t>如未按要求提供、填写，或相关内容表述不清前后矛盾的，不享受价格扣除</w:t>
      </w:r>
      <w:r>
        <w:rPr>
          <w:rFonts w:hint="eastAsia" w:ascii="Arial" w:hAnsi="Arial" w:cs="Arial"/>
          <w:b/>
          <w:bCs/>
          <w:kern w:val="0"/>
        </w:rPr>
        <w:t>。</w:t>
      </w:r>
    </w:p>
    <w:p>
      <w:pPr>
        <w:widowControl/>
        <w:shd w:val="clear" w:color="auto" w:fill="FFFFFF"/>
        <w:spacing w:line="360" w:lineRule="auto"/>
        <w:jc w:val="left"/>
        <w:rPr>
          <w:rFonts w:ascii="Arial" w:hAnsi="Arial" w:cs="Arial"/>
          <w:b/>
          <w:bCs/>
          <w:kern w:val="0"/>
          <w:lang w:val="zh-CN"/>
        </w:rPr>
      </w:pPr>
    </w:p>
    <w:bookmarkEnd w:id="34"/>
    <w:p>
      <w:pPr>
        <w:widowControl/>
        <w:shd w:val="clear" w:color="auto" w:fill="FFFFFF"/>
        <w:spacing w:line="360" w:lineRule="auto"/>
        <w:jc w:val="left"/>
        <w:rPr>
          <w:rFonts w:ascii="Arial" w:hAnsi="Arial" w:cs="Arial"/>
          <w:kern w:val="0"/>
        </w:rPr>
      </w:pPr>
      <w:r>
        <w:rPr>
          <w:rFonts w:ascii="Arial" w:hAnsi="Arial" w:cs="Arial"/>
          <w:kern w:val="0"/>
        </w:rPr>
        <w:t> </w:t>
      </w:r>
      <w:r>
        <w:rPr>
          <w:rFonts w:hint="eastAsia" w:ascii="Arial" w:hAnsi="Arial" w:cs="Arial"/>
          <w:b/>
          <w:bCs/>
          <w:kern w:val="0"/>
        </w:rPr>
        <w:t>附件四、技术规格偏离表格式</w:t>
      </w:r>
    </w:p>
    <w:p>
      <w:pPr>
        <w:widowControl/>
        <w:shd w:val="clear" w:color="auto" w:fill="FFFFFF"/>
        <w:spacing w:line="360" w:lineRule="auto"/>
        <w:ind w:left="435"/>
        <w:jc w:val="left"/>
        <w:rPr>
          <w:rFonts w:ascii="Arial" w:hAnsi="Arial" w:cs="Arial"/>
          <w:kern w:val="0"/>
        </w:rPr>
      </w:pPr>
      <w:r>
        <w:rPr>
          <w:rFonts w:ascii="Arial" w:hAnsi="Arial" w:cs="Arial"/>
          <w:kern w:val="0"/>
          <w:sz w:val="24"/>
        </w:rPr>
        <w:t> </w:t>
      </w:r>
    </w:p>
    <w:p>
      <w:pPr>
        <w:widowControl/>
        <w:shd w:val="clear" w:color="auto" w:fill="FFFFFF"/>
        <w:spacing w:line="360" w:lineRule="auto"/>
        <w:ind w:left="420"/>
        <w:jc w:val="center"/>
        <w:rPr>
          <w:rFonts w:ascii="Arial" w:hAnsi="Arial" w:cs="Arial"/>
          <w:b/>
          <w:kern w:val="0"/>
        </w:rPr>
      </w:pPr>
      <w:r>
        <w:rPr>
          <w:rFonts w:hint="eastAsia" w:ascii="Arial" w:hAnsi="Arial" w:cs="Arial"/>
          <w:b/>
          <w:kern w:val="0"/>
          <w:sz w:val="36"/>
          <w:szCs w:val="36"/>
        </w:rPr>
        <w:t>技术条款偏离表</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tabs>
          <w:tab w:val="left" w:pos="5397"/>
        </w:tabs>
        <w:spacing w:line="360" w:lineRule="auto"/>
        <w:ind w:firstLine="84" w:firstLineChars="40"/>
        <w:jc w:val="left"/>
        <w:rPr>
          <w:rFonts w:ascii="Arial" w:hAnsi="Arial" w:cs="Arial"/>
          <w:kern w:val="0"/>
        </w:rPr>
      </w:pPr>
      <w:r>
        <w:rPr>
          <w:rFonts w:hint="eastAsia" w:ascii="Arial" w:hAnsi="Arial" w:cs="Arial"/>
          <w:kern w:val="0"/>
        </w:rPr>
        <w:t>项目名称：</w:t>
      </w:r>
      <w:r>
        <w:rPr>
          <w:rFonts w:ascii="Arial" w:hAnsi="Arial" w:cs="Arial"/>
          <w:kern w:val="0"/>
        </w:rPr>
        <w:tab/>
      </w:r>
      <w:r>
        <w:rPr>
          <w:rFonts w:hint="eastAsia" w:ascii="Arial" w:hAnsi="Arial" w:cs="Arial"/>
          <w:kern w:val="0"/>
        </w:rPr>
        <w:t>项目编号：</w:t>
      </w:r>
    </w:p>
    <w:tbl>
      <w:tblPr>
        <w:tblStyle w:val="14"/>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序号</w:t>
            </w:r>
          </w:p>
        </w:tc>
        <w:tc>
          <w:tcPr>
            <w:tcW w:w="1678"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招标要求规格</w:t>
            </w:r>
          </w:p>
        </w:tc>
        <w:tc>
          <w:tcPr>
            <w:tcW w:w="3012"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投标响应</w:t>
            </w:r>
          </w:p>
        </w:tc>
        <w:tc>
          <w:tcPr>
            <w:tcW w:w="1246"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hint="eastAsia" w:ascii="Arial" w:hAnsi="Arial" w:cs="Arial"/>
          <w:kern w:val="0"/>
        </w:rPr>
        <w:t>说明：如果行数不够，请自行增加。</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r>
        <w:rPr>
          <w:rFonts w:hint="eastAsia" w:ascii="Arial" w:hAnsi="Arial" w:cs="Arial"/>
          <w:kern w:val="0"/>
        </w:rPr>
        <w:t>投标单位（盖章）：</w:t>
      </w:r>
      <w:r>
        <w:rPr>
          <w:rFonts w:ascii="Arial" w:hAnsi="Arial" w:cs="Arial"/>
          <w:kern w:val="0"/>
          <w:u w:val="single"/>
        </w:rPr>
        <w:t>                             </w:t>
      </w:r>
    </w:p>
    <w:p>
      <w:pPr>
        <w:widowControl/>
        <w:shd w:val="clear" w:color="auto" w:fill="FFFFFF"/>
        <w:spacing w:line="360" w:lineRule="auto"/>
        <w:jc w:val="left"/>
        <w:rPr>
          <w:rFonts w:ascii="Arial" w:hAnsi="Arial" w:cs="Arial"/>
          <w:kern w:val="0"/>
        </w:rPr>
      </w:pPr>
      <w:r>
        <w:rPr>
          <w:rFonts w:hint="eastAsia" w:ascii="Arial" w:hAnsi="Arial" w:cs="Arial"/>
          <w:kern w:val="0"/>
        </w:rPr>
        <w:t>法定代表人或授权代表（签字）：</w:t>
      </w:r>
      <w:r>
        <w:rPr>
          <w:rFonts w:ascii="Arial" w:hAnsi="Arial" w:cs="Arial"/>
          <w:kern w:val="0"/>
          <w:u w:val="single"/>
        </w:rPr>
        <w:t>                              </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b/>
          <w:bCs/>
          <w:kern w:val="0"/>
        </w:rPr>
        <w:br w:type="page"/>
      </w:r>
      <w:r>
        <w:rPr>
          <w:rFonts w:hint="eastAsia" w:ascii="Arial" w:hAnsi="Arial" w:cs="Arial"/>
          <w:b/>
          <w:bCs/>
          <w:kern w:val="0"/>
        </w:rPr>
        <w:t>附件五、商务条款偏离表格式</w:t>
      </w:r>
    </w:p>
    <w:p>
      <w:pPr>
        <w:widowControl/>
        <w:shd w:val="clear" w:color="auto" w:fill="FFFFFF"/>
        <w:spacing w:line="360" w:lineRule="auto"/>
        <w:ind w:firstLine="420"/>
        <w:jc w:val="left"/>
        <w:rPr>
          <w:rFonts w:ascii="Arial" w:hAnsi="Arial" w:cs="Arial"/>
          <w:kern w:val="0"/>
        </w:rPr>
      </w:pPr>
      <w:r>
        <w:rPr>
          <w:rFonts w:ascii="Arial" w:hAnsi="Arial" w:cs="Arial"/>
          <w:kern w:val="0"/>
        </w:rPr>
        <w:t> </w:t>
      </w:r>
    </w:p>
    <w:p>
      <w:pPr>
        <w:widowControl/>
        <w:shd w:val="clear" w:color="auto" w:fill="FFFFFF"/>
        <w:spacing w:line="360" w:lineRule="auto"/>
        <w:ind w:left="420"/>
        <w:jc w:val="center"/>
        <w:rPr>
          <w:rFonts w:ascii="Arial" w:hAnsi="Arial" w:cs="Arial"/>
          <w:b/>
          <w:kern w:val="0"/>
        </w:rPr>
      </w:pPr>
      <w:r>
        <w:rPr>
          <w:rFonts w:hint="eastAsia" w:ascii="Arial" w:hAnsi="Arial" w:cs="Arial"/>
          <w:b/>
          <w:kern w:val="0"/>
          <w:sz w:val="36"/>
          <w:szCs w:val="36"/>
        </w:rPr>
        <w:t>商务条款偏离表</w:t>
      </w:r>
    </w:p>
    <w:p>
      <w:pPr>
        <w:widowControl/>
        <w:shd w:val="clear" w:color="auto" w:fill="FFFFFF"/>
        <w:spacing w:line="360" w:lineRule="auto"/>
        <w:jc w:val="left"/>
        <w:rPr>
          <w:rFonts w:ascii="Arial" w:hAnsi="Arial" w:cs="Arial"/>
          <w:kern w:val="0"/>
        </w:rPr>
      </w:pPr>
      <w:r>
        <w:rPr>
          <w:rFonts w:ascii="Arial" w:hAnsi="Arial" w:cs="Arial"/>
          <w:kern w:val="0"/>
          <w:sz w:val="24"/>
        </w:rPr>
        <w:t> </w:t>
      </w:r>
    </w:p>
    <w:p>
      <w:pPr>
        <w:widowControl/>
        <w:tabs>
          <w:tab w:val="left" w:pos="5366"/>
        </w:tabs>
        <w:spacing w:line="360" w:lineRule="auto"/>
        <w:ind w:firstLine="96" w:firstLineChars="46"/>
        <w:jc w:val="left"/>
        <w:rPr>
          <w:rFonts w:ascii="Arial" w:hAnsi="Arial" w:cs="Arial"/>
          <w:kern w:val="0"/>
        </w:rPr>
      </w:pPr>
      <w:r>
        <w:rPr>
          <w:rFonts w:hint="eastAsia" w:ascii="Arial" w:hAnsi="Arial" w:cs="Arial"/>
          <w:kern w:val="0"/>
        </w:rPr>
        <w:t>项目名称：</w:t>
      </w:r>
      <w:r>
        <w:rPr>
          <w:rFonts w:ascii="Arial" w:hAnsi="Arial" w:cs="Arial"/>
          <w:kern w:val="0"/>
        </w:rPr>
        <w:tab/>
      </w:r>
      <w:r>
        <w:rPr>
          <w:rFonts w:hint="eastAsia" w:ascii="Arial" w:hAnsi="Arial" w:cs="Arial"/>
          <w:kern w:val="0"/>
        </w:rPr>
        <w:t>项目编号：</w:t>
      </w:r>
      <w:r>
        <w:rPr>
          <w:rFonts w:ascii="Arial" w:hAnsi="Arial" w:cs="Arial"/>
          <w:kern w:val="0"/>
        </w:rPr>
        <w:t>         </w:t>
      </w:r>
    </w:p>
    <w:tbl>
      <w:tblPr>
        <w:tblStyle w:val="1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序号</w:t>
            </w:r>
          </w:p>
        </w:tc>
        <w:tc>
          <w:tcPr>
            <w:tcW w:w="1679"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投标响应</w:t>
            </w:r>
          </w:p>
        </w:tc>
        <w:tc>
          <w:tcPr>
            <w:tcW w:w="1201" w:type="dxa"/>
            <w:tcMar>
              <w:top w:w="0" w:type="dxa"/>
              <w:left w:w="10" w:type="dxa"/>
              <w:bottom w:w="0" w:type="dxa"/>
              <w:right w:w="10" w:type="dxa"/>
            </w:tcMar>
            <w:vAlign w:val="center"/>
          </w:tcPr>
          <w:p>
            <w:pPr>
              <w:widowControl/>
              <w:spacing w:line="360" w:lineRule="auto"/>
              <w:jc w:val="center"/>
              <w:rPr>
                <w:rFonts w:ascii="Arial" w:hAnsi="Arial" w:cs="Arial"/>
                <w:b/>
                <w:kern w:val="0"/>
              </w:rPr>
            </w:pPr>
            <w:r>
              <w:rPr>
                <w:rFonts w:hint="eastAsia" w:ascii="Arial" w:hAnsi="Arial" w:cs="Arial"/>
                <w:b/>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9"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2488"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04" w:type="dxa"/>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01" w:type="dxa"/>
            <w:tcMar>
              <w:top w:w="0" w:type="dxa"/>
              <w:left w:w="10" w:type="dxa"/>
              <w:bottom w:w="0" w:type="dxa"/>
              <w:right w:w="10" w:type="dxa"/>
            </w:tcMar>
            <w:vAlign w:val="center"/>
          </w:tcPr>
          <w:p>
            <w:pPr>
              <w:widowControl/>
              <w:spacing w:line="360" w:lineRule="auto"/>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hint="eastAsia" w:ascii="Arial" w:hAnsi="Arial" w:cs="Arial"/>
          <w:kern w:val="0"/>
        </w:rPr>
        <w:t>说明：如果行数不够，请自行增加。</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r>
        <w:rPr>
          <w:rFonts w:hint="eastAsia" w:ascii="Arial" w:hAnsi="Arial" w:cs="Arial"/>
          <w:kern w:val="0"/>
        </w:rPr>
        <w:t>投标单位（盖章）：</w:t>
      </w:r>
      <w:r>
        <w:rPr>
          <w:rFonts w:ascii="Arial" w:hAnsi="Arial" w:cs="Arial"/>
          <w:kern w:val="0"/>
          <w:u w:val="single"/>
        </w:rPr>
        <w:t>                             </w:t>
      </w:r>
    </w:p>
    <w:p>
      <w:pPr>
        <w:widowControl/>
        <w:shd w:val="clear" w:color="auto" w:fill="FFFFFF"/>
        <w:spacing w:line="360" w:lineRule="auto"/>
        <w:jc w:val="left"/>
        <w:rPr>
          <w:rFonts w:ascii="Arial" w:hAnsi="Arial" w:cs="Arial"/>
          <w:kern w:val="0"/>
          <w:u w:val="single"/>
        </w:rPr>
      </w:pPr>
      <w:r>
        <w:rPr>
          <w:rFonts w:hint="eastAsia" w:ascii="Arial" w:hAnsi="Arial" w:cs="Arial"/>
          <w:kern w:val="0"/>
        </w:rPr>
        <w:t>法定代表人或授权代表（签字）：</w:t>
      </w:r>
      <w:r>
        <w:rPr>
          <w:rFonts w:ascii="Arial" w:hAnsi="Arial" w:cs="Arial"/>
          <w:kern w:val="0"/>
          <w:u w:val="single"/>
        </w:rPr>
        <w:t>                              </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r>
        <w:rPr>
          <w:rFonts w:ascii="Arial" w:hAnsi="Arial" w:cs="Arial"/>
          <w:kern w:val="0"/>
        </w:rPr>
        <w:t> </w:t>
      </w: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b/>
          <w:lang w:val="zh-CN"/>
        </w:rPr>
      </w:pPr>
      <w:r>
        <w:rPr>
          <w:rFonts w:ascii="Arial" w:hAnsi="Arial" w:cs="Arial"/>
          <w:b/>
          <w:bCs/>
          <w:kern w:val="0"/>
        </w:rPr>
        <w:br w:type="page"/>
      </w:r>
      <w:r>
        <w:rPr>
          <w:rFonts w:hint="eastAsia" w:ascii="Arial" w:hAnsi="Arial" w:cs="Arial"/>
          <w:b/>
          <w:bCs/>
          <w:kern w:val="0"/>
        </w:rPr>
        <w:t>附件六、</w:t>
      </w:r>
      <w:r>
        <w:rPr>
          <w:rFonts w:hint="eastAsia" w:ascii="Arial" w:hAnsi="Arial" w:cs="Arial"/>
          <w:b/>
          <w:lang w:val="zh-CN"/>
        </w:rPr>
        <w:t>技术说明与服务方案</w:t>
      </w:r>
    </w:p>
    <w:p>
      <w:pPr>
        <w:widowControl/>
        <w:shd w:val="clear" w:color="auto" w:fill="FFFFFF"/>
        <w:spacing w:line="360" w:lineRule="auto"/>
        <w:jc w:val="left"/>
        <w:rPr>
          <w:rFonts w:ascii="Arial" w:hAnsi="Arial" w:cs="Arial"/>
          <w:b/>
          <w:lang w:val="zh-CN"/>
        </w:rPr>
      </w:pPr>
    </w:p>
    <w:p>
      <w:pPr>
        <w:pStyle w:val="29"/>
        <w:snapToGrid w:val="0"/>
        <w:spacing w:before="0" w:after="0"/>
        <w:ind w:firstLine="420" w:firstLineChars="200"/>
        <w:rPr>
          <w:rFonts w:cs="Arial"/>
          <w:kern w:val="2"/>
          <w:sz w:val="21"/>
          <w:szCs w:val="21"/>
        </w:rPr>
      </w:pPr>
      <w:r>
        <w:rPr>
          <w:rFonts w:hint="eastAsia" w:cs="Arial"/>
          <w:kern w:val="2"/>
          <w:sz w:val="21"/>
          <w:szCs w:val="21"/>
        </w:rPr>
        <w:t>技术方案及服务承诺应根据招标人对项目的要求、评标标准的要求及项目本身的特点编写，内容应包括但不限于以下内容：</w:t>
      </w:r>
    </w:p>
    <w:p>
      <w:pPr>
        <w:pStyle w:val="29"/>
        <w:snapToGrid w:val="0"/>
        <w:spacing w:before="0" w:after="0"/>
        <w:ind w:firstLine="420" w:firstLineChars="200"/>
        <w:rPr>
          <w:rFonts w:cs="Arial"/>
          <w:kern w:val="2"/>
          <w:sz w:val="21"/>
          <w:szCs w:val="21"/>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kern w:val="0"/>
        </w:rPr>
      </w:pPr>
    </w:p>
    <w:p>
      <w:pPr>
        <w:widowControl/>
        <w:shd w:val="clear" w:color="auto" w:fill="FFFFFF"/>
        <w:spacing w:line="360" w:lineRule="auto"/>
        <w:jc w:val="left"/>
        <w:rPr>
          <w:rFonts w:ascii="Arial" w:hAnsi="Arial" w:cs="Arial"/>
          <w:b/>
          <w:bCs/>
          <w:kern w:val="0"/>
        </w:rPr>
      </w:pPr>
      <w:r>
        <w:rPr>
          <w:rFonts w:ascii="Arial" w:hAnsi="Arial" w:cs="Arial"/>
          <w:b/>
          <w:bCs/>
          <w:kern w:val="0"/>
        </w:rPr>
        <w:t> </w:t>
      </w:r>
    </w:p>
    <w:p>
      <w:pPr>
        <w:widowControl/>
        <w:adjustRightInd w:val="0"/>
        <w:spacing w:line="460" w:lineRule="atLeast"/>
        <w:rPr>
          <w:rFonts w:ascii="Arial" w:hAnsi="Arial" w:cs="Arial"/>
          <w:b/>
          <w:bCs/>
          <w:kern w:val="0"/>
          <w:sz w:val="24"/>
        </w:rPr>
      </w:pPr>
      <w:r>
        <w:rPr>
          <w:rFonts w:ascii="Arial" w:hAnsi="Arial" w:cs="Arial"/>
        </w:rPr>
        <w:br w:type="page"/>
      </w:r>
      <w:r>
        <w:rPr>
          <w:rFonts w:hint="eastAsia" w:ascii="Arial" w:hAnsi="Arial" w:cs="Arial"/>
          <w:b/>
          <w:bCs/>
          <w:kern w:val="0"/>
          <w:sz w:val="24"/>
        </w:rPr>
        <w:t>附件七、拟参与本项目服务人员一览表</w:t>
      </w:r>
    </w:p>
    <w:p>
      <w:pPr>
        <w:widowControl/>
        <w:adjustRightInd w:val="0"/>
        <w:spacing w:line="460" w:lineRule="atLeast"/>
        <w:rPr>
          <w:rFonts w:ascii="Arial" w:hAnsi="Arial" w:cs="Arial"/>
          <w:b/>
          <w:bCs/>
          <w:kern w:val="0"/>
          <w:sz w:val="24"/>
        </w:rPr>
      </w:pPr>
    </w:p>
    <w:p>
      <w:pPr>
        <w:widowControl/>
        <w:adjustRightInd w:val="0"/>
        <w:jc w:val="center"/>
        <w:rPr>
          <w:rFonts w:ascii="Arial" w:hAnsi="Arial" w:cs="Arial"/>
          <w:b/>
          <w:bCs/>
          <w:kern w:val="0"/>
          <w:sz w:val="24"/>
        </w:rPr>
      </w:pPr>
      <w:r>
        <w:rPr>
          <w:rFonts w:hint="eastAsia" w:ascii="Arial" w:hAnsi="Arial" w:cs="Arial"/>
          <w:b/>
          <w:bCs/>
          <w:kern w:val="0"/>
          <w:sz w:val="24"/>
        </w:rPr>
        <w:t>拟参与本项目服务人员一览表</w:t>
      </w:r>
    </w:p>
    <w:p>
      <w:pPr>
        <w:widowControl/>
        <w:adjustRightInd w:val="0"/>
        <w:jc w:val="center"/>
        <w:rPr>
          <w:rFonts w:ascii="Arial" w:hAnsi="Arial" w:cs="Arial"/>
          <w:b/>
          <w:bCs/>
          <w:kern w:val="0"/>
          <w:sz w:val="24"/>
        </w:rPr>
      </w:pPr>
    </w:p>
    <w:p>
      <w:pPr>
        <w:widowControl/>
        <w:adjustRightInd w:val="0"/>
        <w:rPr>
          <w:rFonts w:ascii="Arial" w:hAnsi="Arial" w:cs="Arial"/>
          <w:kern w:val="0"/>
        </w:rPr>
      </w:pPr>
      <w:r>
        <w:rPr>
          <w:rFonts w:hint="eastAsia" w:ascii="Arial" w:hAnsi="Arial" w:cs="Arial"/>
          <w:kern w:val="0"/>
        </w:rPr>
        <w:t>项目名称：项目编号：</w:t>
      </w:r>
    </w:p>
    <w:tbl>
      <w:tblPr>
        <w:tblStyle w:val="14"/>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执业</w:t>
            </w:r>
          </w:p>
          <w:p>
            <w:pPr>
              <w:widowControl/>
              <w:adjustRightInd w:val="0"/>
              <w:jc w:val="center"/>
              <w:rPr>
                <w:rFonts w:ascii="Arial" w:hAnsi="Arial" w:cs="Arial"/>
                <w:b/>
                <w:bCs/>
                <w:kern w:val="0"/>
              </w:rPr>
            </w:pPr>
            <w:r>
              <w:rPr>
                <w:rFonts w:hint="eastAsia" w:ascii="Arial" w:hAnsi="Arial" w:cs="Arial"/>
                <w:b/>
                <w:bCs/>
                <w:kern w:val="0"/>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hint="eastAsia" w:ascii="Arial" w:hAnsi="Arial" w:cs="Arial"/>
                <w:b/>
                <w:bCs/>
                <w:kern w:val="0"/>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bl>
    <w:p>
      <w:pPr>
        <w:widowControl/>
        <w:shd w:val="clear" w:color="auto" w:fill="FFFFFF"/>
        <w:spacing w:line="360" w:lineRule="auto"/>
        <w:jc w:val="left"/>
        <w:rPr>
          <w:rFonts w:ascii="Arial" w:hAnsi="Arial" w:cs="Arial"/>
          <w:kern w:val="0"/>
        </w:rPr>
      </w:pPr>
      <w:r>
        <w:rPr>
          <w:rFonts w:hint="eastAsia" w:ascii="Arial" w:hAnsi="Arial" w:cs="Arial"/>
          <w:kern w:val="0"/>
        </w:rPr>
        <w:t>投标单位（盖章）：</w:t>
      </w:r>
      <w:r>
        <w:rPr>
          <w:rFonts w:ascii="Arial" w:hAnsi="Arial" w:cs="Arial"/>
          <w:kern w:val="0"/>
          <w:u w:val="single"/>
        </w:rPr>
        <w:t>                             </w:t>
      </w:r>
    </w:p>
    <w:p>
      <w:pPr>
        <w:widowControl/>
        <w:shd w:val="clear" w:color="auto" w:fill="FFFFFF"/>
        <w:spacing w:line="360" w:lineRule="auto"/>
        <w:jc w:val="left"/>
        <w:rPr>
          <w:rFonts w:ascii="Arial" w:hAnsi="Arial" w:cs="Arial"/>
          <w:kern w:val="0"/>
          <w:u w:val="single"/>
        </w:rPr>
      </w:pPr>
      <w:r>
        <w:rPr>
          <w:rFonts w:hint="eastAsia" w:ascii="Arial" w:hAnsi="Arial" w:cs="Arial"/>
          <w:kern w:val="0"/>
        </w:rPr>
        <w:t>法定代表人或授权代表（签字）：</w:t>
      </w:r>
      <w:r>
        <w:rPr>
          <w:rFonts w:ascii="Arial" w:hAnsi="Arial" w:cs="Arial"/>
          <w:kern w:val="0"/>
          <w:u w:val="single"/>
        </w:rPr>
        <w:t>                              </w:t>
      </w:r>
    </w:p>
    <w:p>
      <w:pPr>
        <w:widowControl/>
        <w:adjustRightInd w:val="0"/>
        <w:rPr>
          <w:rFonts w:ascii="Arial" w:hAnsi="Arial" w:cs="Arial"/>
          <w:kern w:val="0"/>
        </w:rPr>
      </w:pPr>
    </w:p>
    <w:p>
      <w:pPr>
        <w:widowControl/>
        <w:adjustRightInd w:val="0"/>
        <w:rPr>
          <w:rFonts w:ascii="Arial" w:hAnsi="Arial" w:cs="Arial"/>
          <w:b/>
          <w:bCs/>
          <w:kern w:val="0"/>
        </w:rPr>
      </w:pPr>
    </w:p>
    <w:p>
      <w:pPr>
        <w:widowControl/>
        <w:adjustRightInd w:val="0"/>
        <w:spacing w:line="360" w:lineRule="auto"/>
        <w:rPr>
          <w:rFonts w:ascii="Arial" w:hAnsi="Arial" w:cs="Arial"/>
          <w:b/>
          <w:bCs/>
          <w:kern w:val="0"/>
          <w:sz w:val="24"/>
        </w:rPr>
      </w:pPr>
      <w:r>
        <w:rPr>
          <w:rFonts w:ascii="Arial" w:hAnsi="Arial" w:cs="Arial"/>
          <w:b/>
          <w:bCs/>
          <w:kern w:val="0"/>
          <w:sz w:val="24"/>
        </w:rPr>
        <w:br w:type="page"/>
      </w:r>
      <w:r>
        <w:rPr>
          <w:rFonts w:hint="eastAsia" w:ascii="Arial" w:hAnsi="Arial" w:cs="Arial"/>
          <w:b/>
          <w:bCs/>
          <w:kern w:val="0"/>
          <w:sz w:val="24"/>
        </w:rPr>
        <w:t>附件八、投标人类似业绩情况表</w:t>
      </w:r>
    </w:p>
    <w:p>
      <w:pPr>
        <w:widowControl/>
        <w:adjustRightInd w:val="0"/>
        <w:spacing w:line="360" w:lineRule="auto"/>
        <w:jc w:val="center"/>
        <w:rPr>
          <w:rFonts w:ascii="Arial" w:hAnsi="Arial" w:cs="Arial"/>
          <w:b/>
          <w:bCs/>
          <w:kern w:val="0"/>
          <w:sz w:val="24"/>
        </w:rPr>
      </w:pPr>
    </w:p>
    <w:p>
      <w:pPr>
        <w:widowControl/>
        <w:adjustRightInd w:val="0"/>
        <w:spacing w:line="360" w:lineRule="auto"/>
        <w:jc w:val="center"/>
        <w:rPr>
          <w:rFonts w:ascii="Arial" w:hAnsi="Arial" w:cs="Arial"/>
          <w:b/>
          <w:bCs/>
          <w:kern w:val="0"/>
          <w:sz w:val="24"/>
        </w:rPr>
      </w:pPr>
      <w:r>
        <w:rPr>
          <w:rFonts w:hint="eastAsia" w:ascii="Arial" w:hAnsi="Arial" w:cs="Arial"/>
          <w:b/>
          <w:bCs/>
          <w:kern w:val="0"/>
          <w:sz w:val="24"/>
        </w:rPr>
        <w:t>投标人类似业绩情况表</w:t>
      </w:r>
    </w:p>
    <w:tbl>
      <w:tblPr>
        <w:tblStyle w:val="14"/>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r>
              <w:rPr>
                <w:rFonts w:hint="eastAsia" w:ascii="Arial" w:hAnsi="Arial" w:cs="Arial"/>
                <w:kern w:val="0"/>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hint="eastAsia" w:ascii="Arial" w:hAnsi="Arial" w:cs="Arial"/>
                <w:kern w:val="0"/>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hint="eastAsia" w:ascii="Arial" w:hAnsi="Arial" w:cs="Arial"/>
                <w:kern w:val="0"/>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hint="eastAsia" w:ascii="Arial" w:hAnsi="Arial" w:cs="Arial"/>
                <w:kern w:val="0"/>
              </w:rPr>
              <w:t>项目</w:t>
            </w:r>
          </w:p>
          <w:p>
            <w:pPr>
              <w:widowControl/>
              <w:spacing w:line="400" w:lineRule="atLeast"/>
              <w:jc w:val="center"/>
              <w:rPr>
                <w:rFonts w:ascii="Arial" w:hAnsi="Arial" w:cs="Arial"/>
                <w:kern w:val="0"/>
              </w:rPr>
            </w:pPr>
            <w:r>
              <w:rPr>
                <w:rFonts w:hint="eastAsia" w:ascii="Arial" w:hAnsi="Arial" w:cs="Arial"/>
                <w:kern w:val="0"/>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hint="eastAsia" w:ascii="Arial" w:hAnsi="Arial" w:cs="Arial"/>
                <w:kern w:val="0"/>
              </w:rPr>
              <w:t>获奖</w:t>
            </w:r>
          </w:p>
          <w:p>
            <w:pPr>
              <w:widowControl/>
              <w:spacing w:line="400" w:lineRule="atLeast"/>
              <w:jc w:val="center"/>
              <w:rPr>
                <w:rFonts w:ascii="Arial" w:hAnsi="Arial" w:cs="Arial"/>
                <w:kern w:val="0"/>
              </w:rPr>
            </w:pPr>
            <w:r>
              <w:rPr>
                <w:rFonts w:hint="eastAsia" w:ascii="Arial" w:hAnsi="Arial" w:cs="Arial"/>
                <w:kern w:val="0"/>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hint="eastAsia" w:ascii="Arial" w:hAnsi="Arial" w:cs="Arial"/>
                <w:kern w:val="0"/>
              </w:rPr>
              <w:t>签约及服务</w:t>
            </w:r>
          </w:p>
          <w:p>
            <w:pPr>
              <w:widowControl/>
              <w:spacing w:line="400" w:lineRule="atLeast"/>
              <w:jc w:val="center"/>
              <w:rPr>
                <w:rFonts w:ascii="Arial" w:hAnsi="Arial" w:cs="Arial"/>
                <w:kern w:val="0"/>
              </w:rPr>
            </w:pPr>
            <w:r>
              <w:rPr>
                <w:rFonts w:hint="eastAsia" w:ascii="Arial" w:hAnsi="Arial" w:cs="Arial"/>
                <w:kern w:val="0"/>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hint="eastAsia" w:ascii="Arial" w:hAnsi="Arial" w:cs="Arial"/>
                <w:kern w:val="0"/>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hint="eastAsia" w:ascii="Arial" w:hAnsi="Arial" w:cs="Arial"/>
                <w:kern w:val="0"/>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hint="eastAsia" w:ascii="Arial" w:hAnsi="Arial" w:cs="Arial"/>
          <w:kern w:val="0"/>
        </w:rPr>
        <w:t>投标单位（盖章）：</w:t>
      </w:r>
      <w:r>
        <w:rPr>
          <w:rFonts w:ascii="Arial" w:hAnsi="Arial" w:cs="Arial"/>
          <w:kern w:val="0"/>
          <w:u w:val="single"/>
        </w:rPr>
        <w:t>                             </w:t>
      </w:r>
    </w:p>
    <w:p>
      <w:pPr>
        <w:widowControl/>
        <w:shd w:val="clear" w:color="auto" w:fill="FFFFFF"/>
        <w:spacing w:line="360" w:lineRule="auto"/>
        <w:jc w:val="left"/>
        <w:rPr>
          <w:rFonts w:ascii="Arial" w:hAnsi="Arial" w:cs="Arial"/>
          <w:kern w:val="0"/>
          <w:u w:val="single"/>
        </w:rPr>
      </w:pPr>
      <w:r>
        <w:rPr>
          <w:rFonts w:hint="eastAsia" w:ascii="Arial" w:hAnsi="Arial" w:cs="Arial"/>
          <w:kern w:val="0"/>
        </w:rPr>
        <w:t>法定代表人或授权代表（签字）：</w:t>
      </w:r>
      <w:r>
        <w:rPr>
          <w:rFonts w:ascii="Arial" w:hAnsi="Arial" w:cs="Arial"/>
          <w:kern w:val="0"/>
          <w:u w:val="single"/>
        </w:rPr>
        <w:t>                              </w:t>
      </w:r>
    </w:p>
    <w:p>
      <w:pPr>
        <w:widowControl/>
        <w:adjustRightInd w:val="0"/>
        <w:spacing w:line="360" w:lineRule="auto"/>
        <w:rPr>
          <w:rFonts w:ascii="Arial" w:hAnsi="Arial" w:cs="Arial"/>
          <w:b/>
          <w:bCs/>
          <w:kern w:val="0"/>
        </w:rPr>
      </w:pPr>
    </w:p>
    <w:p>
      <w:pPr>
        <w:widowControl/>
        <w:adjustRightInd w:val="0"/>
        <w:spacing w:line="360" w:lineRule="auto"/>
        <w:rPr>
          <w:rFonts w:ascii="Arial" w:hAnsi="Arial" w:cs="Arial"/>
          <w:b/>
          <w:bCs/>
          <w:kern w:val="0"/>
        </w:rPr>
      </w:pPr>
    </w:p>
    <w:p>
      <w:pPr>
        <w:spacing w:line="360" w:lineRule="auto"/>
        <w:rPr>
          <w:rFonts w:ascii="Arial" w:hAnsi="Arial" w:cs="Arial"/>
        </w:rPr>
      </w:pPr>
    </w:p>
    <w:p>
      <w:pPr>
        <w:spacing w:line="360" w:lineRule="auto"/>
        <w:rPr>
          <w:rFonts w:ascii="Arial" w:hAnsi="Arial" w:cs="Arial"/>
          <w:b/>
          <w:bCs/>
        </w:rPr>
      </w:pPr>
      <w:r>
        <w:rPr>
          <w:rFonts w:ascii="Arial" w:hAnsi="Arial" w:cs="Arial"/>
          <w:b/>
        </w:rPr>
        <w:br w:type="page"/>
      </w:r>
      <w:r>
        <w:rPr>
          <w:rFonts w:hint="eastAsia" w:ascii="Arial" w:hAnsi="Arial" w:cs="Arial"/>
          <w:b/>
        </w:rPr>
        <w:t>附件九</w:t>
      </w:r>
      <w:r>
        <w:rPr>
          <w:rFonts w:hint="eastAsia" w:ascii="Arial" w:hAnsi="Arial" w:cs="Arial"/>
          <w:b/>
          <w:bCs/>
        </w:rPr>
        <w:t>：企业声明函格式</w:t>
      </w:r>
    </w:p>
    <w:p>
      <w:pPr>
        <w:widowControl/>
        <w:shd w:val="clear" w:color="auto" w:fill="FFFFFF"/>
        <w:spacing w:beforeLines="100" w:line="360" w:lineRule="auto"/>
        <w:jc w:val="center"/>
        <w:rPr>
          <w:rFonts w:ascii="宋体"/>
          <w:b/>
          <w:kern w:val="0"/>
          <w:sz w:val="36"/>
          <w:szCs w:val="36"/>
        </w:rPr>
      </w:pPr>
      <w:bookmarkStart w:id="35" w:name="OLE_LINK14"/>
      <w:bookmarkStart w:id="36" w:name="OLE_LINK13"/>
      <w:r>
        <w:rPr>
          <w:rFonts w:hint="eastAsia" w:ascii="宋体" w:hAnsi="宋体"/>
          <w:b/>
          <w:kern w:val="0"/>
          <w:sz w:val="36"/>
          <w:szCs w:val="36"/>
        </w:rPr>
        <w:t>中小企业声明函（货物）</w:t>
      </w: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宋体" w:hAnsi="宋体"/>
          <w:sz w:val="24"/>
        </w:rPr>
        <w:t>﹝</w:t>
      </w:r>
      <w:r>
        <w:rPr>
          <w:rFonts w:ascii="仿宋" w:hAnsi="仿宋" w:eastAsia="仿宋"/>
          <w:sz w:val="24"/>
        </w:rPr>
        <w:t>2020</w:t>
      </w:r>
      <w:r>
        <w:rPr>
          <w:rFonts w:hint="eastAsia" w:ascii="宋体" w:hAnsi="宋体"/>
          <w:sz w:val="24"/>
        </w:rPr>
        <w:t>﹞</w:t>
      </w:r>
      <w:r>
        <w:rPr>
          <w:rFonts w:ascii="仿宋" w:hAnsi="仿宋" w:eastAsia="仿宋"/>
          <w:sz w:val="24"/>
        </w:rPr>
        <w:t>46</w:t>
      </w:r>
      <w:r>
        <w:rPr>
          <w:rFonts w:hint="eastAsia" w:ascii="仿宋" w:hAnsi="仿宋" w:eastAsia="仿宋"/>
          <w:sz w:val="24"/>
        </w:rPr>
        <w:t>号）的规定，本公司（联合体）参加</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w:t>
      </w:r>
      <w:r>
        <w:rPr>
          <w:rFonts w:ascii="仿宋" w:hAnsi="仿宋" w:eastAsia="仿宋"/>
          <w:sz w:val="24"/>
          <w:vertAlign w:val="superscript"/>
        </w:rPr>
        <w:t>1</w:t>
      </w:r>
      <w:r>
        <w:rPr>
          <w:rFonts w:hint="eastAsia" w:ascii="仿宋" w:hAnsi="仿宋" w:eastAsia="仿宋"/>
          <w:sz w:val="24"/>
        </w:rPr>
        <w:t>，属于</w:t>
      </w:r>
      <w:r>
        <w:rPr>
          <w:rFonts w:hint="eastAsia" w:ascii="仿宋" w:hAnsi="仿宋" w:eastAsia="仿宋"/>
          <w:sz w:val="24"/>
          <w:u w:val="single"/>
        </w:rPr>
        <w:t>（中型企业、小型企业、微型企业）</w:t>
      </w:r>
      <w:r>
        <w:rPr>
          <w:rFonts w:hint="eastAsia" w:ascii="仿宋" w:hAnsi="仿宋" w:eastAsia="仿宋"/>
          <w:sz w:val="24"/>
        </w:rPr>
        <w:t>；</w:t>
      </w:r>
    </w:p>
    <w:p>
      <w:pPr>
        <w:widowControl/>
        <w:spacing w:line="360" w:lineRule="auto"/>
        <w:ind w:firstLine="480" w:firstLineChars="200"/>
        <w:jc w:val="left"/>
        <w:rPr>
          <w:rFonts w:ascii="仿宋" w:hAnsi="仿宋" w:eastAsia="仿宋"/>
          <w:sz w:val="24"/>
        </w:rPr>
      </w:pPr>
      <w:r>
        <w:rPr>
          <w:rFonts w:ascii="仿宋" w:hAnsi="仿宋" w:eastAsia="仿宋"/>
          <w:sz w:val="24"/>
        </w:rPr>
        <w:t xml:space="preserve">2.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jc w:val="left"/>
        <w:rPr>
          <w:rFonts w:ascii="仿宋" w:hAnsi="仿宋" w:eastAsia="仿宋"/>
          <w:sz w:val="24"/>
        </w:rPr>
      </w:pPr>
    </w:p>
    <w:p>
      <w:pPr>
        <w:wordWrap w:val="0"/>
        <w:spacing w:line="360" w:lineRule="auto"/>
        <w:jc w:val="right"/>
        <w:rPr>
          <w:rFonts w:ascii="仿宋" w:hAnsi="仿宋" w:eastAsia="仿宋"/>
          <w:sz w:val="24"/>
        </w:rPr>
      </w:pPr>
      <w:r>
        <w:rPr>
          <w:rFonts w:hint="eastAsia" w:ascii="仿宋" w:hAnsi="仿宋" w:eastAsia="仿宋"/>
          <w:sz w:val="24"/>
        </w:rPr>
        <w:t>企业名称（盖章）：</w:t>
      </w:r>
    </w:p>
    <w:p>
      <w:pPr>
        <w:wordWrap w:val="0"/>
        <w:spacing w:line="360" w:lineRule="auto"/>
        <w:jc w:val="right"/>
        <w:rPr>
          <w:rFonts w:ascii="仿宋" w:hAnsi="仿宋" w:eastAsia="仿宋"/>
          <w:sz w:val="24"/>
        </w:rPr>
      </w:pPr>
      <w:r>
        <w:rPr>
          <w:rFonts w:hint="eastAsia" w:ascii="仿宋" w:hAnsi="仿宋" w:eastAsia="仿宋"/>
          <w:sz w:val="24"/>
        </w:rPr>
        <w:t>日期：</w:t>
      </w: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rPr>
          <w:rFonts w:ascii="宋体"/>
          <w:sz w:val="18"/>
        </w:rPr>
      </w:pPr>
      <w:r>
        <w:rPr>
          <w:rFonts w:ascii="TimesNewRomanPSMT" w:hAnsi="TimesNewRomanPSMT" w:eastAsia="TimesNewRomanPSMT"/>
          <w:sz w:val="12"/>
        </w:rPr>
        <w:t>1</w:t>
      </w:r>
      <w:r>
        <w:rPr>
          <w:rFonts w:hint="eastAsia" w:ascii="宋体" w:hAnsi="宋体"/>
          <w:sz w:val="18"/>
        </w:rPr>
        <w:t>从业人员、营业收入、资产总额填报上一年度数据，无上一年度数据的新成立企业可不填报。</w:t>
      </w:r>
    </w:p>
    <w:p>
      <w:pPr>
        <w:rPr>
          <w:rFonts w:ascii="宋体"/>
          <w:sz w:val="18"/>
        </w:rPr>
      </w:pPr>
      <w:r>
        <w:rPr>
          <w:rFonts w:ascii="宋体"/>
          <w:sz w:val="18"/>
        </w:rPr>
        <w:br w:type="page"/>
      </w:r>
    </w:p>
    <w:p>
      <w:pPr>
        <w:spacing w:line="360" w:lineRule="auto"/>
        <w:jc w:val="center"/>
        <w:rPr>
          <w:rFonts w:ascii="Arial" w:hAnsi="Arial" w:cs="Arial"/>
          <w:b/>
          <w:bCs/>
          <w:sz w:val="28"/>
        </w:rPr>
      </w:pPr>
    </w:p>
    <w:p>
      <w:pPr>
        <w:spacing w:line="360" w:lineRule="auto"/>
        <w:jc w:val="center"/>
        <w:rPr>
          <w:rFonts w:ascii="Arial" w:hAnsi="Arial" w:cs="Arial"/>
          <w:b/>
          <w:bCs/>
          <w:sz w:val="28"/>
        </w:rPr>
      </w:pPr>
    </w:p>
    <w:p>
      <w:pPr>
        <w:spacing w:line="360" w:lineRule="auto"/>
        <w:jc w:val="center"/>
        <w:rPr>
          <w:rFonts w:ascii="Arial" w:hAnsi="Arial" w:cs="Arial"/>
          <w:b/>
          <w:bCs/>
          <w:sz w:val="28"/>
        </w:rPr>
      </w:pPr>
      <w:r>
        <w:rPr>
          <w:rFonts w:hint="eastAsia" w:ascii="Arial" w:hAnsi="Arial" w:cs="Arial"/>
          <w:b/>
          <w:bCs/>
          <w:sz w:val="28"/>
        </w:rPr>
        <w:t>残疾人福利性单位声明函</w:t>
      </w:r>
    </w:p>
    <w:bookmarkEnd w:id="35"/>
    <w:bookmarkEnd w:id="36"/>
    <w:p>
      <w:pPr>
        <w:widowControl/>
        <w:spacing w:line="440" w:lineRule="exact"/>
        <w:ind w:firstLine="420" w:firstLineChars="200"/>
        <w:jc w:val="left"/>
        <w:rPr>
          <w:rFonts w:ascii="Arial" w:hAnsi="Arial" w:cs="Arial"/>
          <w:snapToGrid w:val="0"/>
          <w:kern w:val="0"/>
        </w:rPr>
      </w:pPr>
      <w:r>
        <w:rPr>
          <w:rFonts w:hint="eastAsia" w:ascii="Arial" w:hAnsi="Arial" w:cs="Arial"/>
          <w:snapToGrid w:val="0"/>
          <w:kern w:val="0"/>
        </w:rPr>
        <w:t>本单位郑重声明，根据《财政部民政部中国残疾人联合会关于促进残疾人就业政府采购政策的通知》（财库〔</w:t>
      </w:r>
      <w:r>
        <w:rPr>
          <w:rFonts w:ascii="Arial" w:hAnsi="Arial" w:cs="Arial"/>
          <w:snapToGrid w:val="0"/>
          <w:kern w:val="0"/>
        </w:rPr>
        <w:t>2017</w:t>
      </w:r>
      <w:r>
        <w:rPr>
          <w:rFonts w:hint="eastAsia" w:ascii="Arial" w:hAnsi="Arial" w:cs="Arial"/>
          <w:snapToGrid w:val="0"/>
          <w:kern w:val="0"/>
        </w:rPr>
        <w:t>〕</w:t>
      </w:r>
      <w:r>
        <w:rPr>
          <w:rFonts w:ascii="Arial" w:hAnsi="Arial" w:cs="Arial"/>
          <w:snapToGrid w:val="0"/>
          <w:kern w:val="0"/>
        </w:rPr>
        <w:t xml:space="preserve"> 141</w:t>
      </w:r>
      <w:r>
        <w:rPr>
          <w:rFonts w:hint="eastAsia" w:ascii="Arial" w:hAnsi="Arial" w:cs="Arial"/>
          <w:snapToGrid w:val="0"/>
          <w:kern w:val="0"/>
        </w:rPr>
        <w:t>号）的规定，本单位为符合条件的残疾人福利性单位，且本单位参加</w:t>
      </w:r>
      <w:r>
        <w:rPr>
          <w:rFonts w:ascii="Arial" w:hAnsi="Arial" w:cs="Arial"/>
          <w:snapToGrid w:val="0"/>
          <w:kern w:val="0"/>
        </w:rPr>
        <w:t>______</w:t>
      </w:r>
      <w:r>
        <w:rPr>
          <w:rFonts w:hint="eastAsia" w:ascii="Arial" w:hAnsi="Arial" w:cs="Arial"/>
          <w:snapToGrid w:val="0"/>
          <w:kern w:val="0"/>
        </w:rPr>
        <w:t>单位的</w:t>
      </w:r>
      <w:r>
        <w:rPr>
          <w:rFonts w:ascii="Arial" w:hAnsi="Arial" w:cs="Arial"/>
          <w:snapToGrid w:val="0"/>
          <w:kern w:val="0"/>
        </w:rPr>
        <w:t>______</w:t>
      </w:r>
      <w:r>
        <w:rPr>
          <w:rFonts w:hint="eastAsia" w:ascii="Arial" w:hAnsi="Arial" w:cs="Arial"/>
          <w:snapToGrid w:val="0"/>
          <w:kern w:val="0"/>
        </w:rPr>
        <w:t>项目采购活动提供本单位制造的货物（由本单位承担工程</w:t>
      </w:r>
      <w:r>
        <w:rPr>
          <w:rFonts w:ascii="Arial" w:hAnsi="Arial" w:cs="Arial"/>
          <w:snapToGrid w:val="0"/>
          <w:kern w:val="0"/>
        </w:rPr>
        <w:t>/</w:t>
      </w:r>
      <w:r>
        <w:rPr>
          <w:rFonts w:hint="eastAsia" w:ascii="Arial" w:hAnsi="Arial" w:cs="Arial"/>
          <w:snapToGrid w:val="0"/>
          <w:kern w:val="0"/>
        </w:rPr>
        <w:t>提供服务），或者提供其他残疾人福利性单位制造的货物（不包括使用非残疾人福利性单位注册商标的货物）。</w:t>
      </w:r>
    </w:p>
    <w:p>
      <w:pPr>
        <w:widowControl/>
        <w:spacing w:line="440" w:lineRule="exact"/>
        <w:ind w:firstLine="420" w:firstLineChars="200"/>
        <w:jc w:val="left"/>
        <w:rPr>
          <w:rFonts w:ascii="Arial" w:hAnsi="Arial" w:cs="Arial"/>
          <w:snapToGrid w:val="0"/>
          <w:kern w:val="0"/>
        </w:rPr>
      </w:pPr>
      <w:r>
        <w:rPr>
          <w:rFonts w:hint="eastAsia" w:ascii="Arial" w:hAnsi="Arial" w:cs="Arial"/>
          <w:snapToGrid w:val="0"/>
          <w:kern w:val="0"/>
        </w:rPr>
        <w:t>本单位对上述声明的真实性负责。如有虚假，将依法承担相应责任。</w:t>
      </w:r>
    </w:p>
    <w:p>
      <w:pPr>
        <w:widowControl/>
        <w:spacing w:line="440" w:lineRule="exact"/>
        <w:ind w:firstLine="5040" w:firstLineChars="2400"/>
        <w:jc w:val="left"/>
        <w:rPr>
          <w:rFonts w:ascii="Arial" w:hAnsi="Arial" w:cs="Arial"/>
          <w:snapToGrid w:val="0"/>
          <w:kern w:val="0"/>
        </w:rPr>
      </w:pPr>
      <w:r>
        <w:rPr>
          <w:rFonts w:hint="eastAsia" w:ascii="Arial" w:hAnsi="Arial" w:cs="Arial"/>
          <w:snapToGrid w:val="0"/>
          <w:kern w:val="0"/>
        </w:rPr>
        <w:t>单位名称（盖章）：</w:t>
      </w:r>
    </w:p>
    <w:p>
      <w:pPr>
        <w:widowControl/>
        <w:spacing w:line="440" w:lineRule="exact"/>
        <w:ind w:firstLine="5040" w:firstLineChars="2400"/>
        <w:jc w:val="left"/>
        <w:rPr>
          <w:rFonts w:ascii="Arial" w:hAnsi="Arial" w:cs="Arial"/>
          <w:snapToGrid w:val="0"/>
          <w:kern w:val="0"/>
        </w:rPr>
      </w:pPr>
      <w:r>
        <w:rPr>
          <w:rFonts w:hint="eastAsia" w:ascii="Arial" w:hAnsi="Arial" w:cs="Arial"/>
          <w:snapToGrid w:val="0"/>
          <w:kern w:val="0"/>
        </w:rPr>
        <w:t>日期：</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sz w:val="28"/>
        </w:rPr>
      </w:pPr>
      <w:r>
        <w:rPr>
          <w:rFonts w:hint="eastAsia" w:ascii="Arial" w:hAnsi="Arial" w:cs="Arial"/>
          <w:b/>
          <w:bCs/>
          <w:sz w:val="28"/>
        </w:rPr>
        <w:t>属于监狱企业的证明文件</w:t>
      </w:r>
    </w:p>
    <w:p>
      <w:pPr>
        <w:spacing w:line="360" w:lineRule="auto"/>
        <w:rPr>
          <w:rFonts w:ascii="Arial" w:hAnsi="Arial" w:cs="Arial"/>
        </w:rPr>
      </w:pPr>
      <w:r>
        <w:rPr>
          <w:rFonts w:hint="eastAsia" w:ascii="Arial" w:hAnsi="Arial" w:cs="Arial"/>
        </w:rPr>
        <w:t>（提供由省级以上监狱管理局、戒毒管理局</w:t>
      </w:r>
      <w:r>
        <w:rPr>
          <w:rFonts w:ascii="Arial" w:hAnsi="Arial" w:cs="Arial"/>
        </w:rPr>
        <w:t>(</w:t>
      </w:r>
      <w:r>
        <w:rPr>
          <w:rFonts w:hint="eastAsia" w:ascii="Arial" w:hAnsi="Arial" w:cs="Arial"/>
        </w:rPr>
        <w:t>含新疆生产建设兵团</w:t>
      </w:r>
      <w:r>
        <w:rPr>
          <w:rFonts w:ascii="Arial" w:hAnsi="Arial" w:cs="Arial"/>
        </w:rPr>
        <w:t>)</w:t>
      </w:r>
      <w:r>
        <w:rPr>
          <w:rFonts w:hint="eastAsia" w:ascii="Arial" w:hAnsi="Arial" w:cs="Arial"/>
        </w:rPr>
        <w:t>出具的属于监狱企业的证明文件）</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rPr>
      </w:pPr>
      <w:r>
        <w:rPr>
          <w:rFonts w:hint="eastAsia" w:ascii="Arial" w:hAnsi="Arial" w:cs="Arial"/>
          <w:b/>
          <w:bCs/>
          <w:sz w:val="28"/>
        </w:rPr>
        <w:t>节能产品认证证书</w:t>
      </w:r>
    </w:p>
    <w:p>
      <w:pPr>
        <w:spacing w:line="360" w:lineRule="auto"/>
        <w:rPr>
          <w:rFonts w:ascii="Arial" w:hAnsi="Arial" w:cs="Arial"/>
          <w:bCs/>
        </w:rPr>
      </w:pPr>
      <w:r>
        <w:rPr>
          <w:rFonts w:hint="eastAsia" w:ascii="Arial" w:hAnsi="Arial" w:cs="Arial"/>
          <w:bCs/>
        </w:rPr>
        <w:t>（提供国家确定的认证机构出具的、处于有效期之内的产品认证证书）</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rPr>
      </w:pPr>
      <w:r>
        <w:rPr>
          <w:rFonts w:hint="eastAsia" w:ascii="Arial" w:hAnsi="Arial" w:cs="Arial"/>
          <w:b/>
          <w:bCs/>
          <w:sz w:val="28"/>
        </w:rPr>
        <w:t>环境标志产品认证证书</w:t>
      </w:r>
    </w:p>
    <w:p>
      <w:pPr>
        <w:spacing w:line="360" w:lineRule="auto"/>
        <w:rPr>
          <w:rFonts w:ascii="Arial" w:hAnsi="Arial" w:cs="Arial"/>
        </w:rPr>
      </w:pPr>
      <w:r>
        <w:rPr>
          <w:rFonts w:hint="eastAsia" w:ascii="Arial" w:hAnsi="Arial" w:cs="Arial"/>
          <w:bCs/>
        </w:rPr>
        <w:t>（提供国家确定的认证机构出具的、处于有效期之内的产品认证证书）</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sz w:val="28"/>
        </w:rPr>
      </w:pPr>
      <w:r>
        <w:rPr>
          <w:rFonts w:hint="eastAsia" w:ascii="Arial" w:hAnsi="Arial" w:cs="Arial"/>
          <w:b/>
          <w:bCs/>
          <w:sz w:val="28"/>
        </w:rPr>
        <w:t>进口产品转让技术、消化吸收再创新方案</w:t>
      </w:r>
    </w:p>
    <w:p>
      <w:pPr>
        <w:spacing w:line="360" w:lineRule="auto"/>
        <w:rPr>
          <w:rFonts w:ascii="Arial" w:hAnsi="Arial" w:cs="Arial"/>
          <w:bCs/>
        </w:rPr>
      </w:pPr>
      <w:r>
        <w:rPr>
          <w:rFonts w:hint="eastAsia" w:ascii="Arial" w:hAnsi="Arial" w:cs="Arial"/>
          <w:bCs/>
        </w:rPr>
        <w:t>（对于允许进口产品参加的项目）</w:t>
      </w:r>
    </w:p>
    <w:p>
      <w:pPr>
        <w:spacing w:line="360" w:lineRule="auto"/>
        <w:rPr>
          <w:rFonts w:ascii="Arial" w:hAnsi="Arial" w:cs="Arial"/>
          <w:b/>
          <w:bCs/>
        </w:rPr>
      </w:pPr>
    </w:p>
    <w:p>
      <w:pPr>
        <w:autoSpaceDE w:val="0"/>
        <w:autoSpaceDN w:val="0"/>
        <w:adjustRightInd w:val="0"/>
        <w:spacing w:line="360" w:lineRule="auto"/>
        <w:rPr>
          <w:rFonts w:ascii="Arial" w:hAnsi="Arial" w:cs="Arial"/>
          <w:b/>
        </w:rPr>
      </w:pPr>
      <w:r>
        <w:rPr>
          <w:rFonts w:ascii="Arial" w:hAnsi="Arial" w:cs="Arial"/>
          <w:b/>
          <w:lang w:val="zh-CN"/>
        </w:rPr>
        <w:br w:type="page"/>
      </w:r>
      <w:r>
        <w:rPr>
          <w:rFonts w:hint="eastAsia" w:ascii="Arial" w:hAnsi="Arial" w:cs="Arial"/>
          <w:b/>
        </w:rPr>
        <w:t>附件十、无重大违法记录声明格式</w:t>
      </w:r>
    </w:p>
    <w:p>
      <w:pPr>
        <w:spacing w:line="240" w:lineRule="atLeast"/>
        <w:jc w:val="center"/>
        <w:rPr>
          <w:rFonts w:ascii="Arial" w:hAnsi="Arial" w:eastAsia="黑体" w:cs="Arial"/>
          <w:sz w:val="28"/>
          <w:szCs w:val="36"/>
        </w:rPr>
      </w:pPr>
    </w:p>
    <w:p>
      <w:pPr>
        <w:spacing w:line="240" w:lineRule="atLeast"/>
        <w:jc w:val="center"/>
        <w:rPr>
          <w:rFonts w:ascii="Arial" w:hAnsi="Arial" w:eastAsia="黑体" w:cs="Arial"/>
          <w:sz w:val="28"/>
          <w:szCs w:val="36"/>
        </w:rPr>
      </w:pPr>
      <w:r>
        <w:rPr>
          <w:rFonts w:hint="eastAsia" w:ascii="Arial" w:hAnsi="Arial" w:eastAsia="黑体" w:cs="Arial"/>
          <w:sz w:val="28"/>
          <w:szCs w:val="36"/>
        </w:rPr>
        <w:t>无重大违法记录声明</w:t>
      </w:r>
    </w:p>
    <w:p>
      <w:pPr>
        <w:spacing w:line="360" w:lineRule="auto"/>
        <w:rPr>
          <w:rFonts w:ascii="Arial" w:hAnsi="Arial" w:eastAsia="黑体" w:cs="Arial"/>
        </w:rPr>
      </w:pPr>
    </w:p>
    <w:p>
      <w:pPr>
        <w:spacing w:line="360" w:lineRule="auto"/>
        <w:rPr>
          <w:rFonts w:ascii="Arial" w:hAnsi="Arial" w:cs="Arial"/>
        </w:rPr>
      </w:pPr>
      <w:r>
        <w:rPr>
          <w:rFonts w:hint="eastAsia" w:ascii="Arial" w:hAnsi="Arial" w:cs="Arial"/>
        </w:rPr>
        <w:t>江苏省设备成套股份有限公司：</w:t>
      </w:r>
    </w:p>
    <w:p>
      <w:pPr>
        <w:spacing w:line="360" w:lineRule="auto"/>
        <w:rPr>
          <w:rFonts w:ascii="Arial" w:hAnsi="Arial" w:cs="Arial"/>
        </w:rPr>
      </w:pPr>
    </w:p>
    <w:p>
      <w:pPr>
        <w:spacing w:line="360" w:lineRule="auto"/>
        <w:ind w:firstLine="336" w:firstLineChars="160"/>
        <w:rPr>
          <w:rFonts w:ascii="Arial" w:hAnsi="Arial" w:cs="Arial"/>
        </w:rPr>
      </w:pPr>
      <w:r>
        <w:rPr>
          <w:rFonts w:hint="eastAsia" w:ascii="Arial" w:hAnsi="Arial" w:cs="Arial"/>
        </w:rPr>
        <w:t>我单位（供应商名称）郑重声明：</w:t>
      </w:r>
    </w:p>
    <w:p>
      <w:pPr>
        <w:widowControl/>
        <w:shd w:val="clear" w:color="auto" w:fill="FFFFFF"/>
        <w:spacing w:line="360" w:lineRule="auto"/>
        <w:ind w:firstLine="308" w:firstLineChars="147"/>
        <w:rPr>
          <w:rFonts w:ascii="Arial" w:hAnsi="Arial" w:cs="Arial"/>
          <w:b/>
          <w:kern w:val="0"/>
        </w:rPr>
      </w:pPr>
      <w:r>
        <w:rPr>
          <w:rFonts w:hint="eastAsia" w:ascii="Arial" w:hAnsi="Arial" w:cs="Arial"/>
          <w:kern w:val="0"/>
        </w:rPr>
        <w:t>我单位</w:t>
      </w:r>
      <w:r>
        <w:rPr>
          <w:rFonts w:hint="eastAsia" w:ascii="Arial" w:hAnsi="Arial" w:cs="Arial"/>
        </w:rPr>
        <w:t>参加政府采购活动前</w:t>
      </w:r>
      <w:r>
        <w:rPr>
          <w:rFonts w:ascii="Arial" w:hAnsi="Arial" w:cs="Arial"/>
        </w:rPr>
        <w:t>3</w:t>
      </w:r>
      <w:r>
        <w:rPr>
          <w:rFonts w:hint="eastAsia" w:ascii="Arial" w:hAnsi="Arial" w:cs="Arial"/>
        </w:rPr>
        <w:t>年内在经营活动中</w:t>
      </w:r>
      <w:r>
        <w:rPr>
          <w:rFonts w:hint="eastAsia" w:ascii="Arial" w:hAnsi="Arial" w:cs="Arial"/>
          <w:color w:val="FF0000"/>
        </w:rPr>
        <w:t>没有</w:t>
      </w:r>
      <w:r>
        <w:rPr>
          <w:rFonts w:hint="eastAsia" w:ascii="Arial" w:hAnsi="Arial" w:cs="Arial"/>
          <w:b/>
        </w:rPr>
        <w:t>重大违法记录</w:t>
      </w:r>
      <w:r>
        <w:rPr>
          <w:rFonts w:hint="eastAsia" w:ascii="Arial" w:hAnsi="Arial" w:cs="Arial"/>
          <w:b/>
          <w:kern w:val="0"/>
        </w:rPr>
        <w:t>，且不是失信被执行人、重大税收违法案件当事人名单、政府采购严重违法失信行为记录名单的供应商。</w:t>
      </w:r>
    </w:p>
    <w:p>
      <w:pPr>
        <w:spacing w:line="360" w:lineRule="auto"/>
        <w:ind w:firstLine="420" w:firstLineChars="200"/>
        <w:rPr>
          <w:rFonts w:ascii="Arial" w:hAnsi="Arial" w:cs="Arial"/>
        </w:rPr>
      </w:pPr>
    </w:p>
    <w:p>
      <w:pPr>
        <w:spacing w:line="360" w:lineRule="auto"/>
        <w:ind w:firstLine="315" w:firstLineChars="150"/>
        <w:rPr>
          <w:rFonts w:ascii="Arial" w:hAnsi="Arial" w:cs="Arial"/>
        </w:rPr>
      </w:pPr>
      <w:r>
        <w:rPr>
          <w:rFonts w:hint="eastAsia" w:ascii="Arial" w:hAnsi="Arial" w:cs="Arial"/>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Arial" w:hAnsi="Arial" w:cs="Arial"/>
        </w:rPr>
      </w:pPr>
    </w:p>
    <w:p>
      <w:pPr>
        <w:spacing w:line="360" w:lineRule="auto"/>
        <w:rPr>
          <w:rFonts w:ascii="Arial" w:hAnsi="Arial" w:cs="Arial"/>
        </w:rPr>
      </w:pPr>
    </w:p>
    <w:p>
      <w:pPr>
        <w:spacing w:line="360" w:lineRule="auto"/>
        <w:ind w:firstLine="5103" w:firstLineChars="2430"/>
        <w:rPr>
          <w:rFonts w:ascii="Arial" w:hAnsi="Arial" w:cs="Arial"/>
        </w:rPr>
      </w:pPr>
      <w:r>
        <w:rPr>
          <w:rFonts w:hint="eastAsia" w:ascii="Arial" w:hAnsi="Arial" w:cs="Arial"/>
        </w:rPr>
        <w:t>声明人：（公章）</w:t>
      </w:r>
    </w:p>
    <w:p>
      <w:pPr>
        <w:pStyle w:val="2"/>
        <w:ind w:left="1470" w:right="147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DDB9E"/>
    <w:multiLevelType w:val="singleLevel"/>
    <w:tmpl w:val="F67DDB9E"/>
    <w:lvl w:ilvl="0" w:tentative="0">
      <w:start w:val="1"/>
      <w:numFmt w:val="decimal"/>
      <w:suff w:val="nothing"/>
      <w:lvlText w:val="%1、"/>
      <w:lvlJc w:val="left"/>
    </w:lvl>
  </w:abstractNum>
  <w:abstractNum w:abstractNumId="1">
    <w:nsid w:val="39D0238D"/>
    <w:multiLevelType w:val="multilevel"/>
    <w:tmpl w:val="39D0238D"/>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5610C"/>
    <w:multiLevelType w:val="singleLevel"/>
    <w:tmpl w:val="5915610C"/>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9D"/>
    <w:rsid w:val="0003514F"/>
    <w:rsid w:val="001114F8"/>
    <w:rsid w:val="001A5B10"/>
    <w:rsid w:val="001C036E"/>
    <w:rsid w:val="001E7FCA"/>
    <w:rsid w:val="0026398B"/>
    <w:rsid w:val="002646BF"/>
    <w:rsid w:val="00384A82"/>
    <w:rsid w:val="00394E10"/>
    <w:rsid w:val="003D43DF"/>
    <w:rsid w:val="003F72F6"/>
    <w:rsid w:val="004328A3"/>
    <w:rsid w:val="004428B2"/>
    <w:rsid w:val="0055475F"/>
    <w:rsid w:val="005739D0"/>
    <w:rsid w:val="00590886"/>
    <w:rsid w:val="00591C20"/>
    <w:rsid w:val="0059339D"/>
    <w:rsid w:val="006351C0"/>
    <w:rsid w:val="00635705"/>
    <w:rsid w:val="006726AB"/>
    <w:rsid w:val="0070765F"/>
    <w:rsid w:val="00754F2A"/>
    <w:rsid w:val="007A19BC"/>
    <w:rsid w:val="007D7F52"/>
    <w:rsid w:val="007F5D3F"/>
    <w:rsid w:val="00816C88"/>
    <w:rsid w:val="00865ABE"/>
    <w:rsid w:val="00877028"/>
    <w:rsid w:val="008B5534"/>
    <w:rsid w:val="008E1908"/>
    <w:rsid w:val="009053CC"/>
    <w:rsid w:val="00A00AEE"/>
    <w:rsid w:val="00A258DE"/>
    <w:rsid w:val="00B75A39"/>
    <w:rsid w:val="00C75740"/>
    <w:rsid w:val="00C97619"/>
    <w:rsid w:val="00CB4A63"/>
    <w:rsid w:val="00CC779E"/>
    <w:rsid w:val="00CD3127"/>
    <w:rsid w:val="00D111C7"/>
    <w:rsid w:val="00D62CCF"/>
    <w:rsid w:val="00DA4BB1"/>
    <w:rsid w:val="00E3302D"/>
    <w:rsid w:val="00E51845"/>
    <w:rsid w:val="00E86458"/>
    <w:rsid w:val="00EB3507"/>
    <w:rsid w:val="00EB3AAB"/>
    <w:rsid w:val="00ED4E18"/>
    <w:rsid w:val="00F83DE3"/>
    <w:rsid w:val="00F95AB0"/>
    <w:rsid w:val="00F97C89"/>
    <w:rsid w:val="00FD0B25"/>
    <w:rsid w:val="1099536E"/>
    <w:rsid w:val="121D0BFB"/>
    <w:rsid w:val="373841D2"/>
    <w:rsid w:val="6DA63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qFormat/>
    <w:uiPriority w:val="99"/>
    <w:pPr>
      <w:ind w:firstLine="420"/>
    </w:pPr>
    <w:rPr>
      <w:b/>
      <w:sz w:val="24"/>
      <w:szCs w:val="20"/>
    </w:rPr>
  </w:style>
  <w:style w:type="paragraph" w:styleId="6">
    <w:name w:val="annotation text"/>
    <w:basedOn w:val="1"/>
    <w:link w:val="24"/>
    <w:semiHidden/>
    <w:unhideWhenUsed/>
    <w:uiPriority w:val="99"/>
    <w:pPr>
      <w:jc w:val="left"/>
    </w:pPr>
  </w:style>
  <w:style w:type="paragraph" w:styleId="7">
    <w:name w:val="Body Text"/>
    <w:basedOn w:val="1"/>
    <w:link w:val="27"/>
    <w:semiHidden/>
    <w:qFormat/>
    <w:uiPriority w:val="99"/>
    <w:pPr>
      <w:spacing w:after="120"/>
    </w:pPr>
    <w:rPr>
      <w:kern w:val="0"/>
      <w:sz w:val="24"/>
      <w:szCs w:val="24"/>
    </w:rPr>
  </w:style>
  <w:style w:type="paragraph" w:styleId="8">
    <w:name w:val="index 4"/>
    <w:basedOn w:val="1"/>
    <w:next w:val="1"/>
    <w:unhideWhenUsed/>
    <w:qFormat/>
    <w:uiPriority w:val="99"/>
    <w:pPr>
      <w:ind w:left="600" w:leftChars="600"/>
    </w:pPr>
  </w:style>
  <w:style w:type="paragraph" w:styleId="9">
    <w:name w:val="Date"/>
    <w:basedOn w:val="1"/>
    <w:next w:val="1"/>
    <w:link w:val="23"/>
    <w:unhideWhenUsed/>
    <w:qFormat/>
    <w:uiPriority w:val="99"/>
    <w:pPr>
      <w:ind w:left="100" w:leftChars="2500"/>
    </w:pPr>
  </w:style>
  <w:style w:type="paragraph" w:styleId="10">
    <w:name w:val="Balloon Text"/>
    <w:basedOn w:val="1"/>
    <w:link w:val="26"/>
    <w:semiHidden/>
    <w:unhideWhenUsed/>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annotation subject"/>
    <w:basedOn w:val="6"/>
    <w:next w:val="6"/>
    <w:link w:val="25"/>
    <w:semiHidden/>
    <w:unhideWhenUsed/>
    <w:qFormat/>
    <w:uiPriority w:val="99"/>
    <w:rPr>
      <w:b/>
      <w:bCs/>
    </w:rPr>
  </w:style>
  <w:style w:type="table" w:styleId="15">
    <w:name w:val="Table Grid"/>
    <w:basedOn w:val="1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annotation reference"/>
    <w:basedOn w:val="16"/>
    <w:semiHidden/>
    <w:unhideWhenUsed/>
    <w:uiPriority w:val="99"/>
    <w:rPr>
      <w:sz w:val="21"/>
      <w:szCs w:val="21"/>
    </w:rPr>
  </w:style>
  <w:style w:type="character" w:customStyle="1" w:styleId="18">
    <w:name w:val="页眉 Char"/>
    <w:basedOn w:val="16"/>
    <w:link w:val="12"/>
    <w:uiPriority w:val="99"/>
    <w:rPr>
      <w:sz w:val="18"/>
      <w:szCs w:val="18"/>
    </w:rPr>
  </w:style>
  <w:style w:type="character" w:customStyle="1" w:styleId="19">
    <w:name w:val="页脚 Char"/>
    <w:basedOn w:val="16"/>
    <w:link w:val="11"/>
    <w:qFormat/>
    <w:uiPriority w:val="99"/>
    <w:rPr>
      <w:sz w:val="18"/>
      <w:szCs w:val="18"/>
    </w:rPr>
  </w:style>
  <w:style w:type="character" w:customStyle="1" w:styleId="20">
    <w:name w:val="标题 1 Char"/>
    <w:basedOn w:val="16"/>
    <w:link w:val="3"/>
    <w:qFormat/>
    <w:uiPriority w:val="9"/>
    <w:rPr>
      <w:rFonts w:ascii="Times New Roman" w:hAnsi="Times New Roman" w:eastAsia="宋体" w:cs="Times New Roman"/>
      <w:b/>
      <w:bCs/>
      <w:kern w:val="44"/>
      <w:sz w:val="44"/>
      <w:szCs w:val="44"/>
    </w:rPr>
  </w:style>
  <w:style w:type="character" w:customStyle="1" w:styleId="21">
    <w:name w:val="标题 2 Char"/>
    <w:basedOn w:val="16"/>
    <w:link w:val="4"/>
    <w:qFormat/>
    <w:uiPriority w:val="0"/>
    <w:rPr>
      <w:rFonts w:ascii="Arial" w:hAnsi="Arial" w:eastAsia="黑体" w:cs="Arial"/>
      <w:b/>
      <w:bCs/>
      <w:sz w:val="32"/>
      <w:szCs w:val="32"/>
    </w:rPr>
  </w:style>
  <w:style w:type="paragraph" w:styleId="22">
    <w:name w:val="List Paragraph"/>
    <w:basedOn w:val="1"/>
    <w:qFormat/>
    <w:uiPriority w:val="1"/>
    <w:pPr>
      <w:autoSpaceDE w:val="0"/>
      <w:autoSpaceDN w:val="0"/>
      <w:ind w:left="618" w:firstLine="240"/>
      <w:jc w:val="left"/>
    </w:pPr>
    <w:rPr>
      <w:rFonts w:ascii="宋体" w:hAnsi="宋体" w:cs="宋体"/>
      <w:kern w:val="0"/>
      <w:sz w:val="22"/>
      <w:szCs w:val="22"/>
      <w:lang w:val="zh-CN" w:bidi="zh-CN"/>
    </w:rPr>
  </w:style>
  <w:style w:type="character" w:customStyle="1" w:styleId="23">
    <w:name w:val="日期 Char"/>
    <w:basedOn w:val="16"/>
    <w:link w:val="9"/>
    <w:semiHidden/>
    <w:qFormat/>
    <w:uiPriority w:val="99"/>
    <w:rPr>
      <w:rFonts w:ascii="Times New Roman" w:hAnsi="Times New Roman" w:eastAsia="宋体" w:cs="Times New Roman"/>
      <w:szCs w:val="21"/>
    </w:rPr>
  </w:style>
  <w:style w:type="character" w:customStyle="1" w:styleId="24">
    <w:name w:val="批注文字 Char"/>
    <w:basedOn w:val="16"/>
    <w:link w:val="6"/>
    <w:semiHidden/>
    <w:uiPriority w:val="99"/>
    <w:rPr>
      <w:rFonts w:ascii="Times New Roman" w:hAnsi="Times New Roman" w:eastAsia="宋体" w:cs="Times New Roman"/>
      <w:szCs w:val="21"/>
    </w:rPr>
  </w:style>
  <w:style w:type="character" w:customStyle="1" w:styleId="25">
    <w:name w:val="批注主题 Char"/>
    <w:basedOn w:val="24"/>
    <w:link w:val="13"/>
    <w:semiHidden/>
    <w:uiPriority w:val="99"/>
    <w:rPr>
      <w:rFonts w:ascii="Times New Roman" w:hAnsi="Times New Roman" w:eastAsia="宋体" w:cs="Times New Roman"/>
      <w:b/>
      <w:bCs/>
      <w:szCs w:val="21"/>
    </w:rPr>
  </w:style>
  <w:style w:type="character" w:customStyle="1" w:styleId="26">
    <w:name w:val="批注框文本 Char"/>
    <w:basedOn w:val="16"/>
    <w:link w:val="10"/>
    <w:semiHidden/>
    <w:uiPriority w:val="99"/>
    <w:rPr>
      <w:rFonts w:ascii="Times New Roman" w:hAnsi="Times New Roman" w:eastAsia="宋体" w:cs="Times New Roman"/>
      <w:sz w:val="18"/>
      <w:szCs w:val="18"/>
    </w:rPr>
  </w:style>
  <w:style w:type="character" w:customStyle="1" w:styleId="27">
    <w:name w:val="正文文本 Char"/>
    <w:basedOn w:val="16"/>
    <w:link w:val="7"/>
    <w:semiHidden/>
    <w:qFormat/>
    <w:uiPriority w:val="99"/>
    <w:rPr>
      <w:sz w:val="24"/>
      <w:szCs w:val="24"/>
    </w:rPr>
  </w:style>
  <w:style w:type="paragraph" w:customStyle="1" w:styleId="28">
    <w:name w:val="首行缩进"/>
    <w:basedOn w:val="1"/>
    <w:qFormat/>
    <w:uiPriority w:val="99"/>
    <w:pPr>
      <w:spacing w:line="360" w:lineRule="auto"/>
      <w:ind w:firstLine="480" w:firstLineChars="200"/>
      <w:jc w:val="left"/>
    </w:pPr>
    <w:rPr>
      <w:rFonts w:ascii="宋体" w:hAnsi="宋体"/>
      <w:sz w:val="24"/>
      <w:szCs w:val="24"/>
    </w:rPr>
  </w:style>
  <w:style w:type="paragraph" w:customStyle="1" w:styleId="2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10184</Words>
  <Characters>10846</Characters>
  <Lines>88</Lines>
  <Paragraphs>25</Paragraphs>
  <TotalTime>134</TotalTime>
  <ScaleCrop>false</ScaleCrop>
  <LinksUpToDate>false</LinksUpToDate>
  <CharactersWithSpaces>11597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2022-10-25T03:54:00Z</dcterms:created>
  <dc:creator>汪娜</dc:creator>
  <cp:lastModifiedBy>WPS_1646227118</cp:lastModifiedBy>
  <dcterms:modified xsi:type="dcterms:W3CDTF">2022-11-01T01:43:54Z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9BD8412F32364C6783C37AA26086BD48</vt:lpwstr>
  </property>
</Properties>
</file>