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eastAsia="黑体"/>
          <w:b/>
          <w:bCs/>
          <w:sz w:val="52"/>
          <w:szCs w:val="36"/>
        </w:rPr>
      </w:pPr>
      <w:r>
        <w:rPr>
          <w:rFonts w:ascii="华文中宋" w:hAnsi="华文中宋" w:eastAsia="华文中宋"/>
          <w:sz w:val="40"/>
        </w:rPr>
        <w:tab/>
      </w:r>
    </w:p>
    <w:p>
      <w:pPr>
        <w:spacing w:line="360" w:lineRule="auto"/>
        <w:jc w:val="center"/>
        <w:rPr>
          <w:rFonts w:eastAsia="黑体"/>
          <w:b/>
          <w:bCs/>
          <w:sz w:val="52"/>
          <w:szCs w:val="36"/>
        </w:rPr>
      </w:pPr>
      <w:r>
        <w:rPr>
          <w:rFonts w:hint="eastAsia" w:eastAsia="黑体"/>
          <w:b/>
          <w:bCs/>
          <w:sz w:val="52"/>
          <w:szCs w:val="36"/>
        </w:rPr>
        <w:t>南京市疾控中心多业务系统</w:t>
      </w:r>
    </w:p>
    <w:p>
      <w:pPr>
        <w:spacing w:line="360" w:lineRule="auto"/>
        <w:jc w:val="center"/>
        <w:rPr>
          <w:rFonts w:eastAsia="黑体"/>
          <w:b/>
          <w:bCs/>
          <w:sz w:val="52"/>
          <w:szCs w:val="36"/>
        </w:rPr>
      </w:pPr>
      <w:r>
        <w:rPr>
          <w:rFonts w:hint="eastAsia" w:eastAsia="黑体"/>
          <w:b/>
          <w:bCs/>
          <w:sz w:val="52"/>
          <w:szCs w:val="36"/>
        </w:rPr>
        <w:t>合并软件维保服务</w:t>
      </w:r>
    </w:p>
    <w:p>
      <w:pPr>
        <w:spacing w:line="360" w:lineRule="auto"/>
        <w:jc w:val="center"/>
        <w:rPr>
          <w:sz w:val="44"/>
          <w:szCs w:val="28"/>
        </w:rPr>
      </w:pPr>
    </w:p>
    <w:p>
      <w:pPr>
        <w:spacing w:line="360" w:lineRule="auto"/>
        <w:jc w:val="center"/>
        <w:rPr>
          <w:sz w:val="28"/>
          <w:szCs w:val="28"/>
        </w:rPr>
      </w:pPr>
    </w:p>
    <w:p>
      <w:pPr>
        <w:spacing w:line="360" w:lineRule="auto"/>
        <w:jc w:val="center"/>
        <w:rPr>
          <w:sz w:val="24"/>
        </w:rPr>
      </w:pPr>
    </w:p>
    <w:p>
      <w:pPr>
        <w:spacing w:line="360" w:lineRule="auto"/>
        <w:jc w:val="center"/>
        <w:rPr>
          <w:sz w:val="24"/>
        </w:rPr>
      </w:pPr>
    </w:p>
    <w:p>
      <w:pPr>
        <w:spacing w:line="360" w:lineRule="auto"/>
        <w:rPr>
          <w:sz w:val="24"/>
        </w:rPr>
      </w:pPr>
    </w:p>
    <w:p>
      <w:pPr>
        <w:spacing w:line="360" w:lineRule="auto"/>
        <w:rPr>
          <w:sz w:val="24"/>
        </w:rPr>
      </w:pPr>
    </w:p>
    <w:p>
      <w:pPr>
        <w:spacing w:line="360" w:lineRule="auto"/>
        <w:jc w:val="center"/>
        <w:rPr>
          <w:sz w:val="24"/>
        </w:rPr>
      </w:pPr>
    </w:p>
    <w:p>
      <w:pPr>
        <w:spacing w:line="360" w:lineRule="auto"/>
        <w:jc w:val="center"/>
        <w:rPr>
          <w:sz w:val="24"/>
        </w:rPr>
      </w:pPr>
    </w:p>
    <w:p>
      <w:pPr>
        <w:spacing w:line="360" w:lineRule="auto"/>
        <w:jc w:val="center"/>
        <w:rPr>
          <w:sz w:val="24"/>
        </w:rPr>
      </w:pPr>
    </w:p>
    <w:p>
      <w:pPr>
        <w:spacing w:line="360" w:lineRule="auto"/>
        <w:jc w:val="center"/>
        <w:rPr>
          <w:sz w:val="24"/>
        </w:rPr>
      </w:pPr>
    </w:p>
    <w:p>
      <w:pPr>
        <w:spacing w:line="360" w:lineRule="auto"/>
        <w:jc w:val="center"/>
        <w:rPr>
          <w:sz w:val="24"/>
        </w:rPr>
      </w:pPr>
    </w:p>
    <w:p>
      <w:pPr>
        <w:spacing w:line="360" w:lineRule="auto"/>
        <w:jc w:val="center"/>
        <w:rPr>
          <w:sz w:val="28"/>
          <w:szCs w:val="28"/>
        </w:rPr>
      </w:pPr>
    </w:p>
    <w:p>
      <w:pPr>
        <w:spacing w:line="360" w:lineRule="auto"/>
        <w:jc w:val="center"/>
        <w:rPr>
          <w:sz w:val="28"/>
          <w:szCs w:val="28"/>
        </w:rPr>
      </w:pPr>
      <w:r>
        <w:rPr>
          <w:rFonts w:hAnsiTheme="minorEastAsia"/>
          <w:sz w:val="28"/>
          <w:szCs w:val="28"/>
        </w:rPr>
        <w:t>招标文件</w:t>
      </w:r>
    </w:p>
    <w:p>
      <w:pPr>
        <w:spacing w:line="360" w:lineRule="auto"/>
        <w:jc w:val="center"/>
        <w:rPr>
          <w:sz w:val="28"/>
          <w:szCs w:val="28"/>
        </w:rPr>
      </w:pPr>
    </w:p>
    <w:p>
      <w:pPr>
        <w:spacing w:line="360" w:lineRule="auto"/>
        <w:jc w:val="center"/>
        <w:rPr>
          <w:sz w:val="28"/>
          <w:szCs w:val="28"/>
        </w:rPr>
      </w:pPr>
    </w:p>
    <w:p>
      <w:pPr>
        <w:pStyle w:val="2"/>
      </w:pPr>
    </w:p>
    <w:p>
      <w:pPr>
        <w:spacing w:line="360" w:lineRule="auto"/>
        <w:rPr>
          <w:sz w:val="24"/>
        </w:rPr>
      </w:pPr>
    </w:p>
    <w:p>
      <w:pPr>
        <w:spacing w:line="360" w:lineRule="auto"/>
        <w:jc w:val="center"/>
        <w:rPr>
          <w:sz w:val="28"/>
          <w:szCs w:val="28"/>
        </w:rPr>
      </w:pPr>
      <w:r>
        <w:rPr>
          <w:rFonts w:hAnsiTheme="minorEastAsia"/>
          <w:sz w:val="28"/>
          <w:szCs w:val="28"/>
        </w:rPr>
        <w:t>南京市疾病预防控制中心</w:t>
      </w:r>
    </w:p>
    <w:p>
      <w:pPr>
        <w:spacing w:line="360" w:lineRule="auto"/>
        <w:jc w:val="center"/>
        <w:rPr>
          <w:rFonts w:hAnsiTheme="minorEastAsia"/>
          <w:sz w:val="28"/>
          <w:szCs w:val="28"/>
        </w:rPr>
      </w:pPr>
      <w:r>
        <w:rPr>
          <w:rFonts w:hint="eastAsia" w:hAnsiTheme="minorEastAsia"/>
          <w:sz w:val="28"/>
          <w:szCs w:val="28"/>
        </w:rPr>
        <w:t>202</w:t>
      </w:r>
      <w:r>
        <w:rPr>
          <w:rFonts w:hAnsiTheme="minorEastAsia"/>
          <w:sz w:val="28"/>
          <w:szCs w:val="28"/>
        </w:rPr>
        <w:t>2年</w:t>
      </w:r>
      <w:r>
        <w:rPr>
          <w:rFonts w:hint="eastAsia" w:hAnsiTheme="minorEastAsia"/>
          <w:sz w:val="28"/>
          <w:szCs w:val="28"/>
        </w:rPr>
        <w:t>6</w:t>
      </w:r>
      <w:r>
        <w:rPr>
          <w:rFonts w:hAnsiTheme="minorEastAsia"/>
          <w:sz w:val="28"/>
          <w:szCs w:val="28"/>
        </w:rPr>
        <w:t>月</w:t>
      </w:r>
      <w:r>
        <w:rPr>
          <w:rFonts w:hint="eastAsia" w:hAnsiTheme="minorEastAsia"/>
          <w:sz w:val="28"/>
          <w:szCs w:val="28"/>
        </w:rPr>
        <w:t>27</w:t>
      </w:r>
      <w:r>
        <w:rPr>
          <w:rFonts w:hAnsiTheme="minorEastAsia"/>
          <w:sz w:val="28"/>
          <w:szCs w:val="28"/>
        </w:rPr>
        <w:t>日</w:t>
      </w:r>
    </w:p>
    <w:p>
      <w:pPr>
        <w:spacing w:line="520" w:lineRule="exact"/>
        <w:jc w:val="left"/>
        <w:rPr>
          <w:rFonts w:hAnsiTheme="minorEastAsia"/>
          <w:sz w:val="24"/>
          <w:szCs w:val="24"/>
        </w:rPr>
      </w:pPr>
    </w:p>
    <w:p>
      <w:pPr>
        <w:pStyle w:val="3"/>
        <w:tabs>
          <w:tab w:val="left" w:pos="0"/>
          <w:tab w:val="left" w:pos="3165"/>
          <w:tab w:val="center" w:pos="4153"/>
        </w:tabs>
        <w:autoSpaceDE w:val="0"/>
        <w:autoSpaceDN w:val="0"/>
        <w:adjustRightInd w:val="0"/>
        <w:spacing w:before="0" w:after="0" w:line="360" w:lineRule="auto"/>
        <w:jc w:val="center"/>
        <w:rPr>
          <w:rFonts w:ascii="华文中宋" w:hAnsi="华文中宋" w:eastAsia="华文中宋"/>
          <w:sz w:val="32"/>
        </w:rPr>
      </w:pPr>
      <w:r>
        <w:rPr>
          <w:rFonts w:hint="eastAsia" w:ascii="华文中宋" w:hAnsi="华文中宋" w:eastAsia="华文中宋"/>
          <w:sz w:val="32"/>
        </w:rPr>
        <w:t>第一章采购公告</w:t>
      </w:r>
    </w:p>
    <w:p>
      <w:pPr>
        <w:spacing w:line="520" w:lineRule="exact"/>
        <w:ind w:firstLine="480" w:firstLineChars="200"/>
        <w:jc w:val="left"/>
        <w:rPr>
          <w:rFonts w:ascii="仿宋" w:hAnsi="仿宋" w:eastAsia="仿宋"/>
          <w:sz w:val="24"/>
          <w:szCs w:val="28"/>
        </w:rPr>
      </w:pPr>
      <w:r>
        <w:rPr>
          <w:rFonts w:hint="eastAsia" w:ascii="仿宋" w:hAnsi="仿宋" w:eastAsia="仿宋"/>
          <w:sz w:val="24"/>
          <w:szCs w:val="28"/>
          <w:u w:val="single"/>
        </w:rPr>
        <w:t>南京市疾控中心多业务系统合并软件维保服务</w:t>
      </w:r>
      <w:r>
        <w:rPr>
          <w:rFonts w:ascii="仿宋" w:hAnsi="仿宋" w:eastAsia="仿宋"/>
          <w:sz w:val="24"/>
          <w:szCs w:val="28"/>
        </w:rPr>
        <w:t>开展招标</w:t>
      </w:r>
      <w:r>
        <w:rPr>
          <w:rFonts w:hint="eastAsia" w:ascii="仿宋" w:hAnsi="仿宋" w:eastAsia="仿宋"/>
          <w:sz w:val="24"/>
          <w:szCs w:val="28"/>
        </w:rPr>
        <w:t>，</w:t>
      </w:r>
      <w:r>
        <w:rPr>
          <w:rFonts w:ascii="仿宋" w:hAnsi="仿宋" w:eastAsia="仿宋"/>
          <w:sz w:val="24"/>
          <w:szCs w:val="28"/>
        </w:rPr>
        <w:t>本项目以符合要求，</w:t>
      </w:r>
      <w:r>
        <w:rPr>
          <w:rFonts w:hint="eastAsia" w:ascii="仿宋" w:hAnsi="仿宋" w:eastAsia="仿宋"/>
          <w:sz w:val="24"/>
          <w:szCs w:val="28"/>
        </w:rPr>
        <w:t>通过</w:t>
      </w:r>
      <w:r>
        <w:rPr>
          <w:rFonts w:ascii="仿宋" w:hAnsi="仿宋" w:eastAsia="仿宋"/>
          <w:sz w:val="24"/>
          <w:szCs w:val="28"/>
        </w:rPr>
        <w:t>综合评定方法确认</w:t>
      </w:r>
      <w:r>
        <w:rPr>
          <w:rFonts w:hint="eastAsia" w:ascii="仿宋" w:hAnsi="仿宋" w:eastAsia="仿宋"/>
          <w:sz w:val="24"/>
          <w:szCs w:val="28"/>
        </w:rPr>
        <w:t>，</w:t>
      </w:r>
      <w:r>
        <w:rPr>
          <w:rFonts w:ascii="仿宋" w:hAnsi="仿宋" w:eastAsia="仿宋"/>
          <w:sz w:val="24"/>
          <w:szCs w:val="28"/>
        </w:rPr>
        <w:t>详见评分标准附表。欢迎符合资格条件的供应商参加。</w:t>
      </w:r>
    </w:p>
    <w:p>
      <w:pPr>
        <w:pStyle w:val="3"/>
        <w:tabs>
          <w:tab w:val="left" w:pos="0"/>
          <w:tab w:val="left" w:pos="3165"/>
          <w:tab w:val="center" w:pos="4153"/>
        </w:tabs>
        <w:autoSpaceDE w:val="0"/>
        <w:autoSpaceDN w:val="0"/>
        <w:adjustRightInd w:val="0"/>
        <w:spacing w:before="0" w:after="0" w:line="360" w:lineRule="auto"/>
        <w:jc w:val="center"/>
        <w:rPr>
          <w:rFonts w:ascii="华文中宋" w:hAnsi="华文中宋" w:eastAsia="华文中宋"/>
          <w:sz w:val="32"/>
        </w:rPr>
      </w:pPr>
      <w:bookmarkStart w:id="0" w:name="_Toc28359001"/>
      <w:bookmarkStart w:id="1" w:name="_Toc35393789"/>
      <w:r>
        <w:rPr>
          <w:rFonts w:hint="eastAsia" w:ascii="华文中宋" w:hAnsi="华文中宋" w:eastAsia="华文中宋"/>
          <w:sz w:val="32"/>
        </w:rPr>
        <w:t>招标公告</w:t>
      </w:r>
      <w:bookmarkEnd w:id="0"/>
      <w:bookmarkEnd w:id="1"/>
    </w:p>
    <w:p>
      <w:pPr>
        <w:pBdr>
          <w:top w:val="single" w:color="auto" w:sz="4" w:space="1"/>
          <w:left w:val="single" w:color="auto" w:sz="4" w:space="4"/>
          <w:bottom w:val="single" w:color="auto" w:sz="4" w:space="1"/>
          <w:right w:val="single" w:color="auto" w:sz="4" w:space="4"/>
        </w:pBdr>
        <w:ind w:firstLine="480" w:firstLineChars="200"/>
        <w:rPr>
          <w:rFonts w:ascii="仿宋" w:hAnsi="仿宋" w:eastAsia="仿宋"/>
          <w:sz w:val="24"/>
          <w:szCs w:val="28"/>
        </w:rPr>
      </w:pPr>
      <w:r>
        <w:rPr>
          <w:rFonts w:hint="eastAsia" w:ascii="仿宋" w:hAnsi="仿宋" w:eastAsia="仿宋"/>
          <w:sz w:val="24"/>
          <w:szCs w:val="28"/>
        </w:rPr>
        <w:t>项目概况</w:t>
      </w:r>
    </w:p>
    <w:p>
      <w:pPr>
        <w:pBdr>
          <w:top w:val="single" w:color="auto" w:sz="4" w:space="1"/>
          <w:left w:val="single" w:color="auto" w:sz="4" w:space="4"/>
          <w:bottom w:val="single" w:color="auto" w:sz="4" w:space="1"/>
          <w:right w:val="single" w:color="auto" w:sz="4" w:space="4"/>
        </w:pBdr>
        <w:ind w:firstLine="480" w:firstLineChars="200"/>
        <w:rPr>
          <w:rFonts w:ascii="仿宋" w:hAnsi="仿宋" w:eastAsia="仿宋"/>
          <w:color w:val="000000" w:themeColor="text1"/>
          <w:sz w:val="24"/>
          <w:szCs w:val="28"/>
        </w:rPr>
      </w:pPr>
      <w:r>
        <w:rPr>
          <w:rFonts w:hint="eastAsia" w:ascii="仿宋" w:hAnsi="仿宋" w:eastAsia="仿宋"/>
          <w:sz w:val="24"/>
          <w:szCs w:val="28"/>
          <w:u w:val="single"/>
        </w:rPr>
        <w:t>南京市疾控中心多业务系统合并软件维保服务</w:t>
      </w:r>
      <w:r>
        <w:rPr>
          <w:rFonts w:hint="eastAsia" w:ascii="仿宋" w:hAnsi="仿宋" w:eastAsia="仿宋"/>
          <w:sz w:val="24"/>
          <w:szCs w:val="28"/>
        </w:rPr>
        <w:t>招标的潜在投标人应在</w:t>
      </w:r>
      <w:r>
        <w:rPr>
          <w:rFonts w:hint="eastAsia" w:ascii="仿宋" w:hAnsi="仿宋" w:eastAsia="仿宋"/>
          <w:sz w:val="24"/>
          <w:szCs w:val="28"/>
          <w:u w:val="single"/>
        </w:rPr>
        <w:t>南京市疾控中心官方网站</w:t>
      </w:r>
      <w:r>
        <w:rPr>
          <w:rFonts w:hint="eastAsia" w:ascii="仿宋" w:hAnsi="仿宋" w:eastAsia="仿宋"/>
          <w:sz w:val="24"/>
          <w:szCs w:val="28"/>
        </w:rPr>
        <w:t>获取招标文件，并</w:t>
      </w:r>
      <w:r>
        <w:rPr>
          <w:rFonts w:hint="eastAsia" w:ascii="仿宋" w:hAnsi="仿宋" w:eastAsia="仿宋"/>
          <w:color w:val="000000" w:themeColor="text1"/>
          <w:sz w:val="24"/>
          <w:szCs w:val="28"/>
        </w:rPr>
        <w:t>于</w:t>
      </w:r>
      <w:r>
        <w:rPr>
          <w:rFonts w:hint="eastAsia" w:ascii="仿宋" w:hAnsi="仿宋" w:eastAsia="仿宋"/>
          <w:color w:val="000000" w:themeColor="text1"/>
          <w:sz w:val="24"/>
          <w:szCs w:val="28"/>
          <w:u w:val="single"/>
        </w:rPr>
        <w:t>202</w:t>
      </w:r>
      <w:r>
        <w:rPr>
          <w:rFonts w:ascii="仿宋" w:hAnsi="仿宋" w:eastAsia="仿宋"/>
          <w:color w:val="000000" w:themeColor="text1"/>
          <w:sz w:val="24"/>
          <w:szCs w:val="28"/>
          <w:u w:val="single"/>
        </w:rPr>
        <w:t>2</w:t>
      </w:r>
      <w:r>
        <w:rPr>
          <w:rFonts w:hint="eastAsia" w:ascii="仿宋" w:hAnsi="仿宋" w:eastAsia="仿宋"/>
          <w:color w:val="000000" w:themeColor="text1"/>
          <w:sz w:val="24"/>
          <w:szCs w:val="28"/>
        </w:rPr>
        <w:t>年</w:t>
      </w:r>
      <w:r>
        <w:rPr>
          <w:rFonts w:ascii="仿宋" w:hAnsi="仿宋" w:eastAsia="仿宋"/>
          <w:color w:val="000000" w:themeColor="text1"/>
          <w:sz w:val="24"/>
          <w:szCs w:val="28"/>
          <w:u w:val="single"/>
        </w:rPr>
        <w:t>7</w:t>
      </w:r>
      <w:r>
        <w:rPr>
          <w:rFonts w:hint="eastAsia" w:ascii="仿宋" w:hAnsi="仿宋" w:eastAsia="仿宋"/>
          <w:bCs/>
          <w:color w:val="000000" w:themeColor="text1"/>
          <w:sz w:val="24"/>
          <w:szCs w:val="28"/>
        </w:rPr>
        <w:t>月</w:t>
      </w:r>
      <w:r>
        <w:rPr>
          <w:rFonts w:hint="eastAsia" w:ascii="仿宋" w:hAnsi="仿宋" w:eastAsia="仿宋"/>
          <w:bCs/>
          <w:color w:val="000000" w:themeColor="text1"/>
          <w:sz w:val="24"/>
          <w:szCs w:val="28"/>
          <w:lang w:val="en-US" w:eastAsia="zh-CN"/>
        </w:rPr>
        <w:t>19</w:t>
      </w:r>
      <w:r>
        <w:rPr>
          <w:rFonts w:hint="eastAsia" w:ascii="仿宋" w:hAnsi="仿宋" w:eastAsia="仿宋"/>
          <w:bCs/>
          <w:color w:val="000000" w:themeColor="text1"/>
          <w:sz w:val="24"/>
          <w:szCs w:val="28"/>
        </w:rPr>
        <w:t>日</w:t>
      </w:r>
      <w:r>
        <w:rPr>
          <w:rFonts w:hint="eastAsia" w:ascii="仿宋" w:hAnsi="仿宋" w:eastAsia="仿宋"/>
          <w:bCs/>
          <w:color w:val="000000" w:themeColor="text1"/>
          <w:sz w:val="24"/>
          <w:szCs w:val="28"/>
          <w:u w:val="single"/>
        </w:rPr>
        <w:t>10</w:t>
      </w:r>
      <w:r>
        <w:rPr>
          <w:rFonts w:hint="eastAsia" w:ascii="仿宋" w:hAnsi="仿宋" w:eastAsia="仿宋"/>
          <w:bCs/>
          <w:color w:val="000000" w:themeColor="text1"/>
          <w:sz w:val="24"/>
          <w:szCs w:val="28"/>
        </w:rPr>
        <w:t>点</w:t>
      </w:r>
      <w:r>
        <w:rPr>
          <w:rFonts w:hint="eastAsia" w:ascii="仿宋" w:hAnsi="仿宋" w:eastAsia="仿宋"/>
          <w:bCs/>
          <w:color w:val="000000" w:themeColor="text1"/>
          <w:sz w:val="24"/>
          <w:szCs w:val="28"/>
          <w:u w:val="single"/>
        </w:rPr>
        <w:t>30</w:t>
      </w:r>
      <w:r>
        <w:rPr>
          <w:rFonts w:hint="eastAsia" w:ascii="仿宋" w:hAnsi="仿宋" w:eastAsia="仿宋"/>
          <w:bCs/>
          <w:color w:val="000000" w:themeColor="text1"/>
          <w:sz w:val="24"/>
          <w:szCs w:val="28"/>
        </w:rPr>
        <w:t>分（北京时间）前递交投标</w:t>
      </w:r>
      <w:r>
        <w:rPr>
          <w:rFonts w:ascii="仿宋" w:hAnsi="仿宋" w:eastAsia="仿宋"/>
          <w:bCs/>
          <w:color w:val="000000" w:themeColor="text1"/>
          <w:sz w:val="24"/>
          <w:szCs w:val="28"/>
        </w:rPr>
        <w:t>文件</w:t>
      </w:r>
      <w:r>
        <w:rPr>
          <w:rFonts w:hint="eastAsia" w:ascii="仿宋" w:hAnsi="仿宋" w:eastAsia="仿宋"/>
          <w:color w:val="000000" w:themeColor="text1"/>
          <w:sz w:val="24"/>
          <w:szCs w:val="28"/>
        </w:rPr>
        <w:t>。</w:t>
      </w:r>
    </w:p>
    <w:p>
      <w:pPr>
        <w:pStyle w:val="4"/>
        <w:spacing w:line="360" w:lineRule="auto"/>
        <w:rPr>
          <w:rFonts w:ascii="黑体" w:hAnsi="黑体" w:cs="宋体"/>
          <w:b w:val="0"/>
          <w:color w:val="000000" w:themeColor="text1"/>
          <w:sz w:val="24"/>
          <w:szCs w:val="28"/>
        </w:rPr>
      </w:pPr>
      <w:bookmarkStart w:id="2" w:name="_Toc28359079"/>
      <w:bookmarkStart w:id="3" w:name="_Toc35393790"/>
      <w:bookmarkStart w:id="4" w:name="_Toc28359002"/>
      <w:bookmarkStart w:id="5" w:name="_Toc35393621"/>
      <w:bookmarkStart w:id="6" w:name="_Hlk24379207"/>
      <w:r>
        <w:rPr>
          <w:rFonts w:hint="eastAsia" w:ascii="黑体" w:hAnsi="黑体" w:cs="宋体"/>
          <w:b w:val="0"/>
          <w:color w:val="000000" w:themeColor="text1"/>
          <w:sz w:val="24"/>
          <w:szCs w:val="28"/>
        </w:rPr>
        <w:t>一、项目基本情况</w:t>
      </w:r>
      <w:bookmarkEnd w:id="2"/>
      <w:bookmarkEnd w:id="3"/>
      <w:bookmarkEnd w:id="4"/>
      <w:bookmarkEnd w:id="5"/>
    </w:p>
    <w:p>
      <w:pPr>
        <w:spacing w:before="100" w:beforeAutospacing="1" w:after="100" w:afterAutospacing="1"/>
        <w:ind w:firstLine="480" w:firstLineChars="200"/>
        <w:rPr>
          <w:rFonts w:ascii="仿宋" w:hAnsi="仿宋" w:eastAsia="仿宋"/>
          <w:sz w:val="24"/>
          <w:szCs w:val="28"/>
        </w:rPr>
      </w:pPr>
      <w:r>
        <w:rPr>
          <w:rFonts w:hint="eastAsia" w:ascii="仿宋" w:hAnsi="仿宋" w:eastAsia="仿宋"/>
          <w:sz w:val="24"/>
          <w:szCs w:val="28"/>
        </w:rPr>
        <w:t>项目名称：</w:t>
      </w:r>
      <w:bookmarkEnd w:id="6"/>
      <w:r>
        <w:rPr>
          <w:rFonts w:hint="eastAsia" w:ascii="仿宋" w:hAnsi="仿宋" w:eastAsia="仿宋"/>
          <w:sz w:val="24"/>
          <w:szCs w:val="28"/>
        </w:rPr>
        <w:t>南京市疾控中心多业务系统合并软件维保服务（食品化学污染物及有害因素监测评估和预警系统、食品微生物风险监测评估和预警系统、大型活动公共卫生保障综合管理系统、生物样品管理及溯源软件系统、南京市饮用水卫生监测信息综合管理系统）</w:t>
      </w:r>
    </w:p>
    <w:p>
      <w:pPr>
        <w:spacing w:before="100" w:beforeAutospacing="1" w:after="100" w:afterAutospacing="1"/>
        <w:ind w:firstLine="480" w:firstLineChars="200"/>
        <w:rPr>
          <w:rFonts w:ascii="仿宋" w:hAnsi="仿宋" w:eastAsia="仿宋"/>
          <w:sz w:val="24"/>
          <w:szCs w:val="28"/>
        </w:rPr>
      </w:pPr>
      <w:r>
        <w:rPr>
          <w:rFonts w:hint="eastAsia" w:ascii="仿宋" w:hAnsi="仿宋" w:eastAsia="仿宋"/>
          <w:sz w:val="24"/>
          <w:szCs w:val="28"/>
        </w:rPr>
        <w:t>项目预算：人民币</w:t>
      </w:r>
      <w:r>
        <w:rPr>
          <w:rFonts w:ascii="仿宋" w:hAnsi="仿宋" w:eastAsia="仿宋"/>
          <w:sz w:val="24"/>
          <w:szCs w:val="28"/>
        </w:rPr>
        <w:t>19</w:t>
      </w:r>
      <w:r>
        <w:rPr>
          <w:rFonts w:hint="eastAsia" w:ascii="仿宋" w:hAnsi="仿宋" w:eastAsia="仿宋"/>
          <w:sz w:val="24"/>
          <w:szCs w:val="28"/>
        </w:rPr>
        <w:t>.</w:t>
      </w:r>
      <w:r>
        <w:rPr>
          <w:rFonts w:ascii="仿宋" w:hAnsi="仿宋" w:eastAsia="仿宋"/>
          <w:sz w:val="24"/>
          <w:szCs w:val="28"/>
        </w:rPr>
        <w:t>80</w:t>
      </w:r>
      <w:r>
        <w:rPr>
          <w:rFonts w:hint="eastAsia" w:ascii="仿宋" w:hAnsi="仿宋" w:eastAsia="仿宋"/>
          <w:sz w:val="24"/>
          <w:szCs w:val="28"/>
        </w:rPr>
        <w:t>万元/年</w:t>
      </w:r>
    </w:p>
    <w:p>
      <w:pPr>
        <w:spacing w:before="100" w:beforeAutospacing="1" w:after="100" w:afterAutospacing="1"/>
        <w:ind w:firstLine="480" w:firstLineChars="200"/>
        <w:rPr>
          <w:rFonts w:ascii="仿宋" w:hAnsi="仿宋" w:eastAsia="仿宋"/>
          <w:sz w:val="24"/>
          <w:szCs w:val="28"/>
          <w:u w:val="single"/>
        </w:rPr>
      </w:pPr>
      <w:r>
        <w:rPr>
          <w:rFonts w:hint="eastAsia" w:ascii="仿宋" w:hAnsi="仿宋" w:eastAsia="仿宋"/>
          <w:sz w:val="24"/>
          <w:szCs w:val="28"/>
        </w:rPr>
        <w:t>采购需求：维保服务（详见需求附表）</w:t>
      </w:r>
    </w:p>
    <w:p>
      <w:pPr>
        <w:widowControl/>
        <w:spacing w:before="100" w:beforeAutospacing="1" w:after="100" w:afterAutospacing="1"/>
        <w:ind w:firstLine="480" w:firstLineChars="200"/>
        <w:jc w:val="left"/>
        <w:rPr>
          <w:rFonts w:ascii="仿宋" w:hAnsi="仿宋" w:eastAsia="仿宋"/>
          <w:sz w:val="24"/>
          <w:szCs w:val="28"/>
          <w:highlight w:val="yellow"/>
          <w:u w:val="single"/>
        </w:rPr>
      </w:pPr>
      <w:r>
        <w:rPr>
          <w:rFonts w:hint="eastAsia" w:ascii="仿宋" w:hAnsi="仿宋" w:eastAsia="仿宋" w:cs="宋体"/>
          <w:sz w:val="24"/>
          <w:szCs w:val="28"/>
        </w:rPr>
        <w:t>合同履行期限：三年。合同一年一签，前一年合同期满且服务经验收合格后，服务内容与金额不变，双方协商无异议的情况下可续签下一年合同，如验收不合格或维保服务内容有变，将重新招标采购。</w:t>
      </w:r>
    </w:p>
    <w:p>
      <w:pPr>
        <w:pStyle w:val="4"/>
        <w:spacing w:before="100" w:beforeAutospacing="1" w:after="100" w:afterAutospacing="1" w:line="240" w:lineRule="auto"/>
        <w:rPr>
          <w:rFonts w:ascii="黑体" w:hAnsi="黑体" w:cs="宋体"/>
          <w:b w:val="0"/>
          <w:sz w:val="24"/>
          <w:szCs w:val="28"/>
        </w:rPr>
      </w:pPr>
      <w:bookmarkStart w:id="7" w:name="_Toc35393791"/>
      <w:bookmarkStart w:id="8" w:name="_Toc28359003"/>
      <w:bookmarkStart w:id="9" w:name="_Toc28359080"/>
      <w:bookmarkStart w:id="10" w:name="_Toc35393622"/>
      <w:r>
        <w:rPr>
          <w:rFonts w:hint="eastAsia" w:ascii="黑体" w:hAnsi="黑体" w:cs="宋体"/>
          <w:b w:val="0"/>
          <w:sz w:val="24"/>
          <w:szCs w:val="28"/>
        </w:rPr>
        <w:t>二、申请人的资格要求：</w:t>
      </w:r>
      <w:bookmarkEnd w:id="7"/>
      <w:bookmarkEnd w:id="8"/>
      <w:bookmarkEnd w:id="9"/>
      <w:bookmarkEnd w:id="10"/>
    </w:p>
    <w:p>
      <w:pPr>
        <w:spacing w:before="100" w:beforeAutospacing="1" w:after="100" w:afterAutospacing="1"/>
        <w:rPr>
          <w:rFonts w:ascii="仿宋" w:hAnsi="仿宋" w:eastAsia="仿宋"/>
          <w:sz w:val="24"/>
          <w:szCs w:val="28"/>
        </w:rPr>
      </w:pPr>
      <w:r>
        <w:rPr>
          <w:rFonts w:hint="eastAsia" w:ascii="仿宋" w:hAnsi="仿宋" w:eastAsia="仿宋"/>
          <w:sz w:val="24"/>
          <w:szCs w:val="28"/>
        </w:rPr>
        <w:t>满足《中华人民共和国政府采购法》第二十二条规定</w:t>
      </w:r>
      <w:r>
        <w:rPr>
          <w:rFonts w:hint="eastAsia" w:ascii="仿宋" w:hAnsi="仿宋" w:eastAsia="仿宋"/>
          <w:sz w:val="24"/>
          <w:szCs w:val="28"/>
          <w:lang w:val="zh-CN"/>
        </w:rPr>
        <w:t>:</w:t>
      </w:r>
    </w:p>
    <w:p>
      <w:pPr>
        <w:spacing w:before="100" w:beforeAutospacing="1" w:after="100" w:afterAutospacing="1"/>
        <w:ind w:firstLine="484" w:firstLineChars="202"/>
        <w:rPr>
          <w:rFonts w:ascii="仿宋" w:hAnsi="仿宋" w:eastAsia="仿宋" w:cs="宋体"/>
          <w:sz w:val="24"/>
          <w:szCs w:val="28"/>
        </w:rPr>
      </w:pPr>
      <w:r>
        <w:rPr>
          <w:rFonts w:hint="eastAsia" w:ascii="仿宋" w:hAnsi="仿宋" w:eastAsia="仿宋" w:cs="宋体"/>
          <w:sz w:val="24"/>
          <w:szCs w:val="28"/>
        </w:rPr>
        <w:t xml:space="preserve">（1）具有独立承担民事责任的能力（提供法人或者其他组织的营业执照；供应商为自然人的提供其身份证）； </w:t>
      </w:r>
    </w:p>
    <w:p>
      <w:pPr>
        <w:spacing w:before="100" w:beforeAutospacing="1" w:after="100" w:afterAutospacing="1"/>
        <w:ind w:firstLine="484" w:firstLineChars="202"/>
        <w:rPr>
          <w:rFonts w:ascii="仿宋" w:hAnsi="仿宋" w:eastAsia="仿宋" w:cs="宋体"/>
          <w:sz w:val="24"/>
          <w:szCs w:val="28"/>
        </w:rPr>
      </w:pPr>
      <w:r>
        <w:rPr>
          <w:rFonts w:hint="eastAsia" w:ascii="仿宋" w:hAnsi="仿宋" w:eastAsia="仿宋" w:cs="宋体"/>
          <w:sz w:val="24"/>
          <w:szCs w:val="28"/>
        </w:rPr>
        <w:t>（2）具有良好的商业信誉和健全的财务会计制度（提供2021年度的财务报表，或磋商截止时间前六个月内银行出具的资信证明，或财政部门认可的政府采购专业担保机构出具的投标担保函）；</w:t>
      </w:r>
    </w:p>
    <w:p>
      <w:pPr>
        <w:spacing w:before="100" w:beforeAutospacing="1" w:after="100" w:afterAutospacing="1"/>
        <w:ind w:firstLine="484" w:firstLineChars="202"/>
        <w:rPr>
          <w:rFonts w:ascii="仿宋" w:hAnsi="仿宋" w:eastAsia="仿宋" w:cs="宋体"/>
          <w:sz w:val="24"/>
          <w:szCs w:val="28"/>
        </w:rPr>
      </w:pPr>
      <w:r>
        <w:rPr>
          <w:rFonts w:hint="eastAsia" w:ascii="仿宋" w:hAnsi="仿宋" w:eastAsia="仿宋" w:cs="宋体"/>
          <w:sz w:val="24"/>
          <w:szCs w:val="28"/>
        </w:rPr>
        <w:t>（3）具有履行合同所必需的设备和专业技术能力（供应商根据履行采购项目合同需要，提供履行合同所必需的设备和专业技术能力的证明材料）；</w:t>
      </w:r>
    </w:p>
    <w:p>
      <w:pPr>
        <w:spacing w:before="100" w:beforeAutospacing="1" w:after="100" w:afterAutospacing="1"/>
        <w:ind w:firstLine="484" w:firstLineChars="202"/>
        <w:rPr>
          <w:rFonts w:ascii="仿宋" w:hAnsi="仿宋" w:eastAsia="仿宋" w:cs="宋体"/>
          <w:sz w:val="24"/>
          <w:szCs w:val="28"/>
        </w:rPr>
      </w:pPr>
      <w:r>
        <w:rPr>
          <w:rFonts w:hint="eastAsia" w:ascii="仿宋" w:hAnsi="仿宋" w:eastAsia="仿宋" w:cs="宋体"/>
          <w:sz w:val="24"/>
          <w:szCs w:val="28"/>
        </w:rPr>
        <w:t>（4）有依法缴纳税收和社会保障资金的良好记录（提供参加本次政府采购活动前半年内至少一个月缴纳增值税，或营业税，或企业所得税的凭据；并提供缴纳社会保险的凭据（专用收据，或社会保险缴纳清单））；</w:t>
      </w:r>
    </w:p>
    <w:p>
      <w:pPr>
        <w:spacing w:before="100" w:beforeAutospacing="1" w:after="100" w:afterAutospacing="1"/>
        <w:ind w:firstLine="484" w:firstLineChars="202"/>
        <w:rPr>
          <w:rFonts w:ascii="仿宋" w:hAnsi="仿宋" w:eastAsia="仿宋" w:cs="宋体"/>
          <w:sz w:val="24"/>
          <w:szCs w:val="28"/>
        </w:rPr>
      </w:pPr>
      <w:r>
        <w:rPr>
          <w:rFonts w:hint="eastAsia" w:ascii="仿宋" w:hAnsi="仿宋" w:eastAsia="仿宋" w:cs="宋体"/>
          <w:sz w:val="24"/>
          <w:szCs w:val="28"/>
        </w:rPr>
        <w:t>（5）参加政府采购活动前三年内，在经营活动中没有重大违法记录（提供承诺书）；</w:t>
      </w:r>
    </w:p>
    <w:p>
      <w:pPr>
        <w:spacing w:before="100" w:beforeAutospacing="1" w:after="100" w:afterAutospacing="1"/>
        <w:ind w:firstLine="484" w:firstLineChars="202"/>
        <w:rPr>
          <w:rFonts w:ascii="仿宋" w:hAnsi="仿宋" w:eastAsia="仿宋" w:cs="宋体"/>
          <w:sz w:val="24"/>
          <w:szCs w:val="28"/>
        </w:rPr>
      </w:pPr>
      <w:r>
        <w:rPr>
          <w:rFonts w:hint="eastAsia" w:ascii="仿宋" w:hAnsi="仿宋" w:eastAsia="仿宋" w:cs="宋体"/>
          <w:sz w:val="24"/>
          <w:szCs w:val="28"/>
        </w:rPr>
        <w:t>（6）法律、行政法规规定的其他条件：提供项目实施所必须的许可资质证明材料。</w:t>
      </w:r>
      <w:bookmarkStart w:id="11" w:name="_Toc28359004"/>
      <w:bookmarkStart w:id="12" w:name="_Toc35393792"/>
      <w:bookmarkStart w:id="13" w:name="_Toc35393623"/>
      <w:bookmarkStart w:id="14" w:name="_Toc28359081"/>
    </w:p>
    <w:p>
      <w:pPr>
        <w:pStyle w:val="4"/>
        <w:spacing w:before="100" w:beforeAutospacing="1" w:after="100" w:afterAutospacing="1" w:line="240" w:lineRule="auto"/>
        <w:rPr>
          <w:rFonts w:ascii="黑体" w:hAnsi="黑体" w:cs="宋体"/>
          <w:b w:val="0"/>
          <w:sz w:val="24"/>
          <w:szCs w:val="28"/>
        </w:rPr>
      </w:pPr>
      <w:r>
        <w:rPr>
          <w:rFonts w:hint="eastAsia" w:ascii="黑体" w:hAnsi="黑体" w:cs="宋体"/>
          <w:b w:val="0"/>
          <w:sz w:val="24"/>
          <w:szCs w:val="28"/>
        </w:rPr>
        <w:t>三、获取招标文件</w:t>
      </w:r>
      <w:bookmarkEnd w:id="11"/>
      <w:bookmarkEnd w:id="12"/>
      <w:bookmarkEnd w:id="13"/>
      <w:bookmarkEnd w:id="14"/>
    </w:p>
    <w:p>
      <w:pPr>
        <w:spacing w:before="100" w:beforeAutospacing="1" w:after="100" w:afterAutospacing="1"/>
        <w:rPr>
          <w:rFonts w:ascii="仿宋" w:hAnsi="仿宋" w:eastAsia="仿宋" w:cs="宋体"/>
          <w:sz w:val="24"/>
          <w:szCs w:val="28"/>
        </w:rPr>
      </w:pPr>
      <w:bookmarkStart w:id="15" w:name="_Toc28359005"/>
      <w:bookmarkStart w:id="16" w:name="_Toc28359082"/>
      <w:bookmarkStart w:id="17" w:name="_Toc35393624"/>
      <w:bookmarkStart w:id="18" w:name="_Toc35393793"/>
      <w:r>
        <w:rPr>
          <w:rFonts w:ascii="仿宋" w:hAnsi="仿宋" w:eastAsia="仿宋" w:cs="宋体"/>
          <w:sz w:val="24"/>
          <w:szCs w:val="28"/>
        </w:rPr>
        <w:t>详见南京市疾控中心官网。</w:t>
      </w:r>
    </w:p>
    <w:p>
      <w:pPr>
        <w:pStyle w:val="4"/>
        <w:spacing w:before="100" w:beforeAutospacing="1" w:after="100" w:afterAutospacing="1" w:line="240" w:lineRule="auto"/>
        <w:rPr>
          <w:rFonts w:ascii="黑体" w:hAnsi="黑体" w:cs="宋体"/>
          <w:b w:val="0"/>
          <w:sz w:val="24"/>
          <w:szCs w:val="28"/>
        </w:rPr>
      </w:pPr>
      <w:r>
        <w:rPr>
          <w:rFonts w:hint="eastAsia" w:ascii="黑体" w:hAnsi="黑体" w:cs="宋体"/>
          <w:b w:val="0"/>
          <w:sz w:val="24"/>
          <w:szCs w:val="28"/>
        </w:rPr>
        <w:t>四、提交投标文件</w:t>
      </w:r>
      <w:bookmarkEnd w:id="15"/>
      <w:bookmarkEnd w:id="16"/>
      <w:r>
        <w:rPr>
          <w:rFonts w:hint="eastAsia" w:ascii="黑体" w:hAnsi="黑体" w:cs="宋体"/>
          <w:b w:val="0"/>
          <w:sz w:val="24"/>
          <w:szCs w:val="28"/>
        </w:rPr>
        <w:t>截止时间、开标时间和地点</w:t>
      </w:r>
      <w:bookmarkEnd w:id="17"/>
      <w:bookmarkEnd w:id="18"/>
      <w:bookmarkStart w:id="32" w:name="_GoBack"/>
      <w:bookmarkEnd w:id="32"/>
    </w:p>
    <w:p>
      <w:pPr>
        <w:spacing w:before="100" w:beforeAutospacing="1" w:after="100" w:afterAutospacing="1"/>
        <w:rPr>
          <w:rFonts w:ascii="仿宋" w:hAnsi="仿宋" w:eastAsia="仿宋" w:cs="宋体"/>
          <w:sz w:val="24"/>
          <w:szCs w:val="28"/>
        </w:rPr>
      </w:pPr>
      <w:bookmarkStart w:id="19" w:name="_Toc28359084"/>
      <w:bookmarkStart w:id="20" w:name="_Toc35393794"/>
      <w:bookmarkStart w:id="21" w:name="_Toc35393625"/>
      <w:bookmarkStart w:id="22" w:name="_Toc28359007"/>
      <w:r>
        <w:rPr>
          <w:rFonts w:ascii="仿宋" w:hAnsi="仿宋" w:eastAsia="仿宋" w:cs="宋体"/>
          <w:sz w:val="24"/>
          <w:szCs w:val="28"/>
        </w:rPr>
        <w:t>递交响应文件开始时间：2022</w:t>
      </w:r>
      <w:r>
        <w:rPr>
          <w:rFonts w:hint="eastAsia" w:ascii="仿宋" w:hAnsi="仿宋" w:eastAsia="仿宋" w:cs="宋体"/>
          <w:sz w:val="24"/>
          <w:szCs w:val="28"/>
        </w:rPr>
        <w:t>年</w:t>
      </w:r>
      <w:r>
        <w:rPr>
          <w:rFonts w:ascii="仿宋" w:hAnsi="仿宋" w:eastAsia="仿宋" w:cs="宋体"/>
          <w:sz w:val="24"/>
          <w:szCs w:val="28"/>
        </w:rPr>
        <w:t>7月</w:t>
      </w:r>
      <w:r>
        <w:rPr>
          <w:rFonts w:hint="eastAsia" w:ascii="仿宋" w:hAnsi="仿宋" w:eastAsia="仿宋" w:cs="宋体"/>
          <w:sz w:val="24"/>
          <w:szCs w:val="28"/>
          <w:lang w:val="en-US" w:eastAsia="zh-CN"/>
        </w:rPr>
        <w:t>19</w:t>
      </w:r>
      <w:r>
        <w:rPr>
          <w:rFonts w:ascii="仿宋" w:hAnsi="仿宋" w:eastAsia="仿宋" w:cs="宋体"/>
          <w:sz w:val="24"/>
          <w:szCs w:val="28"/>
        </w:rPr>
        <w:t>日</w:t>
      </w:r>
      <w:r>
        <w:rPr>
          <w:rFonts w:hint="eastAsia" w:ascii="仿宋" w:hAnsi="仿宋" w:eastAsia="仿宋" w:cs="宋体"/>
          <w:sz w:val="24"/>
          <w:szCs w:val="28"/>
        </w:rPr>
        <w:t>上午10:00</w:t>
      </w:r>
      <w:r>
        <w:rPr>
          <w:rFonts w:ascii="仿宋" w:hAnsi="仿宋" w:eastAsia="仿宋" w:cs="宋体"/>
          <w:sz w:val="24"/>
          <w:szCs w:val="28"/>
        </w:rPr>
        <w:t>；</w:t>
      </w:r>
    </w:p>
    <w:p>
      <w:pPr>
        <w:spacing w:before="100" w:beforeAutospacing="1" w:after="100" w:afterAutospacing="1"/>
        <w:rPr>
          <w:rFonts w:ascii="仿宋" w:hAnsi="仿宋" w:eastAsia="仿宋" w:cs="宋体"/>
          <w:sz w:val="24"/>
          <w:szCs w:val="28"/>
        </w:rPr>
      </w:pPr>
      <w:r>
        <w:rPr>
          <w:rFonts w:ascii="仿宋" w:hAnsi="仿宋" w:eastAsia="仿宋" w:cs="宋体"/>
          <w:sz w:val="24"/>
          <w:szCs w:val="28"/>
        </w:rPr>
        <w:t>开标时间：2022年7月</w:t>
      </w:r>
      <w:r>
        <w:rPr>
          <w:rFonts w:hint="eastAsia" w:ascii="仿宋" w:hAnsi="仿宋" w:eastAsia="仿宋" w:cs="宋体"/>
          <w:sz w:val="24"/>
          <w:szCs w:val="28"/>
          <w:lang w:val="en-US" w:eastAsia="zh-CN"/>
        </w:rPr>
        <w:t>19</w:t>
      </w:r>
      <w:r>
        <w:rPr>
          <w:rFonts w:ascii="仿宋" w:hAnsi="仿宋" w:eastAsia="仿宋" w:cs="宋体"/>
          <w:sz w:val="24"/>
          <w:szCs w:val="28"/>
        </w:rPr>
        <w:t>日</w:t>
      </w:r>
      <w:r>
        <w:rPr>
          <w:rFonts w:hint="eastAsia" w:ascii="仿宋" w:hAnsi="仿宋" w:eastAsia="仿宋" w:cs="宋体"/>
          <w:sz w:val="24"/>
          <w:szCs w:val="28"/>
        </w:rPr>
        <w:t>上午10:30</w:t>
      </w:r>
      <w:r>
        <w:rPr>
          <w:rFonts w:ascii="仿宋" w:hAnsi="仿宋" w:eastAsia="仿宋" w:cs="宋体"/>
          <w:sz w:val="24"/>
          <w:szCs w:val="28"/>
        </w:rPr>
        <w:t>；</w:t>
      </w:r>
    </w:p>
    <w:p>
      <w:pPr>
        <w:spacing w:before="100" w:beforeAutospacing="1" w:after="100" w:afterAutospacing="1"/>
        <w:rPr>
          <w:rFonts w:ascii="仿宋" w:hAnsi="仿宋" w:eastAsia="仿宋" w:cs="宋体"/>
          <w:sz w:val="24"/>
          <w:szCs w:val="28"/>
        </w:rPr>
      </w:pPr>
      <w:r>
        <w:rPr>
          <w:rFonts w:ascii="仿宋" w:hAnsi="仿宋" w:eastAsia="仿宋" w:cs="宋体"/>
          <w:sz w:val="24"/>
          <w:szCs w:val="28"/>
        </w:rPr>
        <w:t>开标</w:t>
      </w:r>
      <w:r>
        <w:rPr>
          <w:rFonts w:hint="eastAsia" w:ascii="仿宋" w:hAnsi="仿宋" w:eastAsia="仿宋" w:cs="宋体"/>
          <w:sz w:val="24"/>
          <w:szCs w:val="28"/>
        </w:rPr>
        <w:t>地点：</w:t>
      </w:r>
      <w:r>
        <w:rPr>
          <w:rFonts w:ascii="仿宋" w:hAnsi="仿宋" w:eastAsia="仿宋" w:cs="宋体"/>
          <w:sz w:val="24"/>
          <w:szCs w:val="28"/>
        </w:rPr>
        <w:t>南京市疾病预防控制中心</w:t>
      </w:r>
      <w:r>
        <w:rPr>
          <w:rFonts w:hint="eastAsia" w:ascii="仿宋" w:hAnsi="仿宋" w:eastAsia="仿宋" w:cs="宋体"/>
          <w:sz w:val="24"/>
          <w:szCs w:val="28"/>
        </w:rPr>
        <w:t>2</w:t>
      </w:r>
      <w:r>
        <w:rPr>
          <w:rFonts w:ascii="仿宋" w:hAnsi="仿宋" w:eastAsia="仿宋" w:cs="宋体"/>
          <w:sz w:val="24"/>
          <w:szCs w:val="28"/>
        </w:rPr>
        <w:t>楼会议室（南京市紫竹林</w:t>
      </w:r>
      <w:r>
        <w:rPr>
          <w:rFonts w:hint="eastAsia" w:ascii="仿宋" w:hAnsi="仿宋" w:eastAsia="仿宋" w:cs="宋体"/>
          <w:sz w:val="24"/>
          <w:szCs w:val="28"/>
        </w:rPr>
        <w:t>3</w:t>
      </w:r>
      <w:r>
        <w:rPr>
          <w:rFonts w:ascii="仿宋" w:hAnsi="仿宋" w:eastAsia="仿宋" w:cs="宋体"/>
          <w:sz w:val="24"/>
          <w:szCs w:val="28"/>
        </w:rPr>
        <w:t>号）</w:t>
      </w:r>
    </w:p>
    <w:p>
      <w:pPr>
        <w:spacing w:before="100" w:beforeAutospacing="1" w:after="100" w:afterAutospacing="1"/>
        <w:rPr>
          <w:rFonts w:ascii="仿宋" w:hAnsi="仿宋" w:eastAsia="仿宋" w:cs="宋体"/>
          <w:sz w:val="24"/>
          <w:szCs w:val="28"/>
        </w:rPr>
      </w:pPr>
      <w:r>
        <w:rPr>
          <w:rFonts w:ascii="仿宋" w:hAnsi="仿宋" w:eastAsia="仿宋" w:cs="宋体"/>
          <w:sz w:val="24"/>
          <w:szCs w:val="28"/>
        </w:rPr>
        <w:t>开标</w:t>
      </w:r>
      <w:r>
        <w:rPr>
          <w:rFonts w:hint="eastAsia" w:ascii="仿宋" w:hAnsi="仿宋" w:eastAsia="仿宋" w:cs="宋体"/>
          <w:sz w:val="24"/>
          <w:szCs w:val="28"/>
        </w:rPr>
        <w:t>形式：</w:t>
      </w:r>
      <w:r>
        <w:rPr>
          <w:rFonts w:ascii="仿宋" w:hAnsi="仿宋" w:eastAsia="仿宋" w:cs="宋体"/>
          <w:sz w:val="24"/>
          <w:szCs w:val="28"/>
        </w:rPr>
        <w:t>由招标方主持，招标方各业务、职能部门代表参加。开标时查验投标文件密封情况，确认无误后拆封唱标。</w:t>
      </w:r>
    </w:p>
    <w:p>
      <w:pPr>
        <w:pStyle w:val="4"/>
        <w:spacing w:before="100" w:beforeAutospacing="1" w:after="100" w:afterAutospacing="1" w:line="240" w:lineRule="auto"/>
        <w:rPr>
          <w:rFonts w:ascii="黑体" w:hAnsi="黑体" w:cs="宋体"/>
          <w:b w:val="0"/>
          <w:sz w:val="24"/>
          <w:szCs w:val="28"/>
        </w:rPr>
      </w:pPr>
      <w:r>
        <w:rPr>
          <w:rFonts w:hint="eastAsia" w:ascii="黑体" w:hAnsi="黑体" w:cs="宋体"/>
          <w:b w:val="0"/>
          <w:sz w:val="24"/>
          <w:szCs w:val="28"/>
        </w:rPr>
        <w:t>五、公告期限</w:t>
      </w:r>
      <w:bookmarkEnd w:id="19"/>
      <w:bookmarkEnd w:id="20"/>
      <w:bookmarkEnd w:id="21"/>
      <w:bookmarkEnd w:id="22"/>
    </w:p>
    <w:p>
      <w:pPr>
        <w:spacing w:before="100" w:beforeAutospacing="1" w:after="100" w:afterAutospacing="1"/>
        <w:ind w:firstLine="480" w:firstLineChars="200"/>
        <w:rPr>
          <w:rFonts w:ascii="仿宋" w:hAnsi="仿宋" w:eastAsia="仿宋" w:cs="宋体"/>
          <w:kern w:val="0"/>
          <w:sz w:val="24"/>
          <w:szCs w:val="28"/>
        </w:rPr>
      </w:pPr>
      <w:r>
        <w:rPr>
          <w:rFonts w:hint="eastAsia" w:ascii="仿宋" w:hAnsi="仿宋" w:eastAsia="仿宋" w:cs="宋体"/>
          <w:kern w:val="0"/>
          <w:sz w:val="24"/>
          <w:szCs w:val="28"/>
        </w:rPr>
        <w:t>自本公告发布之日起5个工作日。</w:t>
      </w:r>
    </w:p>
    <w:p>
      <w:pPr>
        <w:pStyle w:val="4"/>
        <w:spacing w:before="100" w:beforeAutospacing="1" w:after="100" w:afterAutospacing="1" w:line="240" w:lineRule="auto"/>
        <w:rPr>
          <w:rFonts w:ascii="黑体" w:hAnsi="黑体" w:cs="宋体"/>
          <w:b w:val="0"/>
          <w:sz w:val="24"/>
          <w:szCs w:val="28"/>
        </w:rPr>
      </w:pPr>
      <w:bookmarkStart w:id="23" w:name="_Toc35393626"/>
      <w:bookmarkStart w:id="24" w:name="_Toc35393795"/>
      <w:r>
        <w:rPr>
          <w:rFonts w:hint="eastAsia" w:ascii="黑体" w:hAnsi="黑体" w:cs="宋体"/>
          <w:b w:val="0"/>
          <w:sz w:val="24"/>
          <w:szCs w:val="28"/>
        </w:rPr>
        <w:t>六、其他补充事宜</w:t>
      </w:r>
      <w:bookmarkEnd w:id="23"/>
      <w:bookmarkEnd w:id="24"/>
    </w:p>
    <w:p>
      <w:pPr>
        <w:spacing w:before="100" w:beforeAutospacing="1" w:after="100" w:afterAutospacing="1"/>
        <w:ind w:firstLine="480" w:firstLineChars="200"/>
        <w:rPr>
          <w:rFonts w:ascii="仿宋" w:hAnsi="仿宋" w:eastAsia="仿宋" w:cs="宋体"/>
          <w:sz w:val="24"/>
          <w:szCs w:val="28"/>
        </w:rPr>
      </w:pPr>
      <w:r>
        <w:rPr>
          <w:rFonts w:ascii="仿宋" w:hAnsi="仿宋" w:eastAsia="仿宋" w:cs="宋体"/>
          <w:sz w:val="24"/>
          <w:szCs w:val="28"/>
        </w:rPr>
        <w:t>投标人应根据需求，制定并提交投标文件。投标文件数量：一式</w:t>
      </w:r>
      <w:r>
        <w:rPr>
          <w:rFonts w:hint="eastAsia" w:ascii="仿宋" w:hAnsi="仿宋" w:eastAsia="仿宋" w:cs="宋体"/>
          <w:sz w:val="24"/>
          <w:szCs w:val="28"/>
        </w:rPr>
        <w:t>三</w:t>
      </w:r>
      <w:r>
        <w:rPr>
          <w:rFonts w:ascii="仿宋" w:hAnsi="仿宋" w:eastAsia="仿宋" w:cs="宋体"/>
          <w:sz w:val="24"/>
          <w:szCs w:val="28"/>
        </w:rPr>
        <w:t>份纸质版（壹份正本、</w:t>
      </w:r>
      <w:r>
        <w:rPr>
          <w:rFonts w:hint="eastAsia" w:ascii="仿宋" w:hAnsi="仿宋" w:eastAsia="仿宋" w:cs="宋体"/>
          <w:sz w:val="24"/>
          <w:szCs w:val="28"/>
        </w:rPr>
        <w:t>贰</w:t>
      </w:r>
      <w:r>
        <w:rPr>
          <w:rFonts w:ascii="仿宋" w:hAnsi="仿宋" w:eastAsia="仿宋" w:cs="宋体"/>
          <w:sz w:val="24"/>
          <w:szCs w:val="28"/>
        </w:rPr>
        <w:t>份副本），每份磋商文件须清楚标明“正本”或“副本”字样。一旦正本和副本不符，以正本为准。投标人资质并提供其他证明材料（加盖公章）</w:t>
      </w:r>
    </w:p>
    <w:p>
      <w:pPr>
        <w:spacing w:before="100" w:beforeAutospacing="1" w:after="100" w:afterAutospacing="1"/>
        <w:rPr>
          <w:rFonts w:ascii="仿宋" w:hAnsi="仿宋" w:eastAsia="仿宋" w:cs="宋体"/>
          <w:sz w:val="24"/>
          <w:szCs w:val="28"/>
        </w:rPr>
      </w:pPr>
      <w:r>
        <w:rPr>
          <w:rFonts w:ascii="仿宋" w:hAnsi="仿宋" w:eastAsia="仿宋" w:cs="宋体"/>
          <w:sz w:val="24"/>
          <w:szCs w:val="28"/>
        </w:rPr>
        <w:t>投标文件由下述部分组成，递交时应按顺序排列：响应申请及声明（格式）（附件一）；投标人法定代表授权书（附件二）；分项报价单（附件三）；</w:t>
      </w:r>
      <w:r>
        <w:rPr>
          <w:rFonts w:hint="eastAsia" w:ascii="仿宋" w:hAnsi="仿宋" w:eastAsia="仿宋" w:cs="宋体"/>
          <w:sz w:val="24"/>
          <w:szCs w:val="28"/>
        </w:rPr>
        <w:t>商务条款偏离表</w:t>
      </w:r>
      <w:r>
        <w:rPr>
          <w:rFonts w:ascii="仿宋" w:hAnsi="仿宋" w:eastAsia="仿宋" w:cs="宋体"/>
          <w:sz w:val="24"/>
          <w:szCs w:val="28"/>
        </w:rPr>
        <w:t>（附件四）；</w:t>
      </w:r>
      <w:r>
        <w:rPr>
          <w:rFonts w:hint="eastAsia" w:ascii="仿宋" w:hAnsi="仿宋" w:eastAsia="仿宋" w:cs="宋体"/>
          <w:sz w:val="24"/>
          <w:szCs w:val="28"/>
        </w:rPr>
        <w:t>项目实施方案（</w:t>
      </w:r>
      <w:r>
        <w:rPr>
          <w:rFonts w:ascii="仿宋" w:hAnsi="仿宋" w:eastAsia="仿宋" w:cs="宋体"/>
          <w:sz w:val="24"/>
          <w:szCs w:val="28"/>
        </w:rPr>
        <w:t>附件五）</w:t>
      </w:r>
      <w:r>
        <w:rPr>
          <w:rFonts w:hint="eastAsia" w:ascii="仿宋" w:hAnsi="仿宋" w:eastAsia="仿宋" w:cs="宋体"/>
          <w:sz w:val="24"/>
          <w:szCs w:val="28"/>
        </w:rPr>
        <w:t>；客户清单（</w:t>
      </w:r>
      <w:r>
        <w:rPr>
          <w:rFonts w:ascii="仿宋" w:hAnsi="仿宋" w:eastAsia="仿宋" w:cs="宋体"/>
          <w:sz w:val="24"/>
          <w:szCs w:val="28"/>
        </w:rPr>
        <w:t>附件五）；</w:t>
      </w:r>
      <w:r>
        <w:rPr>
          <w:rFonts w:hint="eastAsia" w:ascii="仿宋" w:hAnsi="仿宋" w:eastAsia="仿宋" w:cs="宋体"/>
          <w:sz w:val="24"/>
          <w:szCs w:val="28"/>
        </w:rPr>
        <w:t>供应商资格证明材料（</w:t>
      </w:r>
      <w:r>
        <w:rPr>
          <w:rFonts w:ascii="仿宋" w:hAnsi="仿宋" w:eastAsia="仿宋" w:cs="宋体"/>
          <w:sz w:val="24"/>
          <w:szCs w:val="28"/>
        </w:rPr>
        <w:t>附件</w:t>
      </w:r>
      <w:r>
        <w:rPr>
          <w:rFonts w:hint="eastAsia" w:ascii="仿宋" w:hAnsi="仿宋" w:eastAsia="仿宋" w:cs="宋体"/>
          <w:sz w:val="24"/>
          <w:szCs w:val="28"/>
        </w:rPr>
        <w:t>六）；</w:t>
      </w:r>
      <w:r>
        <w:rPr>
          <w:rFonts w:ascii="仿宋" w:hAnsi="仿宋" w:eastAsia="仿宋" w:cs="宋体"/>
          <w:sz w:val="24"/>
          <w:szCs w:val="28"/>
        </w:rPr>
        <w:t>无重大违法记录声明（附件</w:t>
      </w:r>
      <w:r>
        <w:rPr>
          <w:rFonts w:hint="eastAsia" w:ascii="仿宋" w:hAnsi="仿宋" w:eastAsia="仿宋" w:cs="宋体"/>
          <w:sz w:val="24"/>
          <w:szCs w:val="28"/>
        </w:rPr>
        <w:t>七</w:t>
      </w:r>
      <w:r>
        <w:rPr>
          <w:rFonts w:ascii="仿宋" w:hAnsi="仿宋" w:eastAsia="仿宋" w:cs="宋体"/>
          <w:sz w:val="24"/>
          <w:szCs w:val="28"/>
        </w:rPr>
        <w:t>）。</w:t>
      </w:r>
    </w:p>
    <w:p>
      <w:pPr>
        <w:pStyle w:val="4"/>
        <w:spacing w:before="100" w:beforeAutospacing="1" w:after="100" w:afterAutospacing="1" w:line="240" w:lineRule="auto"/>
        <w:rPr>
          <w:rFonts w:ascii="黑体" w:hAnsi="黑体" w:cs="宋体"/>
          <w:b w:val="0"/>
          <w:sz w:val="24"/>
          <w:szCs w:val="28"/>
        </w:rPr>
      </w:pPr>
      <w:bookmarkStart w:id="25" w:name="_Toc35393796"/>
      <w:bookmarkStart w:id="26" w:name="_Toc35393627"/>
      <w:bookmarkStart w:id="27" w:name="_Toc28359008"/>
      <w:bookmarkStart w:id="28" w:name="_Toc28359085"/>
      <w:r>
        <w:rPr>
          <w:rFonts w:hint="eastAsia" w:ascii="黑体" w:hAnsi="黑体" w:cs="宋体"/>
          <w:b w:val="0"/>
          <w:sz w:val="24"/>
          <w:szCs w:val="28"/>
        </w:rPr>
        <w:t>七、对本次招标提出询问，请按</w:t>
      </w:r>
      <w:r>
        <w:rPr>
          <w:rFonts w:ascii="黑体" w:hAnsi="黑体" w:cs="宋体"/>
          <w:b w:val="0"/>
          <w:sz w:val="24"/>
          <w:szCs w:val="28"/>
        </w:rPr>
        <w:t>以下方式</w:t>
      </w:r>
      <w:r>
        <w:rPr>
          <w:rFonts w:hint="eastAsia" w:ascii="黑体" w:hAnsi="黑体" w:cs="宋体"/>
          <w:b w:val="0"/>
          <w:sz w:val="24"/>
          <w:szCs w:val="28"/>
        </w:rPr>
        <w:t>联系。</w:t>
      </w:r>
      <w:bookmarkEnd w:id="25"/>
      <w:bookmarkEnd w:id="26"/>
      <w:bookmarkEnd w:id="27"/>
      <w:bookmarkEnd w:id="28"/>
    </w:p>
    <w:p>
      <w:pPr>
        <w:widowControl/>
        <w:spacing w:before="100" w:beforeAutospacing="1" w:after="100" w:afterAutospacing="1"/>
        <w:jc w:val="left"/>
        <w:rPr>
          <w:rFonts w:ascii="仿宋_GB2312" w:eastAsia="仿宋_GB2312"/>
          <w:sz w:val="24"/>
          <w:szCs w:val="28"/>
        </w:rPr>
      </w:pPr>
      <w:r>
        <w:rPr>
          <w:rFonts w:hint="eastAsia" w:ascii="仿宋" w:hAnsi="仿宋" w:eastAsia="仿宋" w:cs="宋体"/>
          <w:sz w:val="24"/>
          <w:szCs w:val="28"/>
        </w:rPr>
        <w:t>　1.采购人信息</w:t>
      </w:r>
      <w:r>
        <w:rPr>
          <w:rFonts w:hint="eastAsia" w:ascii="仿宋_GB2312" w:eastAsia="仿宋_GB2312"/>
          <w:sz w:val="24"/>
          <w:szCs w:val="28"/>
        </w:rPr>
        <w:t>：</w:t>
      </w:r>
      <w:r>
        <w:rPr>
          <w:rFonts w:hint="eastAsia" w:ascii="仿宋_GB2312" w:eastAsia="仿宋_GB2312"/>
          <w:sz w:val="24"/>
          <w:szCs w:val="28"/>
          <w:u w:val="single"/>
        </w:rPr>
        <w:t>李</w:t>
      </w:r>
      <w:r>
        <w:rPr>
          <w:rFonts w:hint="eastAsia" w:ascii="仿宋" w:hAnsi="仿宋" w:eastAsia="仿宋"/>
          <w:sz w:val="24"/>
          <w:szCs w:val="28"/>
          <w:u w:val="single"/>
        </w:rPr>
        <w:t xml:space="preserve">工    </w:t>
      </w:r>
      <w:r>
        <w:rPr>
          <w:rFonts w:hint="eastAsia" w:ascii="仿宋" w:hAnsi="仿宋" w:eastAsia="仿宋"/>
          <w:sz w:val="24"/>
          <w:szCs w:val="28"/>
        </w:rPr>
        <w:t>联系方式：</w:t>
      </w:r>
      <w:r>
        <w:rPr>
          <w:rFonts w:hint="eastAsia" w:ascii="仿宋" w:hAnsi="仿宋" w:eastAsia="仿宋"/>
          <w:sz w:val="24"/>
          <w:szCs w:val="28"/>
          <w:u w:val="single"/>
        </w:rPr>
        <w:t xml:space="preserve">83538375 </w:t>
      </w:r>
      <w:bookmarkStart w:id="29" w:name="_Toc28359009"/>
      <w:bookmarkStart w:id="30" w:name="_Toc28359086"/>
    </w:p>
    <w:p>
      <w:pPr>
        <w:widowControl/>
        <w:spacing w:before="100" w:beforeAutospacing="1" w:after="100" w:afterAutospacing="1"/>
        <w:jc w:val="left"/>
        <w:rPr>
          <w:rFonts w:ascii="仿宋_GB2312" w:eastAsia="仿宋_GB2312"/>
          <w:sz w:val="24"/>
          <w:szCs w:val="28"/>
        </w:rPr>
      </w:pPr>
      <w:r>
        <w:rPr>
          <w:rFonts w:hint="eastAsia" w:ascii="仿宋" w:hAnsi="仿宋" w:eastAsia="仿宋" w:cs="宋体"/>
          <w:sz w:val="24"/>
          <w:szCs w:val="28"/>
        </w:rPr>
        <w:t>　2.牵头使用科室信息：</w:t>
      </w:r>
      <w:r>
        <w:rPr>
          <w:rFonts w:hint="eastAsia" w:ascii="仿宋" w:hAnsi="仿宋" w:eastAsia="仿宋" w:cs="宋体"/>
          <w:sz w:val="24"/>
          <w:szCs w:val="28"/>
          <w:u w:val="single"/>
        </w:rPr>
        <w:t xml:space="preserve">袁工    </w:t>
      </w:r>
      <w:r>
        <w:rPr>
          <w:rFonts w:hint="eastAsia" w:ascii="仿宋" w:hAnsi="仿宋" w:eastAsia="仿宋" w:cs="宋体"/>
          <w:sz w:val="24"/>
          <w:szCs w:val="28"/>
        </w:rPr>
        <w:t>联系方式：</w:t>
      </w:r>
      <w:r>
        <w:rPr>
          <w:rFonts w:hint="eastAsia" w:ascii="仿宋" w:hAnsi="仿宋" w:eastAsia="仿宋"/>
          <w:sz w:val="24"/>
          <w:szCs w:val="28"/>
          <w:u w:val="single"/>
        </w:rPr>
        <w:t xml:space="preserve">83538389 </w:t>
      </w:r>
    </w:p>
    <w:bookmarkEnd w:id="29"/>
    <w:bookmarkEnd w:id="30"/>
    <w:p>
      <w:pPr>
        <w:widowControl/>
        <w:spacing w:before="100" w:beforeAutospacing="1" w:after="100" w:afterAutospacing="1"/>
        <w:jc w:val="left"/>
        <w:rPr>
          <w:rFonts w:ascii="仿宋_GB2312" w:eastAsia="仿宋_GB2312"/>
          <w:sz w:val="24"/>
          <w:szCs w:val="28"/>
        </w:rPr>
      </w:pPr>
    </w:p>
    <w:p>
      <w:pPr>
        <w:widowControl/>
        <w:rPr>
          <w:rFonts w:ascii="华文中宋" w:hAnsi="华文中宋" w:eastAsia="华文中宋" w:cs="宋体"/>
          <w:b/>
          <w:kern w:val="0"/>
          <w:sz w:val="28"/>
          <w:szCs w:val="28"/>
        </w:rPr>
      </w:pPr>
    </w:p>
    <w:p>
      <w:pPr>
        <w:widowControl/>
        <w:jc w:val="center"/>
        <w:rPr>
          <w:rFonts w:ascii="华文中宋" w:hAnsi="华文中宋" w:eastAsia="华文中宋" w:cs="宋体"/>
          <w:b/>
          <w:kern w:val="0"/>
          <w:sz w:val="28"/>
          <w:szCs w:val="28"/>
        </w:rPr>
      </w:pPr>
      <w:r>
        <w:rPr>
          <w:rFonts w:hint="eastAsia" w:ascii="华文中宋" w:hAnsi="华文中宋" w:eastAsia="华文中宋" w:cs="宋体"/>
          <w:b/>
          <w:kern w:val="0"/>
          <w:sz w:val="28"/>
          <w:szCs w:val="28"/>
        </w:rPr>
        <w:t>第二章评审办法</w:t>
      </w:r>
    </w:p>
    <w:tbl>
      <w:tblPr>
        <w:tblStyle w:val="21"/>
        <w:tblW w:w="83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4"/>
        <w:gridCol w:w="1072"/>
        <w:gridCol w:w="5844"/>
        <w:gridCol w:w="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62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0"/>
              </w:rPr>
            </w:pPr>
            <w:r>
              <w:rPr>
                <w:rFonts w:hint="eastAsia" w:ascii="宋体" w:hAnsi="宋体" w:cs="宋体"/>
                <w:kern w:val="0"/>
                <w:sz w:val="20"/>
              </w:rPr>
              <w:t>序号</w:t>
            </w:r>
          </w:p>
        </w:tc>
        <w:tc>
          <w:tcPr>
            <w:tcW w:w="107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0"/>
              </w:rPr>
            </w:pPr>
            <w:r>
              <w:rPr>
                <w:rFonts w:hint="eastAsia" w:ascii="宋体" w:hAnsi="宋体" w:cs="宋体"/>
                <w:kern w:val="0"/>
                <w:sz w:val="20"/>
              </w:rPr>
              <w:t>评审因素</w:t>
            </w:r>
          </w:p>
        </w:tc>
        <w:tc>
          <w:tcPr>
            <w:tcW w:w="584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0"/>
              </w:rPr>
            </w:pPr>
            <w:r>
              <w:rPr>
                <w:rFonts w:hint="eastAsia" w:ascii="宋体" w:hAnsi="宋体" w:cs="宋体"/>
                <w:kern w:val="0"/>
                <w:sz w:val="20"/>
              </w:rPr>
              <w:t>评分标准</w:t>
            </w:r>
          </w:p>
        </w:tc>
        <w:tc>
          <w:tcPr>
            <w:tcW w:w="81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0"/>
              </w:rPr>
            </w:pPr>
            <w:r>
              <w:rPr>
                <w:rFonts w:hint="eastAsia" w:ascii="宋体" w:hAnsi="宋体" w:cs="宋体"/>
                <w:kern w:val="0"/>
                <w:sz w:val="20"/>
              </w:rPr>
              <w:t>分数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624"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4"/>
              </w:rPr>
            </w:pPr>
            <w:r>
              <w:rPr>
                <w:rFonts w:hint="eastAsia" w:ascii="宋体" w:hAnsi="宋体" w:cs="宋体"/>
                <w:kern w:val="0"/>
                <w:sz w:val="22"/>
                <w:szCs w:val="24"/>
              </w:rPr>
              <w:t>1</w:t>
            </w:r>
          </w:p>
        </w:tc>
        <w:tc>
          <w:tcPr>
            <w:tcW w:w="1072" w:type="dxa"/>
            <w:tcBorders>
              <w:top w:val="single" w:color="auto" w:sz="4" w:space="0"/>
              <w:left w:val="single" w:color="auto" w:sz="4" w:space="0"/>
              <w:bottom w:val="single" w:color="auto" w:sz="4" w:space="0"/>
              <w:right w:val="single" w:color="auto" w:sz="4" w:space="0"/>
            </w:tcBorders>
            <w:vAlign w:val="center"/>
          </w:tcPr>
          <w:p>
            <w:pPr>
              <w:pStyle w:val="8"/>
              <w:jc w:val="left"/>
              <w:rPr>
                <w:rFonts w:asciiTheme="minorEastAsia" w:hAnsiTheme="minorEastAsia" w:eastAsiaTheme="minorEastAsia"/>
                <w:sz w:val="20"/>
                <w:szCs w:val="20"/>
              </w:rPr>
            </w:pPr>
            <w:r>
              <w:rPr>
                <w:rFonts w:hint="eastAsia" w:asciiTheme="minorEastAsia" w:hAnsiTheme="minorEastAsia" w:eastAsiaTheme="minorEastAsia"/>
                <w:sz w:val="20"/>
                <w:szCs w:val="20"/>
              </w:rPr>
              <w:t>价格</w:t>
            </w:r>
          </w:p>
        </w:tc>
        <w:tc>
          <w:tcPr>
            <w:tcW w:w="5844" w:type="dxa"/>
            <w:tcBorders>
              <w:top w:val="single" w:color="auto" w:sz="4" w:space="0"/>
              <w:left w:val="single" w:color="auto" w:sz="4" w:space="0"/>
              <w:bottom w:val="single" w:color="auto" w:sz="4" w:space="0"/>
              <w:right w:val="single" w:color="auto" w:sz="4" w:space="0"/>
            </w:tcBorders>
            <w:vAlign w:val="center"/>
          </w:tcPr>
          <w:p>
            <w:pPr>
              <w:spacing w:line="400" w:lineRule="exact"/>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采用低价优先法计算：以满足招标文件要求且投标价格最低的投标报价为评标基准价，其价格满分3</w:t>
            </w:r>
            <w:r>
              <w:rPr>
                <w:rFonts w:cs="宋体" w:asciiTheme="minorEastAsia" w:hAnsiTheme="minorEastAsia" w:eastAsiaTheme="minorEastAsia"/>
                <w:sz w:val="20"/>
                <w:szCs w:val="20"/>
              </w:rPr>
              <w:t>0</w:t>
            </w:r>
            <w:r>
              <w:rPr>
                <w:rFonts w:hint="eastAsia" w:cs="宋体" w:asciiTheme="minorEastAsia" w:hAnsiTheme="minorEastAsia" w:eastAsiaTheme="minorEastAsia"/>
                <w:sz w:val="20"/>
                <w:szCs w:val="20"/>
              </w:rPr>
              <w:t>分，其他投标人的价格分按照下列公式计算：报价得分=（评标基准价/投标报价）×3</w:t>
            </w:r>
            <w:r>
              <w:rPr>
                <w:rFonts w:cs="宋体" w:asciiTheme="minorEastAsia" w:hAnsiTheme="minorEastAsia" w:eastAsiaTheme="minorEastAsia"/>
                <w:sz w:val="20"/>
                <w:szCs w:val="20"/>
              </w:rPr>
              <w:t>0</w:t>
            </w:r>
            <w:r>
              <w:rPr>
                <w:rFonts w:hint="eastAsia" w:cs="宋体" w:asciiTheme="minorEastAsia" w:hAnsiTheme="minorEastAsia" w:eastAsiaTheme="minorEastAsia"/>
                <w:sz w:val="20"/>
                <w:szCs w:val="20"/>
              </w:rPr>
              <w:t>。当投标报价高于本次项目预算价的，则投标报价无效。分值保留小数点后2位。</w:t>
            </w:r>
          </w:p>
        </w:tc>
        <w:tc>
          <w:tcPr>
            <w:tcW w:w="819"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asciiTheme="minorEastAsia" w:hAnsiTheme="minorEastAsia" w:eastAsiaTheme="minorEastAsia"/>
                <w:kern w:val="0"/>
                <w:sz w:val="20"/>
                <w:szCs w:val="20"/>
              </w:rPr>
            </w:pPr>
            <w:r>
              <w:rPr>
                <w:rFonts w:hint="eastAsia" w:asciiTheme="minorEastAsia" w:hAnsiTheme="minorEastAsia" w:eastAsiaTheme="minorEastAsia"/>
                <w:sz w:val="20"/>
                <w:szCs w:val="20"/>
              </w:rPr>
              <w:t>3</w:t>
            </w:r>
            <w:r>
              <w:rPr>
                <w:rFonts w:asciiTheme="minorEastAsia" w:hAnsiTheme="minorEastAsia" w:eastAsiaTheme="minorEastAsia"/>
                <w:sz w:val="20"/>
                <w:szCs w:val="20"/>
              </w:rPr>
              <w:t>0</w:t>
            </w:r>
            <w:r>
              <w:rPr>
                <w:rFonts w:hint="eastAsia" w:asciiTheme="minorEastAsia" w:hAnsiTheme="minorEastAsia" w:eastAsiaTheme="minorEastAsia"/>
                <w:sz w:val="20"/>
                <w:szCs w:val="20"/>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624" w:type="dxa"/>
            <w:tcBorders>
              <w:top w:val="single" w:color="auto" w:sz="4" w:space="0"/>
              <w:left w:val="single" w:color="auto" w:sz="4" w:space="0"/>
              <w:right w:val="single" w:color="auto" w:sz="4" w:space="0"/>
            </w:tcBorders>
            <w:vAlign w:val="center"/>
          </w:tcPr>
          <w:p>
            <w:pPr>
              <w:widowControl/>
              <w:jc w:val="left"/>
              <w:rPr>
                <w:rFonts w:ascii="宋体" w:hAnsi="宋体" w:cs="宋体"/>
                <w:kern w:val="0"/>
                <w:sz w:val="22"/>
                <w:szCs w:val="24"/>
              </w:rPr>
            </w:pPr>
            <w:r>
              <w:rPr>
                <w:rFonts w:hint="eastAsia" w:ascii="宋体" w:hAnsi="宋体" w:cs="宋体"/>
                <w:kern w:val="0"/>
                <w:sz w:val="22"/>
                <w:szCs w:val="24"/>
              </w:rPr>
              <w:t>2</w:t>
            </w:r>
          </w:p>
        </w:tc>
        <w:tc>
          <w:tcPr>
            <w:tcW w:w="1072" w:type="dxa"/>
            <w:tcBorders>
              <w:top w:val="single" w:color="auto" w:sz="4" w:space="0"/>
              <w:left w:val="single" w:color="auto" w:sz="4" w:space="0"/>
              <w:right w:val="single" w:color="auto" w:sz="4" w:space="0"/>
            </w:tcBorders>
            <w:vAlign w:val="center"/>
          </w:tcPr>
          <w:p>
            <w:pPr>
              <w:pStyle w:val="8"/>
              <w:jc w:val="left"/>
              <w:rPr>
                <w:rFonts w:asciiTheme="minorEastAsia" w:hAnsiTheme="minorEastAsia" w:eastAsiaTheme="minorEastAsia"/>
                <w:color w:val="000000"/>
                <w:sz w:val="20"/>
                <w:szCs w:val="20"/>
              </w:rPr>
            </w:pPr>
            <w:r>
              <w:rPr>
                <w:rFonts w:asciiTheme="minorEastAsia" w:hAnsiTheme="minorEastAsia" w:eastAsiaTheme="minorEastAsia"/>
                <w:color w:val="000000"/>
                <w:sz w:val="20"/>
                <w:szCs w:val="20"/>
              </w:rPr>
              <w:t>服务响应情况</w:t>
            </w:r>
          </w:p>
        </w:tc>
        <w:tc>
          <w:tcPr>
            <w:tcW w:w="584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Theme="minorEastAsia" w:hAnsiTheme="minorEastAsia" w:eastAsiaTheme="minorEastAsia"/>
                <w:color w:val="000000"/>
                <w:sz w:val="20"/>
                <w:szCs w:val="20"/>
              </w:rPr>
            </w:pPr>
            <w:r>
              <w:rPr>
                <w:rFonts w:hint="eastAsia" w:asciiTheme="minorEastAsia" w:hAnsiTheme="minorEastAsia" w:eastAsiaTheme="minorEastAsia"/>
                <w:color w:val="000000"/>
                <w:sz w:val="20"/>
                <w:szCs w:val="20"/>
              </w:rPr>
              <w:t>供应商所投服务</w:t>
            </w:r>
            <w:r>
              <w:rPr>
                <w:rFonts w:asciiTheme="minorEastAsia" w:hAnsiTheme="minorEastAsia" w:eastAsiaTheme="minorEastAsia"/>
                <w:color w:val="000000"/>
                <w:sz w:val="20"/>
                <w:szCs w:val="20"/>
              </w:rPr>
              <w:t>全部满足招标要求的得满分</w:t>
            </w:r>
            <w:r>
              <w:rPr>
                <w:rFonts w:hint="eastAsia" w:asciiTheme="minorEastAsia" w:hAnsiTheme="minorEastAsia" w:eastAsiaTheme="minorEastAsia"/>
                <w:color w:val="000000"/>
                <w:sz w:val="20"/>
                <w:szCs w:val="20"/>
              </w:rPr>
              <w:t>30</w:t>
            </w:r>
            <w:r>
              <w:rPr>
                <w:rFonts w:asciiTheme="minorEastAsia" w:hAnsiTheme="minorEastAsia" w:eastAsiaTheme="minorEastAsia"/>
                <w:color w:val="000000"/>
                <w:sz w:val="20"/>
                <w:szCs w:val="20"/>
              </w:rPr>
              <w:t>分；有一项负偏离扣</w:t>
            </w:r>
            <w:r>
              <w:rPr>
                <w:rFonts w:hint="eastAsia" w:asciiTheme="minorEastAsia" w:hAnsiTheme="minorEastAsia" w:eastAsiaTheme="minorEastAsia"/>
                <w:color w:val="000000"/>
                <w:sz w:val="20"/>
                <w:szCs w:val="20"/>
              </w:rPr>
              <w:t>5</w:t>
            </w:r>
            <w:r>
              <w:rPr>
                <w:rFonts w:asciiTheme="minorEastAsia" w:hAnsiTheme="minorEastAsia" w:eastAsiaTheme="minorEastAsia"/>
                <w:color w:val="000000"/>
                <w:sz w:val="20"/>
                <w:szCs w:val="20"/>
              </w:rPr>
              <w:t>分；扣完为止。严重负偏离影响服务质量的经半数以上评委认定，本项得零分。</w:t>
            </w:r>
          </w:p>
        </w:tc>
        <w:tc>
          <w:tcPr>
            <w:tcW w:w="81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sz w:val="20"/>
                <w:szCs w:val="20"/>
              </w:rPr>
            </w:pPr>
            <w:r>
              <w:rPr>
                <w:rFonts w:hint="eastAsia" w:asciiTheme="minorEastAsia" w:hAnsiTheme="minorEastAsia" w:eastAsiaTheme="minorEastAsia"/>
                <w:sz w:val="20"/>
                <w:szCs w:val="20"/>
              </w:rPr>
              <w:t>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624" w:type="dxa"/>
            <w:tcBorders>
              <w:top w:val="single" w:color="auto" w:sz="4" w:space="0"/>
              <w:left w:val="single" w:color="auto" w:sz="4" w:space="0"/>
              <w:right w:val="single" w:color="auto" w:sz="4" w:space="0"/>
            </w:tcBorders>
            <w:vAlign w:val="center"/>
          </w:tcPr>
          <w:p>
            <w:pPr>
              <w:widowControl/>
              <w:jc w:val="left"/>
              <w:rPr>
                <w:rFonts w:ascii="宋体" w:hAnsi="宋体" w:cs="宋体"/>
                <w:kern w:val="0"/>
                <w:sz w:val="22"/>
                <w:szCs w:val="24"/>
              </w:rPr>
            </w:pPr>
            <w:r>
              <w:rPr>
                <w:rFonts w:hint="eastAsia" w:ascii="宋体" w:hAnsi="宋体" w:cs="宋体"/>
                <w:kern w:val="0"/>
                <w:sz w:val="22"/>
                <w:szCs w:val="24"/>
              </w:rPr>
              <w:t>3</w:t>
            </w:r>
          </w:p>
        </w:tc>
        <w:tc>
          <w:tcPr>
            <w:tcW w:w="1072" w:type="dxa"/>
            <w:tcBorders>
              <w:top w:val="single" w:color="auto" w:sz="4" w:space="0"/>
              <w:left w:val="single" w:color="auto" w:sz="4" w:space="0"/>
              <w:right w:val="single" w:color="auto" w:sz="4" w:space="0"/>
            </w:tcBorders>
            <w:vAlign w:val="center"/>
          </w:tcPr>
          <w:p>
            <w:pPr>
              <w:pStyle w:val="8"/>
              <w:jc w:val="left"/>
              <w:rPr>
                <w:rFonts w:cs="宋体" w:asciiTheme="minorEastAsia" w:hAnsiTheme="minorEastAsia" w:eastAsiaTheme="minorEastAsia"/>
                <w:sz w:val="20"/>
                <w:szCs w:val="20"/>
              </w:rPr>
            </w:pPr>
            <w:r>
              <w:rPr>
                <w:rFonts w:hint="eastAsia" w:asciiTheme="minorEastAsia" w:hAnsiTheme="minorEastAsia" w:eastAsiaTheme="minorEastAsia"/>
                <w:color w:val="000000"/>
                <w:sz w:val="20"/>
                <w:szCs w:val="20"/>
              </w:rPr>
              <w:t>需求分析报告</w:t>
            </w:r>
          </w:p>
        </w:tc>
        <w:tc>
          <w:tcPr>
            <w:tcW w:w="5844"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Theme="minorEastAsia" w:hAnsiTheme="minorEastAsia" w:eastAsiaTheme="minorEastAsia"/>
                <w:color w:val="000000"/>
                <w:sz w:val="20"/>
                <w:szCs w:val="20"/>
              </w:rPr>
            </w:pPr>
            <w:r>
              <w:rPr>
                <w:rFonts w:hint="eastAsia" w:asciiTheme="minorEastAsia" w:hAnsiTheme="minorEastAsia" w:eastAsiaTheme="minorEastAsia"/>
                <w:color w:val="000000"/>
                <w:sz w:val="20"/>
                <w:szCs w:val="20"/>
              </w:rPr>
              <w:t>需求分析报告</w:t>
            </w:r>
            <w:r>
              <w:rPr>
                <w:rFonts w:asciiTheme="minorEastAsia" w:hAnsiTheme="minorEastAsia" w:eastAsiaTheme="minorEastAsia"/>
                <w:color w:val="000000"/>
                <w:sz w:val="20"/>
                <w:szCs w:val="20"/>
              </w:rPr>
              <w:t>对采购人现状及业务</w:t>
            </w:r>
            <w:r>
              <w:rPr>
                <w:rFonts w:hint="eastAsia" w:asciiTheme="minorEastAsia" w:hAnsiTheme="minorEastAsia" w:eastAsiaTheme="minorEastAsia"/>
                <w:color w:val="000000"/>
                <w:sz w:val="20"/>
                <w:szCs w:val="20"/>
              </w:rPr>
              <w:t>、</w:t>
            </w:r>
            <w:r>
              <w:rPr>
                <w:rFonts w:asciiTheme="minorEastAsia" w:hAnsiTheme="minorEastAsia" w:eastAsiaTheme="minorEastAsia"/>
                <w:color w:val="000000"/>
                <w:sz w:val="20"/>
                <w:szCs w:val="20"/>
              </w:rPr>
              <w:t>技术需求</w:t>
            </w:r>
            <w:r>
              <w:rPr>
                <w:rFonts w:hint="eastAsia" w:asciiTheme="minorEastAsia" w:hAnsiTheme="minorEastAsia" w:eastAsiaTheme="minorEastAsia"/>
                <w:color w:val="000000"/>
                <w:sz w:val="20"/>
                <w:szCs w:val="20"/>
              </w:rPr>
              <w:t>：</w:t>
            </w:r>
            <w:r>
              <w:rPr>
                <w:rFonts w:asciiTheme="minorEastAsia" w:hAnsiTheme="minorEastAsia" w:eastAsiaTheme="minorEastAsia"/>
                <w:color w:val="000000"/>
                <w:sz w:val="20"/>
                <w:szCs w:val="20"/>
              </w:rPr>
              <w:t>充分认识</w:t>
            </w:r>
            <w:r>
              <w:rPr>
                <w:rFonts w:hint="eastAsia" w:asciiTheme="minorEastAsia" w:hAnsiTheme="minorEastAsia" w:eastAsiaTheme="minorEastAsia"/>
                <w:color w:val="000000"/>
                <w:sz w:val="20"/>
                <w:szCs w:val="20"/>
              </w:rPr>
              <w:t>和</w:t>
            </w:r>
            <w:r>
              <w:rPr>
                <w:rFonts w:asciiTheme="minorEastAsia" w:hAnsiTheme="minorEastAsia" w:eastAsiaTheme="minorEastAsia"/>
                <w:color w:val="000000"/>
                <w:sz w:val="20"/>
                <w:szCs w:val="20"/>
              </w:rPr>
              <w:t>理解</w:t>
            </w:r>
            <w:r>
              <w:rPr>
                <w:rFonts w:hint="eastAsia" w:asciiTheme="minorEastAsia" w:hAnsiTheme="minorEastAsia" w:eastAsiaTheme="minorEastAsia"/>
                <w:color w:val="000000"/>
                <w:sz w:val="20"/>
                <w:szCs w:val="20"/>
              </w:rPr>
              <w:t>，</w:t>
            </w:r>
            <w:r>
              <w:rPr>
                <w:rFonts w:asciiTheme="minorEastAsia" w:hAnsiTheme="minorEastAsia" w:eastAsiaTheme="minorEastAsia"/>
                <w:color w:val="000000"/>
                <w:sz w:val="20"/>
                <w:szCs w:val="20"/>
              </w:rPr>
              <w:t>分析</w:t>
            </w:r>
            <w:r>
              <w:rPr>
                <w:rFonts w:hint="eastAsia" w:asciiTheme="minorEastAsia" w:hAnsiTheme="minorEastAsia" w:eastAsiaTheme="minorEastAsia"/>
                <w:color w:val="000000"/>
                <w:sz w:val="20"/>
                <w:szCs w:val="20"/>
              </w:rPr>
              <w:t>科学</w:t>
            </w:r>
            <w:r>
              <w:rPr>
                <w:rFonts w:asciiTheme="minorEastAsia" w:hAnsiTheme="minorEastAsia" w:eastAsiaTheme="minorEastAsia"/>
                <w:color w:val="000000"/>
                <w:sz w:val="20"/>
                <w:szCs w:val="20"/>
              </w:rPr>
              <w:t>深入</w:t>
            </w:r>
            <w:r>
              <w:rPr>
                <w:rFonts w:hint="eastAsia" w:asciiTheme="minorEastAsia" w:hAnsiTheme="minorEastAsia" w:eastAsiaTheme="minorEastAsia"/>
                <w:color w:val="000000"/>
                <w:sz w:val="20"/>
                <w:szCs w:val="20"/>
              </w:rPr>
              <w:t>，对于维保服务重点、难点具有明确合理的应对措施，</w:t>
            </w:r>
            <w:r>
              <w:rPr>
                <w:rFonts w:asciiTheme="minorEastAsia" w:hAnsiTheme="minorEastAsia" w:eastAsiaTheme="minorEastAsia"/>
                <w:color w:val="000000"/>
                <w:sz w:val="20"/>
                <w:szCs w:val="20"/>
              </w:rPr>
              <w:t>得</w:t>
            </w:r>
            <w:r>
              <w:rPr>
                <w:rFonts w:hint="eastAsia" w:asciiTheme="minorEastAsia" w:hAnsiTheme="minorEastAsia" w:eastAsiaTheme="minorEastAsia"/>
                <w:color w:val="000000"/>
                <w:sz w:val="20"/>
                <w:szCs w:val="20"/>
              </w:rPr>
              <w:t>9</w:t>
            </w:r>
            <w:r>
              <w:rPr>
                <w:rFonts w:asciiTheme="minorEastAsia" w:hAnsiTheme="minorEastAsia" w:eastAsiaTheme="minorEastAsia"/>
                <w:color w:val="000000"/>
                <w:sz w:val="20"/>
                <w:szCs w:val="20"/>
              </w:rPr>
              <w:t>分</w:t>
            </w:r>
            <w:r>
              <w:rPr>
                <w:rFonts w:hint="eastAsia" w:asciiTheme="minorEastAsia" w:hAnsiTheme="minorEastAsia" w:eastAsiaTheme="minorEastAsia"/>
                <w:color w:val="000000"/>
                <w:sz w:val="20"/>
                <w:szCs w:val="20"/>
              </w:rPr>
              <w:t>；</w:t>
            </w:r>
            <w:r>
              <w:rPr>
                <w:rFonts w:asciiTheme="minorEastAsia" w:hAnsiTheme="minorEastAsia" w:eastAsiaTheme="minorEastAsia"/>
                <w:color w:val="000000"/>
                <w:sz w:val="20"/>
                <w:szCs w:val="20"/>
              </w:rPr>
              <w:t>认识</w:t>
            </w:r>
            <w:r>
              <w:rPr>
                <w:rFonts w:hint="eastAsia" w:asciiTheme="minorEastAsia" w:hAnsiTheme="minorEastAsia" w:eastAsiaTheme="minorEastAsia"/>
                <w:color w:val="000000"/>
                <w:sz w:val="20"/>
                <w:szCs w:val="20"/>
              </w:rPr>
              <w:t>和理解一般，</w:t>
            </w:r>
            <w:r>
              <w:rPr>
                <w:rFonts w:asciiTheme="minorEastAsia" w:hAnsiTheme="minorEastAsia" w:eastAsiaTheme="minorEastAsia"/>
                <w:color w:val="000000"/>
                <w:sz w:val="20"/>
                <w:szCs w:val="20"/>
              </w:rPr>
              <w:t>分析不够</w:t>
            </w:r>
            <w:r>
              <w:rPr>
                <w:rFonts w:hint="eastAsia" w:asciiTheme="minorEastAsia" w:hAnsiTheme="minorEastAsia" w:eastAsiaTheme="minorEastAsia"/>
                <w:color w:val="000000"/>
                <w:sz w:val="20"/>
                <w:szCs w:val="20"/>
              </w:rPr>
              <w:t>科学</w:t>
            </w:r>
            <w:r>
              <w:rPr>
                <w:rFonts w:asciiTheme="minorEastAsia" w:hAnsiTheme="minorEastAsia" w:eastAsiaTheme="minorEastAsia"/>
                <w:color w:val="000000"/>
                <w:sz w:val="20"/>
                <w:szCs w:val="20"/>
              </w:rPr>
              <w:t>深入</w:t>
            </w:r>
            <w:r>
              <w:rPr>
                <w:rFonts w:hint="eastAsia" w:asciiTheme="minorEastAsia" w:hAnsiTheme="minorEastAsia" w:eastAsiaTheme="minorEastAsia"/>
                <w:color w:val="000000"/>
                <w:sz w:val="20"/>
                <w:szCs w:val="20"/>
              </w:rPr>
              <w:t>，对于维保服务重点、难点的应对措施考虑不全面，</w:t>
            </w:r>
            <w:r>
              <w:rPr>
                <w:rFonts w:asciiTheme="minorEastAsia" w:hAnsiTheme="minorEastAsia" w:eastAsiaTheme="minorEastAsia"/>
                <w:color w:val="000000"/>
                <w:sz w:val="20"/>
                <w:szCs w:val="20"/>
              </w:rPr>
              <w:t>得</w:t>
            </w:r>
            <w:r>
              <w:rPr>
                <w:rFonts w:hint="eastAsia" w:asciiTheme="minorEastAsia" w:hAnsiTheme="minorEastAsia" w:eastAsiaTheme="minorEastAsia"/>
                <w:color w:val="000000"/>
                <w:sz w:val="20"/>
                <w:szCs w:val="20"/>
              </w:rPr>
              <w:t>6</w:t>
            </w:r>
            <w:r>
              <w:rPr>
                <w:rFonts w:asciiTheme="minorEastAsia" w:hAnsiTheme="minorEastAsia" w:eastAsiaTheme="minorEastAsia"/>
                <w:color w:val="000000"/>
                <w:sz w:val="20"/>
                <w:szCs w:val="20"/>
              </w:rPr>
              <w:t>分</w:t>
            </w:r>
            <w:r>
              <w:rPr>
                <w:rFonts w:hint="eastAsia" w:asciiTheme="minorEastAsia" w:hAnsiTheme="minorEastAsia" w:eastAsiaTheme="minorEastAsia"/>
                <w:color w:val="000000"/>
                <w:sz w:val="20"/>
                <w:szCs w:val="20"/>
              </w:rPr>
              <w:t>；</w:t>
            </w:r>
            <w:r>
              <w:rPr>
                <w:rFonts w:asciiTheme="minorEastAsia" w:hAnsiTheme="minorEastAsia" w:eastAsiaTheme="minorEastAsia"/>
                <w:color w:val="000000"/>
                <w:sz w:val="20"/>
                <w:szCs w:val="20"/>
              </w:rPr>
              <w:t>认识</w:t>
            </w:r>
            <w:r>
              <w:rPr>
                <w:rFonts w:hint="eastAsia" w:asciiTheme="minorEastAsia" w:hAnsiTheme="minorEastAsia" w:eastAsiaTheme="minorEastAsia"/>
                <w:color w:val="000000"/>
                <w:sz w:val="20"/>
                <w:szCs w:val="20"/>
              </w:rPr>
              <w:t>和</w:t>
            </w:r>
            <w:r>
              <w:rPr>
                <w:rFonts w:asciiTheme="minorEastAsia" w:hAnsiTheme="minorEastAsia" w:eastAsiaTheme="minorEastAsia"/>
                <w:color w:val="000000"/>
                <w:sz w:val="20"/>
                <w:szCs w:val="20"/>
              </w:rPr>
              <w:t>理解较差</w:t>
            </w:r>
            <w:r>
              <w:rPr>
                <w:rFonts w:hint="eastAsia" w:asciiTheme="minorEastAsia" w:hAnsiTheme="minorEastAsia" w:eastAsiaTheme="minorEastAsia"/>
                <w:color w:val="000000"/>
                <w:sz w:val="20"/>
                <w:szCs w:val="20"/>
              </w:rPr>
              <w:t>，</w:t>
            </w:r>
            <w:r>
              <w:rPr>
                <w:rFonts w:asciiTheme="minorEastAsia" w:hAnsiTheme="minorEastAsia" w:eastAsiaTheme="minorEastAsia"/>
                <w:color w:val="000000"/>
                <w:sz w:val="20"/>
                <w:szCs w:val="20"/>
              </w:rPr>
              <w:t>分析浅显</w:t>
            </w:r>
            <w:r>
              <w:rPr>
                <w:rFonts w:hint="eastAsia" w:asciiTheme="minorEastAsia" w:hAnsiTheme="minorEastAsia" w:eastAsiaTheme="minorEastAsia"/>
                <w:color w:val="000000"/>
                <w:sz w:val="20"/>
                <w:szCs w:val="20"/>
              </w:rPr>
              <w:t>，对于维保服务重点、难点未做考虑，</w:t>
            </w:r>
            <w:r>
              <w:rPr>
                <w:rFonts w:asciiTheme="minorEastAsia" w:hAnsiTheme="minorEastAsia" w:eastAsiaTheme="minorEastAsia"/>
                <w:color w:val="000000"/>
                <w:sz w:val="20"/>
                <w:szCs w:val="20"/>
              </w:rPr>
              <w:t>得</w:t>
            </w:r>
            <w:r>
              <w:rPr>
                <w:rFonts w:hint="eastAsia" w:asciiTheme="minorEastAsia" w:hAnsiTheme="minorEastAsia" w:eastAsiaTheme="minorEastAsia"/>
                <w:color w:val="000000"/>
                <w:sz w:val="20"/>
                <w:szCs w:val="20"/>
              </w:rPr>
              <w:t>3</w:t>
            </w:r>
            <w:r>
              <w:rPr>
                <w:rFonts w:asciiTheme="minorEastAsia" w:hAnsiTheme="minorEastAsia" w:eastAsiaTheme="minorEastAsia"/>
                <w:color w:val="000000"/>
                <w:sz w:val="20"/>
                <w:szCs w:val="20"/>
              </w:rPr>
              <w:t>分</w:t>
            </w:r>
            <w:r>
              <w:rPr>
                <w:rFonts w:hint="eastAsia" w:asciiTheme="minorEastAsia" w:hAnsiTheme="minorEastAsia" w:eastAsiaTheme="minorEastAsia"/>
                <w:color w:val="000000"/>
                <w:sz w:val="20"/>
                <w:szCs w:val="20"/>
              </w:rPr>
              <w:t>；未提供需求分析报告或需求报告与项目严重不符，本项得0分。</w:t>
            </w:r>
          </w:p>
        </w:tc>
        <w:tc>
          <w:tcPr>
            <w:tcW w:w="81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sz w:val="20"/>
                <w:szCs w:val="20"/>
              </w:rPr>
            </w:pPr>
            <w:r>
              <w:rPr>
                <w:rFonts w:hint="eastAsia" w:asciiTheme="minorEastAsia" w:hAnsiTheme="minorEastAsia" w:eastAsiaTheme="minorEastAsia"/>
                <w:sz w:val="20"/>
                <w:szCs w:val="20"/>
              </w:rPr>
              <w:t>9分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624" w:type="dxa"/>
            <w:tcBorders>
              <w:top w:val="single" w:color="auto" w:sz="4" w:space="0"/>
              <w:left w:val="single" w:color="auto" w:sz="4" w:space="0"/>
              <w:right w:val="single" w:color="auto" w:sz="4" w:space="0"/>
            </w:tcBorders>
            <w:vAlign w:val="center"/>
          </w:tcPr>
          <w:p>
            <w:pPr>
              <w:widowControl/>
              <w:jc w:val="left"/>
              <w:rPr>
                <w:rFonts w:ascii="宋体" w:hAnsi="宋体" w:cs="宋体"/>
                <w:kern w:val="0"/>
                <w:sz w:val="22"/>
                <w:szCs w:val="24"/>
              </w:rPr>
            </w:pPr>
            <w:r>
              <w:rPr>
                <w:rFonts w:hint="eastAsia" w:ascii="宋体" w:hAnsi="宋体" w:cs="宋体"/>
                <w:kern w:val="0"/>
                <w:sz w:val="22"/>
                <w:szCs w:val="24"/>
              </w:rPr>
              <w:t>4</w:t>
            </w:r>
          </w:p>
        </w:tc>
        <w:tc>
          <w:tcPr>
            <w:tcW w:w="1072" w:type="dxa"/>
            <w:tcBorders>
              <w:top w:val="single" w:color="auto" w:sz="4" w:space="0"/>
              <w:left w:val="single" w:color="auto" w:sz="4" w:space="0"/>
              <w:right w:val="single" w:color="auto" w:sz="4" w:space="0"/>
            </w:tcBorders>
            <w:vAlign w:val="center"/>
          </w:tcPr>
          <w:p>
            <w:pPr>
              <w:pStyle w:val="8"/>
              <w:jc w:val="left"/>
              <w:rPr>
                <w:rFonts w:cs="宋体" w:asciiTheme="minorEastAsia" w:hAnsiTheme="minorEastAsia" w:eastAsiaTheme="minorEastAsia"/>
                <w:sz w:val="20"/>
                <w:szCs w:val="20"/>
              </w:rPr>
            </w:pPr>
            <w:r>
              <w:rPr>
                <w:rFonts w:hint="eastAsia" w:asciiTheme="minorEastAsia" w:hAnsiTheme="minorEastAsia" w:eastAsiaTheme="minorEastAsia"/>
                <w:color w:val="000000"/>
                <w:sz w:val="20"/>
                <w:szCs w:val="20"/>
              </w:rPr>
              <w:t>总体实施方案</w:t>
            </w:r>
          </w:p>
        </w:tc>
        <w:tc>
          <w:tcPr>
            <w:tcW w:w="5844"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Theme="minorEastAsia" w:hAnsiTheme="minorEastAsia" w:eastAsiaTheme="minorEastAsia"/>
                <w:color w:val="000000"/>
                <w:sz w:val="20"/>
                <w:szCs w:val="20"/>
              </w:rPr>
            </w:pPr>
            <w:r>
              <w:rPr>
                <w:rFonts w:hint="eastAsia" w:asciiTheme="minorEastAsia" w:hAnsiTheme="minorEastAsia" w:eastAsiaTheme="minorEastAsia"/>
                <w:color w:val="000000"/>
                <w:sz w:val="20"/>
                <w:szCs w:val="20"/>
              </w:rPr>
              <w:t>总体实施方案全面，具有合理的服务体系、组织架构，具有明确的进度控制、风险控制管理、质量保障措施、信息安全管理措施、文档管理措施，得9分；</w:t>
            </w:r>
          </w:p>
          <w:p>
            <w:pPr>
              <w:widowControl/>
              <w:spacing w:line="360" w:lineRule="auto"/>
              <w:rPr>
                <w:rFonts w:asciiTheme="minorEastAsia" w:hAnsiTheme="minorEastAsia" w:eastAsiaTheme="minorEastAsia"/>
                <w:color w:val="000000"/>
                <w:sz w:val="20"/>
                <w:szCs w:val="20"/>
              </w:rPr>
            </w:pPr>
            <w:r>
              <w:rPr>
                <w:rFonts w:hint="eastAsia" w:asciiTheme="minorEastAsia" w:hAnsiTheme="minorEastAsia" w:eastAsiaTheme="minorEastAsia"/>
                <w:color w:val="000000"/>
                <w:sz w:val="20"/>
                <w:szCs w:val="20"/>
              </w:rPr>
              <w:t>总体实施方案不够全面，服务体系、组织架构不够合理，进度控制、风险控制管理、质量保障措施、信息安全管理措施、文档管理措施不全，得6分；</w:t>
            </w:r>
          </w:p>
          <w:p>
            <w:pPr>
              <w:widowControl/>
              <w:spacing w:line="360" w:lineRule="auto"/>
              <w:rPr>
                <w:rFonts w:asciiTheme="minorEastAsia" w:hAnsiTheme="minorEastAsia" w:eastAsiaTheme="minorEastAsia"/>
                <w:color w:val="000000"/>
                <w:sz w:val="20"/>
                <w:szCs w:val="20"/>
              </w:rPr>
            </w:pPr>
            <w:r>
              <w:rPr>
                <w:rFonts w:hint="eastAsia" w:asciiTheme="minorEastAsia" w:hAnsiTheme="minorEastAsia" w:eastAsiaTheme="minorEastAsia"/>
                <w:color w:val="000000"/>
                <w:sz w:val="20"/>
                <w:szCs w:val="20"/>
              </w:rPr>
              <w:t>实施方案不全面，服务体系、组织架构不合理，进度控制、风险控制管理、质量保障措施、信息安全管理措施、文档管理措施严重缺漏，得3分；</w:t>
            </w:r>
          </w:p>
          <w:p>
            <w:pPr>
              <w:widowControl/>
              <w:spacing w:line="360" w:lineRule="auto"/>
              <w:jc w:val="left"/>
              <w:rPr>
                <w:rFonts w:cs="宋体" w:asciiTheme="minorEastAsia" w:hAnsiTheme="minorEastAsia" w:eastAsiaTheme="minorEastAsia"/>
                <w:sz w:val="20"/>
                <w:szCs w:val="20"/>
              </w:rPr>
            </w:pPr>
            <w:r>
              <w:rPr>
                <w:rFonts w:hint="eastAsia" w:asciiTheme="minorEastAsia" w:hAnsiTheme="minorEastAsia" w:eastAsiaTheme="minorEastAsia"/>
                <w:color w:val="000000"/>
                <w:sz w:val="20"/>
                <w:szCs w:val="20"/>
              </w:rPr>
              <w:t>未提供总体实施方案或方案与项目严重不符，本项得0分。</w:t>
            </w:r>
          </w:p>
        </w:tc>
        <w:tc>
          <w:tcPr>
            <w:tcW w:w="81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sz w:val="20"/>
                <w:szCs w:val="20"/>
              </w:rPr>
            </w:pPr>
            <w:r>
              <w:rPr>
                <w:rFonts w:hint="eastAsia" w:asciiTheme="minorEastAsia" w:hAnsiTheme="minorEastAsia" w:eastAsiaTheme="minorEastAsia"/>
                <w:sz w:val="20"/>
                <w:szCs w:val="20"/>
              </w:rPr>
              <w:t>9分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624" w:type="dxa"/>
            <w:tcBorders>
              <w:top w:val="single" w:color="auto" w:sz="4" w:space="0"/>
              <w:left w:val="single" w:color="auto" w:sz="4" w:space="0"/>
              <w:right w:val="single" w:color="auto" w:sz="4" w:space="0"/>
            </w:tcBorders>
            <w:vAlign w:val="center"/>
          </w:tcPr>
          <w:p>
            <w:pPr>
              <w:widowControl/>
              <w:jc w:val="left"/>
              <w:rPr>
                <w:rFonts w:ascii="宋体" w:hAnsi="宋体" w:cs="宋体"/>
                <w:kern w:val="0"/>
                <w:sz w:val="22"/>
                <w:szCs w:val="24"/>
              </w:rPr>
            </w:pPr>
            <w:r>
              <w:rPr>
                <w:rFonts w:hint="eastAsia" w:ascii="宋体" w:hAnsi="宋体" w:cs="宋体"/>
                <w:kern w:val="0"/>
                <w:sz w:val="22"/>
                <w:szCs w:val="24"/>
              </w:rPr>
              <w:t>5</w:t>
            </w:r>
          </w:p>
        </w:tc>
        <w:tc>
          <w:tcPr>
            <w:tcW w:w="1072" w:type="dxa"/>
            <w:tcBorders>
              <w:top w:val="single" w:color="auto" w:sz="4" w:space="0"/>
              <w:left w:val="single" w:color="auto" w:sz="4" w:space="0"/>
              <w:right w:val="single" w:color="auto" w:sz="4" w:space="0"/>
            </w:tcBorders>
            <w:vAlign w:val="center"/>
          </w:tcPr>
          <w:p>
            <w:pPr>
              <w:pStyle w:val="8"/>
              <w:jc w:val="left"/>
              <w:rPr>
                <w:rFonts w:cs="宋体" w:asciiTheme="minorEastAsia" w:hAnsiTheme="minorEastAsia" w:eastAsiaTheme="minorEastAsia"/>
                <w:sz w:val="20"/>
                <w:szCs w:val="20"/>
              </w:rPr>
            </w:pPr>
            <w:r>
              <w:rPr>
                <w:rFonts w:hint="eastAsia" w:asciiTheme="minorEastAsia" w:hAnsiTheme="minorEastAsia" w:eastAsiaTheme="minorEastAsia"/>
                <w:color w:val="000000"/>
                <w:sz w:val="20"/>
                <w:szCs w:val="20"/>
              </w:rPr>
              <w:t>日常维保方案</w:t>
            </w:r>
          </w:p>
        </w:tc>
        <w:tc>
          <w:tcPr>
            <w:tcW w:w="5844"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Theme="minorEastAsia" w:hAnsiTheme="minorEastAsia" w:eastAsiaTheme="minorEastAsia"/>
                <w:color w:val="000000"/>
                <w:sz w:val="20"/>
                <w:szCs w:val="20"/>
              </w:rPr>
            </w:pPr>
            <w:r>
              <w:rPr>
                <w:rFonts w:hint="eastAsia" w:asciiTheme="minorEastAsia" w:hAnsiTheme="minorEastAsia" w:eastAsiaTheme="minorEastAsia"/>
                <w:color w:val="000000"/>
                <w:sz w:val="20"/>
                <w:szCs w:val="20"/>
              </w:rPr>
              <w:t>日常维保方案科学全面，能够针对本项目需求出具深度细化的维保服务内容，维保服务流程科学标准，具有合理的巡检及问题处理机制，得9分；</w:t>
            </w:r>
          </w:p>
          <w:p>
            <w:pPr>
              <w:spacing w:line="360" w:lineRule="auto"/>
              <w:rPr>
                <w:rFonts w:asciiTheme="minorEastAsia" w:hAnsiTheme="minorEastAsia" w:eastAsiaTheme="minorEastAsia"/>
                <w:color w:val="000000"/>
                <w:sz w:val="20"/>
                <w:szCs w:val="20"/>
              </w:rPr>
            </w:pPr>
            <w:r>
              <w:rPr>
                <w:rFonts w:hint="eastAsia" w:asciiTheme="minorEastAsia" w:hAnsiTheme="minorEastAsia" w:eastAsiaTheme="minorEastAsia"/>
                <w:color w:val="000000"/>
                <w:sz w:val="20"/>
                <w:szCs w:val="20"/>
              </w:rPr>
              <w:t>日常维保方案较全面，具有主要维保服务内容，维保服务流程标准，具有巡检及问题处理机制，得6分；</w:t>
            </w:r>
          </w:p>
          <w:p>
            <w:pPr>
              <w:widowControl/>
              <w:spacing w:line="360" w:lineRule="auto"/>
              <w:rPr>
                <w:rFonts w:asciiTheme="minorEastAsia" w:hAnsiTheme="minorEastAsia" w:eastAsiaTheme="minorEastAsia"/>
                <w:color w:val="000000"/>
                <w:sz w:val="20"/>
                <w:szCs w:val="20"/>
              </w:rPr>
            </w:pPr>
            <w:r>
              <w:rPr>
                <w:rFonts w:hint="eastAsia" w:asciiTheme="minorEastAsia" w:hAnsiTheme="minorEastAsia" w:eastAsiaTheme="minorEastAsia"/>
                <w:color w:val="000000"/>
                <w:sz w:val="20"/>
                <w:szCs w:val="20"/>
              </w:rPr>
              <w:t>日常维保方案不全，维保服务内容缺漏，维保服务流程混乱，缺乏巡检及问题处理机制，得3分；</w:t>
            </w:r>
          </w:p>
          <w:p>
            <w:pPr>
              <w:widowControl/>
              <w:spacing w:line="360" w:lineRule="auto"/>
              <w:jc w:val="left"/>
              <w:rPr>
                <w:rFonts w:cs="宋体" w:asciiTheme="minorEastAsia" w:hAnsiTheme="minorEastAsia" w:eastAsiaTheme="minorEastAsia"/>
                <w:sz w:val="20"/>
                <w:szCs w:val="20"/>
              </w:rPr>
            </w:pPr>
            <w:r>
              <w:rPr>
                <w:rFonts w:hint="eastAsia" w:asciiTheme="minorEastAsia" w:hAnsiTheme="minorEastAsia" w:eastAsiaTheme="minorEastAsia"/>
                <w:color w:val="000000"/>
                <w:sz w:val="20"/>
                <w:szCs w:val="20"/>
              </w:rPr>
              <w:t>未提供日常维保方案或方案与项目严重不符，本项得0分。</w:t>
            </w:r>
          </w:p>
        </w:tc>
        <w:tc>
          <w:tcPr>
            <w:tcW w:w="81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sz w:val="20"/>
                <w:szCs w:val="20"/>
              </w:rPr>
            </w:pPr>
            <w:r>
              <w:rPr>
                <w:rFonts w:hint="eastAsia" w:asciiTheme="minorEastAsia" w:hAnsiTheme="minorEastAsia" w:eastAsiaTheme="minorEastAsia"/>
                <w:sz w:val="20"/>
                <w:szCs w:val="20"/>
              </w:rPr>
              <w:t>9分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624" w:type="dxa"/>
            <w:tcBorders>
              <w:top w:val="single" w:color="auto" w:sz="4" w:space="0"/>
              <w:left w:val="single" w:color="auto" w:sz="4" w:space="0"/>
              <w:right w:val="single" w:color="auto" w:sz="4" w:space="0"/>
            </w:tcBorders>
            <w:vAlign w:val="center"/>
          </w:tcPr>
          <w:p>
            <w:pPr>
              <w:widowControl/>
              <w:jc w:val="left"/>
              <w:rPr>
                <w:rFonts w:ascii="宋体" w:hAnsi="宋体" w:cs="宋体"/>
                <w:kern w:val="0"/>
                <w:sz w:val="22"/>
                <w:szCs w:val="24"/>
              </w:rPr>
            </w:pPr>
            <w:r>
              <w:rPr>
                <w:rFonts w:hint="eastAsia" w:ascii="宋体" w:hAnsi="宋体" w:cs="宋体"/>
                <w:kern w:val="0"/>
                <w:sz w:val="22"/>
                <w:szCs w:val="24"/>
              </w:rPr>
              <w:t>6</w:t>
            </w:r>
          </w:p>
        </w:tc>
        <w:tc>
          <w:tcPr>
            <w:tcW w:w="1072" w:type="dxa"/>
            <w:tcBorders>
              <w:top w:val="single" w:color="auto" w:sz="4" w:space="0"/>
              <w:left w:val="single" w:color="auto" w:sz="4" w:space="0"/>
              <w:right w:val="single" w:color="auto" w:sz="4" w:space="0"/>
            </w:tcBorders>
            <w:vAlign w:val="center"/>
          </w:tcPr>
          <w:p>
            <w:pPr>
              <w:widowControl/>
              <w:jc w:val="left"/>
              <w:rPr>
                <w:rFonts w:asciiTheme="minorEastAsia" w:hAnsiTheme="minorEastAsia" w:eastAsiaTheme="minorEastAsia"/>
                <w:sz w:val="20"/>
                <w:szCs w:val="20"/>
              </w:rPr>
            </w:pPr>
          </w:p>
          <w:p>
            <w:pPr>
              <w:pStyle w:val="8"/>
              <w:jc w:val="left"/>
              <w:rPr>
                <w:rFonts w:asciiTheme="minorEastAsia" w:hAnsiTheme="minorEastAsia" w:eastAsiaTheme="minorEastAsia"/>
                <w:sz w:val="20"/>
                <w:szCs w:val="20"/>
              </w:rPr>
            </w:pPr>
            <w:r>
              <w:rPr>
                <w:rFonts w:hint="eastAsia" w:cs="宋体" w:asciiTheme="minorEastAsia" w:hAnsiTheme="minorEastAsia" w:eastAsiaTheme="minorEastAsia"/>
                <w:sz w:val="20"/>
                <w:szCs w:val="20"/>
              </w:rPr>
              <w:t>系统对接方案</w:t>
            </w:r>
          </w:p>
        </w:tc>
        <w:tc>
          <w:tcPr>
            <w:tcW w:w="5844"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供应商应具备提供所服务系统与省级平台和国家级平台对接能力</w:t>
            </w:r>
            <w:r>
              <w:rPr>
                <w:rFonts w:hint="eastAsia" w:asciiTheme="minorEastAsia" w:hAnsiTheme="minorEastAsia" w:eastAsiaTheme="minorEastAsia"/>
                <w:sz w:val="20"/>
                <w:szCs w:val="20"/>
              </w:rPr>
              <w:t>：</w:t>
            </w:r>
            <w:r>
              <w:rPr>
                <w:rFonts w:hint="eastAsia" w:cs="宋体" w:asciiTheme="minorEastAsia" w:hAnsiTheme="minorEastAsia" w:eastAsiaTheme="minorEastAsia"/>
                <w:sz w:val="20"/>
                <w:szCs w:val="20"/>
              </w:rPr>
              <w:t>每提供一个省级或国家级相关平台案例或对接证明材料得3分；最多得9分，未提供材料得0分；</w:t>
            </w:r>
          </w:p>
        </w:tc>
        <w:tc>
          <w:tcPr>
            <w:tcW w:w="819"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asciiTheme="minorEastAsia" w:hAnsiTheme="minorEastAsia" w:eastAsiaTheme="minorEastAsia"/>
                <w:kern w:val="0"/>
                <w:sz w:val="20"/>
                <w:szCs w:val="20"/>
              </w:rPr>
            </w:pPr>
            <w:r>
              <w:rPr>
                <w:rFonts w:hint="eastAsia" w:asciiTheme="minorEastAsia" w:hAnsiTheme="minorEastAsia" w:eastAsiaTheme="minorEastAsia"/>
                <w:sz w:val="20"/>
                <w:szCs w:val="20"/>
              </w:rPr>
              <w:t>9分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624" w:type="dxa"/>
            <w:tcBorders>
              <w:top w:val="single" w:color="auto" w:sz="4" w:space="0"/>
              <w:left w:val="single" w:color="auto" w:sz="4" w:space="0"/>
              <w:right w:val="single" w:color="auto" w:sz="4" w:space="0"/>
            </w:tcBorders>
            <w:vAlign w:val="center"/>
          </w:tcPr>
          <w:p>
            <w:pPr>
              <w:widowControl/>
              <w:jc w:val="left"/>
              <w:rPr>
                <w:rFonts w:ascii="宋体" w:hAnsi="宋体" w:cs="宋体"/>
                <w:kern w:val="0"/>
                <w:sz w:val="22"/>
                <w:szCs w:val="24"/>
              </w:rPr>
            </w:pPr>
            <w:r>
              <w:rPr>
                <w:rFonts w:hint="eastAsia" w:ascii="宋体" w:hAnsi="宋体" w:cs="宋体"/>
                <w:kern w:val="0"/>
                <w:sz w:val="22"/>
                <w:szCs w:val="24"/>
              </w:rPr>
              <w:t>7</w:t>
            </w:r>
          </w:p>
        </w:tc>
        <w:tc>
          <w:tcPr>
            <w:tcW w:w="1072" w:type="dxa"/>
            <w:tcBorders>
              <w:left w:val="single" w:color="auto" w:sz="4" w:space="0"/>
              <w:right w:val="single" w:color="auto" w:sz="4" w:space="0"/>
            </w:tcBorders>
            <w:vAlign w:val="center"/>
          </w:tcPr>
          <w:p>
            <w:pPr>
              <w:pStyle w:val="8"/>
              <w:jc w:val="left"/>
              <w:rPr>
                <w:rFonts w:asciiTheme="minorEastAsia" w:hAnsiTheme="minorEastAsia" w:eastAsiaTheme="minorEastAsia"/>
                <w:sz w:val="20"/>
                <w:szCs w:val="20"/>
              </w:rPr>
            </w:pPr>
            <w:r>
              <w:rPr>
                <w:rFonts w:hint="eastAsia" w:asciiTheme="minorEastAsia" w:hAnsiTheme="minorEastAsia" w:eastAsiaTheme="minorEastAsia"/>
                <w:color w:val="000000"/>
                <w:sz w:val="20"/>
                <w:szCs w:val="20"/>
              </w:rPr>
              <w:t>培训方案</w:t>
            </w:r>
          </w:p>
        </w:tc>
        <w:tc>
          <w:tcPr>
            <w:tcW w:w="5844"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Theme="minorEastAsia" w:hAnsiTheme="minorEastAsia" w:eastAsiaTheme="minorEastAsia"/>
                <w:color w:val="000000"/>
                <w:sz w:val="20"/>
                <w:szCs w:val="20"/>
              </w:rPr>
            </w:pPr>
            <w:r>
              <w:rPr>
                <w:rFonts w:hint="eastAsia" w:asciiTheme="minorEastAsia" w:hAnsiTheme="minorEastAsia" w:eastAsiaTheme="minorEastAsia"/>
                <w:color w:val="000000"/>
                <w:sz w:val="20"/>
                <w:szCs w:val="20"/>
              </w:rPr>
              <w:t>提供不限时间不限次数的培训得4分。提供40小时以上或10次以上的培训2分。提供40小时以下或10次以下的培训0分。</w:t>
            </w:r>
          </w:p>
        </w:tc>
        <w:tc>
          <w:tcPr>
            <w:tcW w:w="819"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asciiTheme="minorEastAsia" w:hAnsiTheme="minorEastAsia" w:eastAsiaTheme="minorEastAsia"/>
                <w:kern w:val="0"/>
                <w:sz w:val="20"/>
                <w:szCs w:val="20"/>
              </w:rPr>
            </w:pPr>
            <w:r>
              <w:rPr>
                <w:rFonts w:hint="eastAsia" w:asciiTheme="minorEastAsia" w:hAnsiTheme="minorEastAsia" w:eastAsiaTheme="minorEastAsia"/>
                <w:sz w:val="20"/>
                <w:szCs w:val="20"/>
              </w:rPr>
              <w:t>4分</w:t>
            </w:r>
          </w:p>
        </w:tc>
      </w:tr>
    </w:tbl>
    <w:p>
      <w:pPr>
        <w:tabs>
          <w:tab w:val="left" w:pos="216"/>
        </w:tabs>
        <w:spacing w:line="360" w:lineRule="auto"/>
        <w:ind w:firstLine="420" w:firstLineChars="200"/>
        <w:jc w:val="left"/>
        <w:rPr>
          <w:u w:val="single"/>
        </w:rPr>
      </w:pPr>
      <w:r>
        <w:rPr>
          <w:rFonts w:hint="eastAsia"/>
          <w:u w:val="single"/>
        </w:rPr>
        <w:tab/>
      </w:r>
      <w:r>
        <w:rPr>
          <w:u w:val="single"/>
        </w:rPr>
        <w:t>说明：</w:t>
      </w:r>
    </w:p>
    <w:p>
      <w:pPr>
        <w:numPr>
          <w:ilvl w:val="255"/>
          <w:numId w:val="0"/>
        </w:numPr>
        <w:spacing w:line="360" w:lineRule="auto"/>
        <w:ind w:firstLine="420" w:firstLineChars="200"/>
        <w:rPr>
          <w:u w:val="single"/>
        </w:rPr>
      </w:pPr>
      <w:r>
        <w:rPr>
          <w:u w:val="single"/>
        </w:rPr>
        <w:t>所有认证、证明和业绩均需提供有效的复印件（扫描件），原件备查。</w:t>
      </w:r>
    </w:p>
    <w:p>
      <w:pPr>
        <w:widowControl/>
        <w:jc w:val="center"/>
        <w:rPr>
          <w:rFonts w:ascii="华文中宋" w:hAnsi="华文中宋" w:eastAsia="华文中宋" w:cs="宋体"/>
          <w:b/>
          <w:kern w:val="0"/>
          <w:sz w:val="28"/>
          <w:szCs w:val="28"/>
        </w:rPr>
      </w:pPr>
      <w:r>
        <w:rPr>
          <w:rFonts w:hint="eastAsia" w:ascii="华文中宋" w:hAnsi="华文中宋" w:eastAsia="华文中宋" w:cs="宋体"/>
          <w:b/>
          <w:kern w:val="0"/>
          <w:sz w:val="28"/>
          <w:szCs w:val="28"/>
        </w:rPr>
        <w:t>第三章采购需求</w:t>
      </w:r>
    </w:p>
    <w:p>
      <w:pPr>
        <w:pStyle w:val="4"/>
        <w:spacing w:line="360" w:lineRule="auto"/>
        <w:rPr>
          <w:rFonts w:ascii="黑体" w:hAnsi="黑体" w:cs="宋体"/>
          <w:b w:val="0"/>
          <w:sz w:val="24"/>
          <w:szCs w:val="28"/>
        </w:rPr>
      </w:pPr>
      <w:r>
        <w:rPr>
          <w:rFonts w:hint="eastAsia" w:ascii="黑体" w:hAnsi="黑体" w:cs="宋体"/>
          <w:b w:val="0"/>
          <w:sz w:val="24"/>
          <w:szCs w:val="28"/>
        </w:rPr>
        <w:t>一、建设背景</w:t>
      </w:r>
    </w:p>
    <w:p>
      <w:pPr>
        <w:ind w:firstLine="480" w:firstLineChars="200"/>
        <w:rPr>
          <w:rFonts w:ascii="仿宋" w:hAnsi="仿宋" w:eastAsia="仿宋"/>
          <w:sz w:val="24"/>
          <w:szCs w:val="28"/>
        </w:rPr>
      </w:pPr>
      <w:r>
        <w:rPr>
          <w:rFonts w:hint="eastAsia" w:ascii="仿宋" w:hAnsi="仿宋" w:eastAsia="仿宋"/>
          <w:sz w:val="24"/>
          <w:szCs w:val="28"/>
        </w:rPr>
        <w:t>根据南京市疾控中心信息化建设项目管理办法，对中心多业务系统合并软件维保服务进行招标采购</w:t>
      </w:r>
    </w:p>
    <w:p>
      <w:pPr>
        <w:pStyle w:val="4"/>
        <w:spacing w:line="360" w:lineRule="auto"/>
        <w:rPr>
          <w:rFonts w:ascii="黑体" w:hAnsi="黑体" w:cs="宋体"/>
          <w:b w:val="0"/>
          <w:sz w:val="24"/>
          <w:szCs w:val="28"/>
        </w:rPr>
      </w:pPr>
      <w:r>
        <w:rPr>
          <w:rFonts w:hint="eastAsia" w:ascii="黑体" w:hAnsi="黑体" w:cs="宋体"/>
          <w:b w:val="0"/>
          <w:sz w:val="24"/>
          <w:szCs w:val="28"/>
        </w:rPr>
        <w:t>二、</w:t>
      </w:r>
      <w:bookmarkStart w:id="31" w:name="_Toc67153000"/>
      <w:r>
        <w:rPr>
          <w:rFonts w:hint="eastAsia" w:ascii="黑体" w:hAnsi="黑体" w:cs="宋体"/>
          <w:b w:val="0"/>
          <w:sz w:val="24"/>
          <w:szCs w:val="28"/>
        </w:rPr>
        <w:t>建设内容</w:t>
      </w:r>
      <w:bookmarkEnd w:id="31"/>
    </w:p>
    <w:p>
      <w:pPr>
        <w:ind w:firstLine="480" w:firstLineChars="200"/>
        <w:rPr>
          <w:rFonts w:ascii="仿宋" w:hAnsi="仿宋" w:eastAsia="仿宋"/>
          <w:sz w:val="24"/>
          <w:szCs w:val="28"/>
        </w:rPr>
      </w:pPr>
      <w:r>
        <w:rPr>
          <w:rFonts w:hint="eastAsia" w:ascii="仿宋" w:hAnsi="仿宋" w:eastAsia="仿宋"/>
          <w:sz w:val="24"/>
          <w:szCs w:val="28"/>
        </w:rPr>
        <w:t>多业务系统合并软件维保服务（食品化学污染物及有害因素监测评估和预警系统、食品微生物风险监测评估和预警系统、大型活动公共卫生保障综合管理系统、生物样品管理及溯源软件系统、南京市饮用水卫生监测信息综合管理系统）</w:t>
      </w:r>
    </w:p>
    <w:p>
      <w:pPr>
        <w:pStyle w:val="4"/>
        <w:spacing w:line="360" w:lineRule="auto"/>
        <w:rPr>
          <w:rFonts w:ascii="黑体" w:hAnsi="黑体" w:cs="宋体"/>
          <w:b w:val="0"/>
          <w:sz w:val="24"/>
          <w:szCs w:val="28"/>
        </w:rPr>
      </w:pPr>
      <w:r>
        <w:rPr>
          <w:rFonts w:hint="eastAsia" w:ascii="黑体" w:hAnsi="黑体" w:cs="宋体"/>
          <w:b w:val="0"/>
          <w:sz w:val="24"/>
          <w:szCs w:val="28"/>
        </w:rPr>
        <w:t>三、服务范围及周期</w:t>
      </w:r>
    </w:p>
    <w:p>
      <w:pPr>
        <w:ind w:firstLine="480" w:firstLineChars="200"/>
        <w:rPr>
          <w:rFonts w:ascii="仿宋" w:hAnsi="仿宋" w:eastAsia="仿宋"/>
          <w:sz w:val="24"/>
          <w:szCs w:val="28"/>
        </w:rPr>
      </w:pPr>
      <w:r>
        <w:rPr>
          <w:rFonts w:hint="eastAsia" w:ascii="仿宋" w:hAnsi="仿宋" w:eastAsia="仿宋" w:cs="宋体"/>
          <w:sz w:val="24"/>
          <w:szCs w:val="28"/>
        </w:rPr>
        <w:t>本次服务范围为：</w:t>
      </w:r>
      <w:r>
        <w:rPr>
          <w:rFonts w:hint="eastAsia" w:ascii="仿宋" w:hAnsi="仿宋" w:eastAsia="仿宋"/>
          <w:sz w:val="24"/>
          <w:szCs w:val="28"/>
        </w:rPr>
        <w:t>多业务系统合并软件维保服务（食品化学污染物及有害因素监测评估和预警系统、食品微生物风险监测评估和预警系统、大型活动公共卫生保障综合管理系统、生物样品管理及溯源软件系统、南京市饮用水卫生监测信息综合管理系统）。</w:t>
      </w:r>
      <w:r>
        <w:rPr>
          <w:rFonts w:hint="eastAsia" w:ascii="仿宋" w:hAnsi="仿宋" w:eastAsia="仿宋" w:cs="宋体"/>
          <w:sz w:val="24"/>
          <w:szCs w:val="28"/>
        </w:rPr>
        <w:t>服务周期：一年。</w:t>
      </w:r>
    </w:p>
    <w:p>
      <w:pPr>
        <w:pStyle w:val="4"/>
        <w:numPr>
          <w:ilvl w:val="0"/>
          <w:numId w:val="1"/>
        </w:numPr>
        <w:spacing w:line="360" w:lineRule="auto"/>
        <w:rPr>
          <w:rFonts w:ascii="黑体" w:hAnsi="黑体" w:cs="宋体"/>
          <w:b w:val="0"/>
          <w:sz w:val="24"/>
          <w:szCs w:val="28"/>
        </w:rPr>
      </w:pPr>
      <w:r>
        <w:rPr>
          <w:rFonts w:hint="eastAsia" w:ascii="黑体" w:hAnsi="黑体" w:cs="宋体"/>
          <w:b w:val="0"/>
          <w:sz w:val="24"/>
          <w:szCs w:val="28"/>
        </w:rPr>
        <w:t>项目服务内容</w:t>
      </w:r>
    </w:p>
    <w:p>
      <w:pPr>
        <w:numPr>
          <w:ilvl w:val="255"/>
          <w:numId w:val="0"/>
        </w:numPr>
        <w:rPr>
          <w:rFonts w:ascii="仿宋" w:hAnsi="仿宋" w:eastAsia="仿宋"/>
          <w:sz w:val="24"/>
          <w:szCs w:val="28"/>
        </w:rPr>
      </w:pPr>
      <w:r>
        <w:rPr>
          <w:rFonts w:hint="eastAsia" w:ascii="仿宋" w:hAnsi="仿宋" w:eastAsia="仿宋"/>
          <w:sz w:val="24"/>
          <w:szCs w:val="28"/>
        </w:rPr>
        <w:t>（1）食品化学污染物及有害因素监测评估和预警系统</w:t>
      </w:r>
    </w:p>
    <w:p>
      <w:pPr>
        <w:numPr>
          <w:ilvl w:val="255"/>
          <w:numId w:val="0"/>
        </w:numPr>
        <w:rPr>
          <w:rFonts w:ascii="仿宋" w:hAnsi="仿宋" w:eastAsia="仿宋"/>
          <w:sz w:val="24"/>
          <w:szCs w:val="28"/>
        </w:rPr>
      </w:pPr>
      <w:r>
        <w:rPr>
          <w:rFonts w:hint="eastAsia" w:ascii="仿宋" w:hAnsi="仿宋" w:eastAsia="仿宋"/>
          <w:sz w:val="24"/>
          <w:szCs w:val="28"/>
        </w:rPr>
        <w:t>（2）食品微生物风险监测评估和预警系统</w:t>
      </w:r>
    </w:p>
    <w:p>
      <w:pPr>
        <w:numPr>
          <w:ilvl w:val="255"/>
          <w:numId w:val="0"/>
        </w:numPr>
        <w:rPr>
          <w:rFonts w:ascii="仿宋" w:hAnsi="仿宋" w:eastAsia="仿宋"/>
          <w:sz w:val="24"/>
          <w:szCs w:val="28"/>
        </w:rPr>
      </w:pPr>
      <w:r>
        <w:rPr>
          <w:rFonts w:hint="eastAsia" w:ascii="仿宋" w:hAnsi="仿宋" w:eastAsia="仿宋"/>
          <w:sz w:val="24"/>
          <w:szCs w:val="28"/>
        </w:rPr>
        <w:t>（3）大型活动公共卫生保障综合管理系统</w:t>
      </w:r>
    </w:p>
    <w:p>
      <w:pPr>
        <w:numPr>
          <w:ilvl w:val="255"/>
          <w:numId w:val="0"/>
        </w:numPr>
        <w:rPr>
          <w:rFonts w:ascii="仿宋" w:hAnsi="仿宋" w:eastAsia="仿宋"/>
          <w:sz w:val="24"/>
          <w:szCs w:val="28"/>
        </w:rPr>
      </w:pPr>
      <w:r>
        <w:rPr>
          <w:rFonts w:hint="eastAsia" w:ascii="仿宋" w:hAnsi="仿宋" w:eastAsia="仿宋"/>
          <w:sz w:val="24"/>
          <w:szCs w:val="28"/>
        </w:rPr>
        <w:t>（4）生物样品管理及溯源软件系统</w:t>
      </w:r>
    </w:p>
    <w:p>
      <w:pPr>
        <w:numPr>
          <w:ilvl w:val="255"/>
          <w:numId w:val="0"/>
        </w:numPr>
      </w:pPr>
      <w:r>
        <w:rPr>
          <w:rFonts w:hint="eastAsia" w:ascii="仿宋" w:hAnsi="仿宋" w:eastAsia="仿宋"/>
          <w:sz w:val="24"/>
          <w:szCs w:val="28"/>
        </w:rPr>
        <w:t>（5）南京市饮用水卫生监测信息综合管理系统</w:t>
      </w:r>
    </w:p>
    <w:p>
      <w:pPr>
        <w:spacing w:line="360" w:lineRule="auto"/>
        <w:jc w:val="left"/>
        <w:rPr>
          <w:rFonts w:ascii="宋体" w:hAnsi="宋体" w:cs="宋体"/>
          <w:b/>
          <w:bCs/>
        </w:rPr>
      </w:pPr>
      <w:r>
        <w:rPr>
          <w:rFonts w:hint="eastAsia" w:ascii="宋体" w:hAnsi="宋体" w:cs="宋体"/>
          <w:b/>
          <w:bCs/>
        </w:rPr>
        <w:t>具体服务内容和要求</w:t>
      </w:r>
    </w:p>
    <w:tbl>
      <w:tblPr>
        <w:tblStyle w:val="22"/>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3"/>
        <w:gridCol w:w="78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83" w:type="dxa"/>
            <w:vAlign w:val="center"/>
          </w:tcPr>
          <w:p>
            <w:pPr>
              <w:jc w:val="center"/>
              <w:rPr>
                <w:rFonts w:ascii="宋体" w:hAnsi="宋体" w:cs="宋体"/>
                <w:b/>
                <w:bCs/>
              </w:rPr>
            </w:pPr>
            <w:r>
              <w:rPr>
                <w:rFonts w:hint="eastAsia" w:ascii="宋体" w:hAnsi="宋体" w:cs="宋体"/>
                <w:b/>
                <w:bCs/>
              </w:rPr>
              <w:t>服务地点</w:t>
            </w:r>
          </w:p>
        </w:tc>
        <w:tc>
          <w:tcPr>
            <w:tcW w:w="7897" w:type="dxa"/>
            <w:vAlign w:val="center"/>
          </w:tcPr>
          <w:p>
            <w:pPr>
              <w:rPr>
                <w:rFonts w:ascii="宋体" w:hAnsi="宋体" w:cs="宋体"/>
              </w:rPr>
            </w:pPr>
            <w:r>
              <w:rPr>
                <w:rFonts w:hint="eastAsia" w:ascii="宋体" w:hAnsi="宋体" w:cs="宋体"/>
              </w:rPr>
              <w:t>乙方为客户实施各项现场的具体地点为：南京市鼓楼区紫竹林2、3号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83" w:type="dxa"/>
            <w:vAlign w:val="center"/>
          </w:tcPr>
          <w:p>
            <w:pPr>
              <w:jc w:val="center"/>
              <w:rPr>
                <w:rFonts w:ascii="宋体" w:hAnsi="宋体" w:cs="宋体"/>
                <w:b/>
                <w:bCs/>
              </w:rPr>
            </w:pPr>
            <w:r>
              <w:rPr>
                <w:rFonts w:hint="eastAsia" w:ascii="宋体" w:hAnsi="宋体" w:cs="宋体"/>
                <w:b/>
                <w:bCs/>
              </w:rPr>
              <w:t>服务时间</w:t>
            </w:r>
          </w:p>
        </w:tc>
        <w:tc>
          <w:tcPr>
            <w:tcW w:w="7897" w:type="dxa"/>
            <w:vAlign w:val="center"/>
          </w:tcPr>
          <w:p>
            <w:pPr>
              <w:rPr>
                <w:rFonts w:ascii="宋体" w:hAnsi="宋体" w:cs="宋体"/>
              </w:rPr>
            </w:pPr>
            <w:r>
              <w:rPr>
                <w:rFonts w:hint="eastAsia" w:ascii="宋体" w:hAnsi="宋体" w:cs="宋体"/>
              </w:rPr>
              <w:t>星期一至星期五，每天9:00AM－5:00PM（北京时间），中国的公共节假日除外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83" w:type="dxa"/>
            <w:vAlign w:val="center"/>
          </w:tcPr>
          <w:p>
            <w:pPr>
              <w:jc w:val="center"/>
              <w:rPr>
                <w:rFonts w:ascii="宋体" w:hAnsi="宋体" w:cs="宋体"/>
                <w:b/>
                <w:bCs/>
              </w:rPr>
            </w:pPr>
            <w:r>
              <w:rPr>
                <w:rFonts w:hint="eastAsia" w:ascii="宋体" w:hAnsi="宋体" w:cs="宋体"/>
                <w:b/>
                <w:bCs/>
              </w:rPr>
              <w:t>响应时间</w:t>
            </w:r>
          </w:p>
        </w:tc>
        <w:tc>
          <w:tcPr>
            <w:tcW w:w="7897" w:type="dxa"/>
            <w:vAlign w:val="center"/>
          </w:tcPr>
          <w:p>
            <w:pPr>
              <w:rPr>
                <w:rFonts w:ascii="宋体" w:hAnsi="宋体" w:cs="宋体"/>
              </w:rPr>
            </w:pPr>
            <w:r>
              <w:rPr>
                <w:rFonts w:hint="eastAsia" w:ascii="宋体" w:hAnsi="宋体" w:cs="宋体"/>
              </w:rPr>
              <w:t>从乙方确认并接受了甲方的现场服务请求至乙方人员到达服务地点所需的最长时间为24小时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84" w:hRule="atLeast"/>
        </w:trPr>
        <w:tc>
          <w:tcPr>
            <w:tcW w:w="1283" w:type="dxa"/>
            <w:vAlign w:val="center"/>
          </w:tcPr>
          <w:p>
            <w:pPr>
              <w:jc w:val="center"/>
              <w:rPr>
                <w:rFonts w:ascii="宋体" w:hAnsi="宋体" w:cs="宋体"/>
                <w:b/>
                <w:bCs/>
              </w:rPr>
            </w:pPr>
            <w:r>
              <w:rPr>
                <w:rFonts w:hint="eastAsia" w:ascii="宋体" w:hAnsi="宋体" w:cs="宋体"/>
                <w:b/>
                <w:bCs/>
              </w:rPr>
              <w:t>服务方式</w:t>
            </w:r>
          </w:p>
        </w:tc>
        <w:tc>
          <w:tcPr>
            <w:tcW w:w="7897" w:type="dxa"/>
            <w:vAlign w:val="center"/>
          </w:tcPr>
          <w:p>
            <w:pPr>
              <w:numPr>
                <w:ilvl w:val="0"/>
                <w:numId w:val="2"/>
              </w:numPr>
              <w:rPr>
                <w:rFonts w:ascii="宋体" w:hAnsi="宋体" w:cs="宋体"/>
              </w:rPr>
            </w:pPr>
            <w:r>
              <w:rPr>
                <w:rFonts w:hint="eastAsia" w:ascii="宋体" w:hAnsi="宋体" w:cs="宋体"/>
              </w:rPr>
              <w:t>电话支持：乙方通过服务电话对客户的故障现象做出基本故障判定、故障排除、操作指导的服务。电话支持并不能排除所有的故障。</w:t>
            </w:r>
          </w:p>
          <w:p>
            <w:pPr>
              <w:numPr>
                <w:ilvl w:val="0"/>
                <w:numId w:val="2"/>
              </w:numPr>
              <w:rPr>
                <w:rFonts w:ascii="宋体" w:hAnsi="宋体" w:cs="宋体"/>
              </w:rPr>
            </w:pPr>
            <w:r>
              <w:rPr>
                <w:rFonts w:hint="eastAsia" w:ascii="宋体" w:hAnsi="宋体" w:cs="宋体"/>
              </w:rPr>
              <w:t>网络支持：乙方可以通过电子邮件、微信、QQ等网络交流方式向客户提供技术支持。</w:t>
            </w:r>
          </w:p>
          <w:p>
            <w:pPr>
              <w:numPr>
                <w:ilvl w:val="0"/>
                <w:numId w:val="2"/>
              </w:numPr>
              <w:rPr>
                <w:rFonts w:ascii="宋体" w:hAnsi="宋体" w:cs="宋体"/>
              </w:rPr>
            </w:pPr>
            <w:r>
              <w:rPr>
                <w:rFonts w:hint="eastAsia" w:ascii="宋体" w:hAnsi="宋体" w:cs="宋体"/>
              </w:rPr>
              <w:t>现场服务：当乙方在断定无法只通过电话和网络支持来排除故障时，将根据协议条款中的有关规定指派工程师在标准服务时间里到达服务现场服务。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83" w:type="dxa"/>
            <w:vMerge w:val="restart"/>
            <w:vAlign w:val="center"/>
          </w:tcPr>
          <w:p>
            <w:pPr>
              <w:jc w:val="center"/>
              <w:rPr>
                <w:rFonts w:ascii="宋体" w:hAnsi="宋体" w:cs="宋体"/>
                <w:b/>
                <w:bCs/>
              </w:rPr>
            </w:pPr>
            <w:r>
              <w:rPr>
                <w:rFonts w:hint="eastAsia" w:ascii="宋体" w:hAnsi="宋体" w:cs="宋体"/>
                <w:b/>
                <w:bCs/>
              </w:rPr>
              <w:t>技术支持</w:t>
            </w:r>
          </w:p>
        </w:tc>
        <w:tc>
          <w:tcPr>
            <w:tcW w:w="7897" w:type="dxa"/>
            <w:vAlign w:val="center"/>
          </w:tcPr>
          <w:p>
            <w:pPr>
              <w:rPr>
                <w:rFonts w:ascii="宋体" w:hAnsi="宋体" w:cs="宋体"/>
              </w:rPr>
            </w:pPr>
            <w:r>
              <w:rPr>
                <w:rFonts w:hint="eastAsia" w:ascii="宋体" w:hAnsi="宋体" w:cs="宋体"/>
              </w:rPr>
              <w:t>在运维服务期内，提供对系统的（7×24小时）维护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83" w:type="dxa"/>
            <w:vMerge w:val="continue"/>
            <w:vAlign w:val="center"/>
          </w:tcPr>
          <w:p>
            <w:pPr>
              <w:jc w:val="center"/>
              <w:rPr>
                <w:rFonts w:ascii="宋体" w:hAnsi="宋体" w:cs="宋体"/>
                <w:b/>
                <w:bCs/>
              </w:rPr>
            </w:pPr>
          </w:p>
        </w:tc>
        <w:tc>
          <w:tcPr>
            <w:tcW w:w="7897" w:type="dxa"/>
            <w:vAlign w:val="center"/>
          </w:tcPr>
          <w:p>
            <w:pPr>
              <w:numPr>
                <w:ilvl w:val="0"/>
                <w:numId w:val="3"/>
              </w:numPr>
              <w:rPr>
                <w:rFonts w:ascii="宋体" w:hAnsi="宋体" w:cs="宋体"/>
              </w:rPr>
            </w:pPr>
            <w:r>
              <w:rPr>
                <w:rFonts w:hint="eastAsia" w:ascii="宋体" w:hAnsi="宋体" w:cs="宋体"/>
              </w:rPr>
              <w:t>保证软件各模块正常运行,手机APP正常使用。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83" w:type="dxa"/>
            <w:vMerge w:val="continue"/>
            <w:vAlign w:val="center"/>
          </w:tcPr>
          <w:p>
            <w:pPr>
              <w:jc w:val="center"/>
              <w:rPr>
                <w:rFonts w:ascii="宋体" w:hAnsi="宋体" w:cs="宋体"/>
                <w:b/>
                <w:bCs/>
              </w:rPr>
            </w:pPr>
          </w:p>
        </w:tc>
        <w:tc>
          <w:tcPr>
            <w:tcW w:w="7897" w:type="dxa"/>
            <w:vAlign w:val="center"/>
          </w:tcPr>
          <w:p>
            <w:pPr>
              <w:numPr>
                <w:ilvl w:val="0"/>
                <w:numId w:val="3"/>
              </w:numPr>
              <w:rPr>
                <w:rFonts w:ascii="宋体" w:hAnsi="宋体" w:cs="宋体"/>
              </w:rPr>
            </w:pPr>
            <w:r>
              <w:rPr>
                <w:rFonts w:hint="eastAsia" w:ascii="宋体" w:hAnsi="宋体" w:cs="宋体"/>
              </w:rPr>
              <w:t>及时更新系统中字典库、标准数据库、检测方法数据库等信息，保持数据库始终处于最新状态。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83" w:type="dxa"/>
            <w:vMerge w:val="continue"/>
            <w:vAlign w:val="center"/>
          </w:tcPr>
          <w:p>
            <w:pPr>
              <w:jc w:val="center"/>
              <w:rPr>
                <w:rFonts w:ascii="宋体" w:hAnsi="宋体" w:cs="宋体"/>
                <w:b/>
                <w:bCs/>
              </w:rPr>
            </w:pPr>
          </w:p>
        </w:tc>
        <w:tc>
          <w:tcPr>
            <w:tcW w:w="7897" w:type="dxa"/>
            <w:vAlign w:val="center"/>
          </w:tcPr>
          <w:p>
            <w:pPr>
              <w:numPr>
                <w:ilvl w:val="0"/>
                <w:numId w:val="3"/>
              </w:numPr>
              <w:rPr>
                <w:rFonts w:ascii="宋体" w:hAnsi="宋体" w:cs="宋体"/>
              </w:rPr>
            </w:pPr>
            <w:r>
              <w:rPr>
                <w:rFonts w:hint="eastAsia" w:ascii="宋体" w:hAnsi="宋体" w:cs="宋体"/>
              </w:rPr>
              <w:t>根据国家、省、市监测计划任务的调整，及时更新系统模块以满足监测工作需要。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83" w:type="dxa"/>
            <w:vMerge w:val="continue"/>
            <w:vAlign w:val="center"/>
          </w:tcPr>
          <w:p>
            <w:pPr>
              <w:jc w:val="center"/>
              <w:rPr>
                <w:rFonts w:ascii="宋体" w:hAnsi="宋体" w:cs="宋体"/>
                <w:b/>
                <w:bCs/>
              </w:rPr>
            </w:pPr>
          </w:p>
        </w:tc>
        <w:tc>
          <w:tcPr>
            <w:tcW w:w="7897" w:type="dxa"/>
            <w:vAlign w:val="center"/>
          </w:tcPr>
          <w:p>
            <w:pPr>
              <w:numPr>
                <w:ilvl w:val="0"/>
                <w:numId w:val="3"/>
              </w:numPr>
              <w:rPr>
                <w:rFonts w:ascii="宋体" w:hAnsi="宋体" w:cs="宋体"/>
              </w:rPr>
            </w:pPr>
            <w:r>
              <w:rPr>
                <w:rFonts w:hint="eastAsia" w:ascii="宋体" w:hAnsi="宋体" w:cs="宋体"/>
              </w:rPr>
              <w:t>如涉及到软件升级，升级费用另行商定。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83" w:type="dxa"/>
            <w:vMerge w:val="continue"/>
            <w:vAlign w:val="center"/>
          </w:tcPr>
          <w:p>
            <w:pPr>
              <w:jc w:val="center"/>
              <w:rPr>
                <w:rFonts w:ascii="宋体" w:hAnsi="宋体" w:cs="宋体"/>
                <w:b/>
                <w:bCs/>
              </w:rPr>
            </w:pPr>
          </w:p>
        </w:tc>
        <w:tc>
          <w:tcPr>
            <w:tcW w:w="7897" w:type="dxa"/>
            <w:vAlign w:val="center"/>
          </w:tcPr>
          <w:p>
            <w:pPr>
              <w:numPr>
                <w:ilvl w:val="0"/>
                <w:numId w:val="3"/>
              </w:numPr>
              <w:rPr>
                <w:rFonts w:ascii="宋体" w:hAnsi="宋体" w:cs="宋体"/>
              </w:rPr>
            </w:pPr>
            <w:r>
              <w:rPr>
                <w:rFonts w:hint="eastAsia" w:ascii="宋体" w:hAnsi="宋体" w:cs="宋体"/>
              </w:rPr>
              <w:t>解决软件运行过程中出现的问题，修正程序存在的BUG，并优化软件的流程，提升软件的易用性和功能。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83" w:type="dxa"/>
            <w:vMerge w:val="continue"/>
            <w:vAlign w:val="center"/>
          </w:tcPr>
          <w:p>
            <w:pPr>
              <w:jc w:val="center"/>
              <w:rPr>
                <w:rFonts w:ascii="宋体" w:hAnsi="宋体" w:cs="宋体"/>
                <w:b/>
                <w:bCs/>
              </w:rPr>
            </w:pPr>
          </w:p>
        </w:tc>
        <w:tc>
          <w:tcPr>
            <w:tcW w:w="7897" w:type="dxa"/>
            <w:vAlign w:val="center"/>
          </w:tcPr>
          <w:p>
            <w:pPr>
              <w:numPr>
                <w:ilvl w:val="0"/>
                <w:numId w:val="3"/>
              </w:numPr>
              <w:rPr>
                <w:rFonts w:ascii="宋体" w:hAnsi="宋体" w:cs="宋体"/>
              </w:rPr>
            </w:pPr>
            <w:r>
              <w:rPr>
                <w:rFonts w:hint="eastAsia" w:ascii="宋体" w:hAnsi="宋体" w:cs="宋体"/>
              </w:rPr>
              <w:t>对软件使用过程中用户提出的优化需求一周内负责解决。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83" w:type="dxa"/>
            <w:vMerge w:val="continue"/>
            <w:vAlign w:val="center"/>
          </w:tcPr>
          <w:p>
            <w:pPr>
              <w:jc w:val="center"/>
              <w:rPr>
                <w:rFonts w:ascii="宋体" w:hAnsi="宋体" w:cs="宋体"/>
                <w:b/>
                <w:bCs/>
              </w:rPr>
            </w:pPr>
          </w:p>
        </w:tc>
        <w:tc>
          <w:tcPr>
            <w:tcW w:w="7897" w:type="dxa"/>
            <w:vAlign w:val="center"/>
          </w:tcPr>
          <w:p>
            <w:pPr>
              <w:numPr>
                <w:ilvl w:val="0"/>
                <w:numId w:val="3"/>
              </w:numPr>
              <w:rPr>
                <w:rFonts w:ascii="宋体" w:hAnsi="宋体" w:cs="宋体"/>
              </w:rPr>
            </w:pPr>
            <w:r>
              <w:rPr>
                <w:rFonts w:hint="eastAsia" w:ascii="宋体" w:hAnsi="宋体" w:cs="宋体"/>
              </w:rPr>
              <w:t>做好维保日志。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83" w:type="dxa"/>
            <w:vMerge w:val="restart"/>
            <w:vAlign w:val="center"/>
          </w:tcPr>
          <w:p>
            <w:pPr>
              <w:jc w:val="center"/>
              <w:rPr>
                <w:rFonts w:ascii="宋体" w:hAnsi="宋体" w:cs="宋体"/>
                <w:b/>
                <w:bCs/>
              </w:rPr>
            </w:pPr>
            <w:r>
              <w:rPr>
                <w:rFonts w:hint="eastAsia" w:ascii="宋体" w:hAnsi="宋体" w:cs="宋体"/>
                <w:b/>
                <w:bCs/>
              </w:rPr>
              <w:t>服务承诺</w:t>
            </w:r>
          </w:p>
        </w:tc>
        <w:tc>
          <w:tcPr>
            <w:tcW w:w="7897" w:type="dxa"/>
            <w:vAlign w:val="center"/>
          </w:tcPr>
          <w:p>
            <w:pPr>
              <w:numPr>
                <w:ilvl w:val="0"/>
                <w:numId w:val="4"/>
              </w:numPr>
              <w:rPr>
                <w:rFonts w:ascii="宋体" w:hAnsi="宋体" w:cs="宋体"/>
              </w:rPr>
            </w:pPr>
            <w:r>
              <w:rPr>
                <w:rFonts w:hint="eastAsia" w:ascii="宋体" w:hAnsi="宋体" w:cs="宋体"/>
              </w:rPr>
              <w:t>本项目不要求驻场运维，但要求固定运维支持人员，并通过甲方认可，服务人员有2年以上开发运维管理工作经验。乙方不得随意更换运维人员，如有特殊情况需要更换、需提前一个月书面通知甲方，并经过甲方审核同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83" w:type="dxa"/>
            <w:vMerge w:val="continue"/>
            <w:vAlign w:val="center"/>
          </w:tcPr>
          <w:p>
            <w:pPr>
              <w:rPr>
                <w:rFonts w:ascii="宋体" w:hAnsi="宋体" w:cs="宋体"/>
                <w:b/>
                <w:bCs/>
              </w:rPr>
            </w:pPr>
          </w:p>
        </w:tc>
        <w:tc>
          <w:tcPr>
            <w:tcW w:w="7897" w:type="dxa"/>
            <w:vAlign w:val="center"/>
          </w:tcPr>
          <w:p>
            <w:pPr>
              <w:numPr>
                <w:ilvl w:val="0"/>
                <w:numId w:val="4"/>
              </w:numPr>
              <w:rPr>
                <w:rFonts w:ascii="宋体" w:hAnsi="宋体" w:cs="宋体"/>
              </w:rPr>
            </w:pPr>
            <w:r>
              <w:rPr>
                <w:rFonts w:hint="eastAsia" w:ascii="宋体" w:hAnsi="宋体" w:cs="宋体"/>
              </w:rPr>
              <w:t>提供7×24小时的技术咨询与服务响应，一般故障须在8小时内排除；严重故障的解决时限由甲乙双方商定，乙方须按双方商定时限排除故障。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83" w:type="dxa"/>
            <w:vMerge w:val="continue"/>
            <w:vAlign w:val="center"/>
          </w:tcPr>
          <w:p>
            <w:pPr>
              <w:rPr>
                <w:rFonts w:ascii="宋体" w:hAnsi="宋体" w:cs="宋体"/>
                <w:b/>
                <w:bCs/>
              </w:rPr>
            </w:pPr>
          </w:p>
        </w:tc>
        <w:tc>
          <w:tcPr>
            <w:tcW w:w="7897" w:type="dxa"/>
            <w:vAlign w:val="center"/>
          </w:tcPr>
          <w:p>
            <w:pPr>
              <w:numPr>
                <w:ilvl w:val="0"/>
                <w:numId w:val="4"/>
              </w:numPr>
              <w:rPr>
                <w:rFonts w:ascii="宋体" w:hAnsi="宋体" w:cs="宋体"/>
              </w:rPr>
            </w:pPr>
            <w:r>
              <w:rPr>
                <w:rFonts w:hint="eastAsia" w:ascii="宋体" w:hAnsi="宋体" w:cs="宋体"/>
              </w:rPr>
              <w:t>能提供本地化响应和应急服务。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83" w:type="dxa"/>
            <w:vMerge w:val="continue"/>
            <w:vAlign w:val="center"/>
          </w:tcPr>
          <w:p>
            <w:pPr>
              <w:rPr>
                <w:rFonts w:ascii="宋体" w:hAnsi="宋体" w:cs="宋体"/>
                <w:b/>
                <w:bCs/>
              </w:rPr>
            </w:pPr>
          </w:p>
        </w:tc>
        <w:tc>
          <w:tcPr>
            <w:tcW w:w="7897" w:type="dxa"/>
            <w:vAlign w:val="center"/>
          </w:tcPr>
          <w:p>
            <w:pPr>
              <w:numPr>
                <w:ilvl w:val="0"/>
                <w:numId w:val="4"/>
              </w:numPr>
              <w:rPr>
                <w:rFonts w:ascii="宋体" w:hAnsi="宋体" w:cs="宋体"/>
              </w:rPr>
            </w:pPr>
            <w:r>
              <w:rPr>
                <w:rFonts w:hint="eastAsia" w:ascii="宋体" w:hAnsi="宋体" w:cs="宋体"/>
              </w:rPr>
              <w:t>提供定期巡检和优化应用系统，及时发现存在及潜在的问题，有效处理并及时反馈；当应用软件运行效率下降时，负责及时查清原因并解决。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83" w:type="dxa"/>
            <w:vMerge w:val="continue"/>
            <w:vAlign w:val="center"/>
          </w:tcPr>
          <w:p>
            <w:pPr>
              <w:rPr>
                <w:rFonts w:ascii="宋体" w:hAnsi="宋体" w:cs="宋体"/>
                <w:b/>
                <w:bCs/>
              </w:rPr>
            </w:pPr>
          </w:p>
        </w:tc>
        <w:tc>
          <w:tcPr>
            <w:tcW w:w="7897" w:type="dxa"/>
            <w:vAlign w:val="center"/>
          </w:tcPr>
          <w:p>
            <w:pPr>
              <w:numPr>
                <w:ilvl w:val="0"/>
                <w:numId w:val="4"/>
              </w:numPr>
              <w:rPr>
                <w:rFonts w:ascii="宋体" w:hAnsi="宋体" w:cs="宋体"/>
              </w:rPr>
            </w:pPr>
            <w:r>
              <w:rPr>
                <w:rFonts w:hint="eastAsia" w:ascii="宋体" w:hAnsi="宋体" w:cs="宋体"/>
              </w:rPr>
              <w:t>如甲方因工作需要，对系统进行修改和调整，及时响应，原则上在2个工作日内完成，并提交源程序和相关文档；如确因需求复杂应由双方商定完成时限，乙方须按商定时限完成。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83" w:type="dxa"/>
            <w:vMerge w:val="continue"/>
            <w:vAlign w:val="center"/>
          </w:tcPr>
          <w:p>
            <w:pPr>
              <w:rPr>
                <w:rFonts w:ascii="宋体" w:hAnsi="宋体" w:cs="宋体"/>
                <w:b/>
                <w:bCs/>
              </w:rPr>
            </w:pPr>
          </w:p>
        </w:tc>
        <w:tc>
          <w:tcPr>
            <w:tcW w:w="7897" w:type="dxa"/>
            <w:vAlign w:val="center"/>
          </w:tcPr>
          <w:p>
            <w:pPr>
              <w:numPr>
                <w:ilvl w:val="0"/>
                <w:numId w:val="4"/>
              </w:numPr>
              <w:rPr>
                <w:rFonts w:ascii="宋体" w:hAnsi="宋体" w:cs="宋体"/>
              </w:rPr>
            </w:pPr>
            <w:r>
              <w:rPr>
                <w:rFonts w:hint="eastAsia" w:ascii="宋体" w:hAnsi="宋体" w:cs="宋体"/>
              </w:rPr>
              <w:t>甲方有权根据需要提出其他运维管理要求，予以重新的理解和配合。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83" w:type="dxa"/>
          </w:tcPr>
          <w:p>
            <w:pPr>
              <w:jc w:val="center"/>
              <w:rPr>
                <w:rFonts w:ascii="宋体" w:hAnsi="宋体" w:cs="宋体"/>
                <w:b/>
                <w:bCs/>
              </w:rPr>
            </w:pPr>
            <w:r>
              <w:rPr>
                <w:rFonts w:hint="eastAsia" w:ascii="宋体" w:hAnsi="宋体" w:cs="宋体"/>
                <w:b/>
                <w:bCs/>
              </w:rPr>
              <w:t>人员培训</w:t>
            </w:r>
          </w:p>
        </w:tc>
        <w:tc>
          <w:tcPr>
            <w:tcW w:w="7897" w:type="dxa"/>
            <w:vAlign w:val="center"/>
          </w:tcPr>
          <w:p>
            <w:pPr>
              <w:rPr>
                <w:rFonts w:ascii="宋体" w:hAnsi="宋体" w:cs="宋体"/>
              </w:rPr>
            </w:pPr>
            <w:r>
              <w:rPr>
                <w:rFonts w:hint="eastAsia" w:ascii="宋体" w:hAnsi="宋体" w:cs="宋体"/>
              </w:rPr>
              <w:t>根据运维工作的实际需要，提供培训服务，次数不限。</w:t>
            </w:r>
          </w:p>
        </w:tc>
      </w:tr>
    </w:tbl>
    <w:p>
      <w:pPr>
        <w:widowControl/>
        <w:spacing w:line="360" w:lineRule="auto"/>
        <w:jc w:val="left"/>
        <w:rPr>
          <w:rFonts w:ascii="仿宋" w:hAnsi="仿宋" w:eastAsia="仿宋" w:cs="宋体"/>
          <w:b/>
          <w:bCs/>
          <w:sz w:val="24"/>
          <w:szCs w:val="28"/>
        </w:rPr>
      </w:pPr>
      <w:r>
        <w:rPr>
          <w:rFonts w:hint="eastAsia" w:ascii="仿宋" w:hAnsi="仿宋" w:eastAsia="仿宋" w:cs="宋体"/>
          <w:b/>
          <w:bCs/>
          <w:sz w:val="24"/>
          <w:szCs w:val="28"/>
        </w:rPr>
        <w:t>五、付款条件</w:t>
      </w:r>
    </w:p>
    <w:p>
      <w:pPr>
        <w:widowControl/>
        <w:spacing w:line="360" w:lineRule="auto"/>
        <w:jc w:val="left"/>
        <w:rPr>
          <w:rFonts w:ascii="仿宋" w:hAnsi="仿宋" w:eastAsia="仿宋" w:cs="宋体"/>
          <w:b/>
          <w:bCs/>
          <w:sz w:val="24"/>
          <w:szCs w:val="28"/>
        </w:rPr>
      </w:pPr>
      <w:r>
        <w:rPr>
          <w:rFonts w:hint="eastAsia" w:ascii="仿宋" w:hAnsi="仿宋" w:eastAsia="仿宋" w:cs="宋体"/>
          <w:sz w:val="24"/>
          <w:szCs w:val="28"/>
        </w:rPr>
        <w:t>付款方式：项目终验合格且乙方</w:t>
      </w:r>
      <w:r>
        <w:rPr>
          <w:rFonts w:ascii="仿宋" w:hAnsi="仿宋" w:eastAsia="仿宋" w:cs="宋体"/>
          <w:sz w:val="24"/>
          <w:szCs w:val="28"/>
        </w:rPr>
        <w:t>提供发票后</w:t>
      </w:r>
      <w:r>
        <w:rPr>
          <w:rFonts w:hint="eastAsia" w:ascii="仿宋" w:hAnsi="仿宋" w:eastAsia="仿宋" w:cs="宋体"/>
          <w:sz w:val="24"/>
          <w:szCs w:val="28"/>
        </w:rPr>
        <w:t>二十日内支付合同总金额的</w:t>
      </w:r>
      <w:r>
        <w:rPr>
          <w:rFonts w:ascii="仿宋" w:hAnsi="仿宋" w:eastAsia="仿宋" w:cs="宋体"/>
          <w:sz w:val="24"/>
          <w:szCs w:val="28"/>
        </w:rPr>
        <w:t>100</w:t>
      </w:r>
      <w:r>
        <w:rPr>
          <w:rFonts w:hint="eastAsia" w:ascii="仿宋" w:hAnsi="仿宋" w:eastAsia="仿宋" w:cs="宋体"/>
          <w:sz w:val="24"/>
          <w:szCs w:val="28"/>
        </w:rPr>
        <w:t>%。</w:t>
      </w:r>
    </w:p>
    <w:p>
      <w:pPr>
        <w:spacing w:line="360" w:lineRule="auto"/>
        <w:jc w:val="left"/>
        <w:rPr>
          <w:rFonts w:ascii="宋体" w:hAnsi="宋体" w:cs="宋体"/>
        </w:rPr>
        <w:sectPr>
          <w:pgSz w:w="11906" w:h="16838"/>
          <w:pgMar w:top="1440" w:right="1800" w:bottom="1440" w:left="1800" w:header="851" w:footer="992" w:gutter="0"/>
          <w:cols w:space="425" w:num="1"/>
          <w:docGrid w:type="lines" w:linePitch="312" w:charSpace="0"/>
        </w:sectPr>
      </w:pPr>
    </w:p>
    <w:p>
      <w:pPr>
        <w:spacing w:line="360" w:lineRule="auto"/>
        <w:jc w:val="left"/>
        <w:rPr>
          <w:rFonts w:ascii="仿宋" w:hAnsi="仿宋" w:eastAsia="仿宋" w:cs="宋体"/>
          <w:color w:val="000000"/>
          <w:kern w:val="0"/>
          <w:sz w:val="24"/>
        </w:rPr>
      </w:pPr>
    </w:p>
    <w:p>
      <w:pPr>
        <w:spacing w:line="360" w:lineRule="auto"/>
        <w:jc w:val="left"/>
        <w:rPr>
          <w:rFonts w:ascii="仿宋" w:hAnsi="仿宋" w:eastAsia="仿宋" w:cs="宋体"/>
          <w:color w:val="000000"/>
          <w:kern w:val="0"/>
          <w:sz w:val="24"/>
        </w:rPr>
      </w:pPr>
    </w:p>
    <w:p>
      <w:pPr>
        <w:spacing w:line="360" w:lineRule="auto"/>
        <w:jc w:val="center"/>
      </w:pPr>
      <w:r>
        <w:rPr>
          <w:rFonts w:hint="eastAsia" w:ascii="宋体" w:hAnsi="宋体" w:cs="宋体"/>
          <w:color w:val="000000"/>
          <w:kern w:val="0"/>
          <w:sz w:val="84"/>
          <w:szCs w:val="84"/>
        </w:rPr>
        <w:t>投标文件</w:t>
      </w:r>
    </w:p>
    <w:p>
      <w:pPr>
        <w:widowControl/>
        <w:jc w:val="center"/>
      </w:pPr>
      <w:r>
        <w:rPr>
          <w:rFonts w:hint="eastAsia" w:ascii="宋体" w:hAnsi="宋体" w:cs="宋体"/>
          <w:color w:val="000000"/>
          <w:kern w:val="0"/>
          <w:sz w:val="43"/>
          <w:szCs w:val="43"/>
        </w:rPr>
        <w:t>【正/副本】</w:t>
      </w:r>
    </w:p>
    <w:p>
      <w:pPr>
        <w:widowControl/>
        <w:jc w:val="left"/>
        <w:rPr>
          <w:rFonts w:ascii="黑体" w:hAnsi="宋体" w:eastAsia="黑体" w:cs="黑体"/>
          <w:color w:val="000000"/>
          <w:kern w:val="0"/>
          <w:sz w:val="28"/>
          <w:szCs w:val="28"/>
        </w:rPr>
      </w:pPr>
    </w:p>
    <w:p>
      <w:pPr>
        <w:widowControl/>
        <w:jc w:val="left"/>
        <w:rPr>
          <w:rFonts w:ascii="黑体" w:hAnsi="宋体" w:eastAsia="黑体" w:cs="黑体"/>
          <w:color w:val="000000"/>
          <w:kern w:val="0"/>
          <w:sz w:val="28"/>
          <w:szCs w:val="28"/>
        </w:rPr>
      </w:pPr>
    </w:p>
    <w:p>
      <w:pPr>
        <w:widowControl/>
        <w:jc w:val="center"/>
      </w:pPr>
      <w:r>
        <w:rPr>
          <w:rFonts w:hint="eastAsia" w:ascii="黑体" w:hAnsi="宋体" w:eastAsia="黑体" w:cs="黑体"/>
          <w:color w:val="000000"/>
          <w:kern w:val="0"/>
          <w:sz w:val="28"/>
          <w:szCs w:val="28"/>
        </w:rPr>
        <w:t>（项目名称）</w:t>
      </w:r>
    </w:p>
    <w:p>
      <w:pPr>
        <w:widowControl/>
        <w:jc w:val="left"/>
      </w:pPr>
    </w:p>
    <w:p>
      <w:pPr>
        <w:pStyle w:val="26"/>
        <w:ind w:firstLine="420"/>
        <w:rPr>
          <w:lang w:val="en-US"/>
        </w:rPr>
      </w:pPr>
    </w:p>
    <w:p>
      <w:pPr>
        <w:pStyle w:val="26"/>
        <w:ind w:firstLine="420"/>
        <w:rPr>
          <w:lang w:val="en-US"/>
        </w:rPr>
      </w:pPr>
    </w:p>
    <w:p>
      <w:pPr>
        <w:pStyle w:val="26"/>
        <w:ind w:firstLine="420"/>
        <w:rPr>
          <w:lang w:val="en-US"/>
        </w:rPr>
      </w:pPr>
    </w:p>
    <w:p>
      <w:pPr>
        <w:pStyle w:val="26"/>
        <w:ind w:firstLine="420"/>
        <w:rPr>
          <w:lang w:val="en-US"/>
        </w:rPr>
      </w:pPr>
    </w:p>
    <w:p>
      <w:pPr>
        <w:pStyle w:val="26"/>
        <w:ind w:firstLine="420"/>
        <w:rPr>
          <w:lang w:val="en-US"/>
        </w:rPr>
      </w:pPr>
    </w:p>
    <w:p>
      <w:pPr>
        <w:pStyle w:val="26"/>
        <w:ind w:firstLine="420"/>
        <w:rPr>
          <w:lang w:val="en-US"/>
        </w:rPr>
      </w:pPr>
    </w:p>
    <w:p>
      <w:pPr>
        <w:pStyle w:val="26"/>
        <w:ind w:firstLine="420"/>
        <w:rPr>
          <w:lang w:val="en-US"/>
        </w:rPr>
      </w:pPr>
    </w:p>
    <w:p>
      <w:pPr>
        <w:widowControl/>
        <w:jc w:val="center"/>
      </w:pPr>
      <w:r>
        <w:rPr>
          <w:rFonts w:hint="eastAsia" w:ascii="黑体" w:hAnsi="宋体" w:eastAsia="黑体" w:cs="黑体"/>
          <w:color w:val="000000"/>
          <w:kern w:val="0"/>
          <w:sz w:val="28"/>
          <w:szCs w:val="28"/>
        </w:rPr>
        <w:t>供应商：（盖单位章）</w:t>
      </w:r>
    </w:p>
    <w:p>
      <w:pPr>
        <w:widowControl/>
        <w:jc w:val="center"/>
      </w:pPr>
      <w:r>
        <w:rPr>
          <w:rFonts w:hint="eastAsia" w:ascii="黑体" w:hAnsi="宋体" w:eastAsia="黑体" w:cs="黑体"/>
          <w:color w:val="000000"/>
          <w:kern w:val="0"/>
          <w:sz w:val="28"/>
          <w:szCs w:val="28"/>
        </w:rPr>
        <w:t>法定代表人或其委托代理人：（签字）</w:t>
      </w:r>
    </w:p>
    <w:p>
      <w:pPr>
        <w:widowControl/>
        <w:ind w:firstLine="3640" w:firstLineChars="1300"/>
        <w:jc w:val="left"/>
        <w:rPr>
          <w:rFonts w:ascii="黑体" w:hAnsi="宋体" w:eastAsia="黑体" w:cs="黑体"/>
          <w:color w:val="000000"/>
          <w:kern w:val="0"/>
          <w:sz w:val="28"/>
          <w:szCs w:val="28"/>
        </w:rPr>
      </w:pPr>
    </w:p>
    <w:p>
      <w:pPr>
        <w:widowControl/>
        <w:ind w:firstLine="3640" w:firstLineChars="1300"/>
        <w:jc w:val="left"/>
        <w:rPr>
          <w:rFonts w:ascii="黑体" w:hAnsi="宋体" w:eastAsia="黑体" w:cs="黑体"/>
          <w:color w:val="000000"/>
          <w:kern w:val="0"/>
          <w:sz w:val="28"/>
          <w:szCs w:val="28"/>
        </w:rPr>
      </w:pPr>
    </w:p>
    <w:p>
      <w:pPr>
        <w:widowControl/>
        <w:ind w:firstLine="3640" w:firstLineChars="1300"/>
        <w:jc w:val="left"/>
        <w:rPr>
          <w:rFonts w:ascii="黑体" w:hAnsi="宋体" w:eastAsia="黑体" w:cs="黑体"/>
          <w:color w:val="000000"/>
          <w:kern w:val="0"/>
          <w:sz w:val="28"/>
          <w:szCs w:val="28"/>
        </w:rPr>
      </w:pPr>
    </w:p>
    <w:p>
      <w:pPr>
        <w:widowControl/>
        <w:jc w:val="left"/>
        <w:rPr>
          <w:rFonts w:ascii="黑体" w:hAnsi="宋体" w:eastAsia="黑体" w:cs="黑体"/>
          <w:color w:val="000000"/>
          <w:kern w:val="0"/>
          <w:sz w:val="28"/>
          <w:szCs w:val="28"/>
        </w:rPr>
      </w:pPr>
    </w:p>
    <w:p>
      <w:pPr>
        <w:spacing w:line="360" w:lineRule="auto"/>
        <w:ind w:firstLine="422" w:firstLineChars="200"/>
        <w:jc w:val="left"/>
        <w:rPr>
          <w:rFonts w:ascii="宋体" w:hAnsi="宋体" w:cs="宋体"/>
          <w:b/>
          <w:bCs/>
          <w:color w:val="000000"/>
          <w:kern w:val="0"/>
        </w:rPr>
      </w:pPr>
    </w:p>
    <w:p>
      <w:pPr>
        <w:spacing w:line="360" w:lineRule="auto"/>
        <w:ind w:firstLine="422" w:firstLineChars="200"/>
        <w:jc w:val="left"/>
        <w:rPr>
          <w:rFonts w:ascii="宋体" w:hAnsi="宋体" w:cs="宋体"/>
          <w:b/>
          <w:bCs/>
          <w:color w:val="000000"/>
          <w:kern w:val="0"/>
        </w:rPr>
      </w:pPr>
    </w:p>
    <w:p>
      <w:pPr>
        <w:spacing w:line="360" w:lineRule="auto"/>
        <w:ind w:firstLine="422" w:firstLineChars="200"/>
        <w:jc w:val="left"/>
        <w:rPr>
          <w:rFonts w:ascii="宋体" w:hAnsi="宋体" w:cs="宋体"/>
          <w:b/>
          <w:bCs/>
          <w:color w:val="000000"/>
          <w:kern w:val="0"/>
        </w:rPr>
      </w:pPr>
    </w:p>
    <w:p>
      <w:pPr>
        <w:spacing w:line="360" w:lineRule="auto"/>
        <w:ind w:firstLine="422" w:firstLineChars="200"/>
        <w:jc w:val="left"/>
        <w:rPr>
          <w:rFonts w:ascii="宋体" w:hAnsi="宋体" w:cs="宋体"/>
          <w:b/>
          <w:bCs/>
          <w:color w:val="000000"/>
          <w:kern w:val="0"/>
        </w:rPr>
      </w:pPr>
    </w:p>
    <w:p>
      <w:pPr>
        <w:spacing w:line="360" w:lineRule="auto"/>
        <w:ind w:firstLine="422" w:firstLineChars="200"/>
        <w:jc w:val="left"/>
        <w:rPr>
          <w:rFonts w:ascii="宋体" w:hAnsi="宋体" w:cs="宋体"/>
          <w:b/>
          <w:bCs/>
          <w:color w:val="000000"/>
          <w:kern w:val="0"/>
        </w:rPr>
      </w:pPr>
    </w:p>
    <w:p>
      <w:pPr>
        <w:spacing w:line="360" w:lineRule="auto"/>
        <w:ind w:firstLine="422" w:firstLineChars="200"/>
        <w:jc w:val="left"/>
        <w:rPr>
          <w:rFonts w:ascii="宋体" w:hAnsi="宋体" w:cs="宋体"/>
          <w:b/>
          <w:bCs/>
          <w:color w:val="000000"/>
          <w:kern w:val="0"/>
        </w:rPr>
      </w:pPr>
    </w:p>
    <w:p>
      <w:pPr>
        <w:spacing w:line="360" w:lineRule="auto"/>
        <w:ind w:firstLine="422" w:firstLineChars="200"/>
        <w:jc w:val="left"/>
        <w:rPr>
          <w:rFonts w:ascii="宋体" w:hAnsi="宋体" w:cs="宋体"/>
          <w:b/>
          <w:bCs/>
          <w:color w:val="000000"/>
          <w:kern w:val="0"/>
        </w:rPr>
      </w:pPr>
    </w:p>
    <w:p>
      <w:pPr>
        <w:spacing w:line="360" w:lineRule="auto"/>
        <w:ind w:firstLine="422" w:firstLineChars="200"/>
        <w:jc w:val="left"/>
        <w:rPr>
          <w:rFonts w:ascii="宋体" w:hAnsi="宋体" w:cs="宋体"/>
          <w:b/>
          <w:bCs/>
          <w:color w:val="000000"/>
          <w:kern w:val="0"/>
        </w:rPr>
      </w:pPr>
    </w:p>
    <w:p>
      <w:pPr>
        <w:widowControl/>
        <w:ind w:firstLine="3640" w:firstLineChars="1300"/>
        <w:jc w:val="left"/>
      </w:pPr>
      <w:r>
        <w:rPr>
          <w:rFonts w:hint="eastAsia" w:ascii="黑体" w:hAnsi="宋体" w:eastAsia="黑体" w:cs="黑体"/>
          <w:color w:val="000000"/>
          <w:kern w:val="0"/>
          <w:sz w:val="28"/>
          <w:szCs w:val="28"/>
        </w:rPr>
        <w:t>目录</w:t>
      </w:r>
    </w:p>
    <w:p>
      <w:pPr>
        <w:widowControl/>
        <w:jc w:val="left"/>
        <w:rPr>
          <w:rFonts w:ascii="黑体" w:hAnsi="宋体" w:eastAsia="黑体" w:cs="黑体"/>
          <w:color w:val="000000"/>
          <w:kern w:val="0"/>
          <w:sz w:val="28"/>
          <w:szCs w:val="28"/>
        </w:rPr>
      </w:pPr>
      <w:r>
        <w:rPr>
          <w:rFonts w:hint="eastAsia" w:ascii="黑体" w:hAnsi="宋体" w:eastAsia="黑体" w:cs="黑体"/>
          <w:color w:val="000000"/>
          <w:kern w:val="0"/>
          <w:sz w:val="28"/>
          <w:szCs w:val="28"/>
        </w:rPr>
        <w:t>（注：供应商根据附件顺序编制投标文件并制作目录（须生成页码））</w:t>
      </w:r>
    </w:p>
    <w:p>
      <w:pPr>
        <w:pStyle w:val="26"/>
        <w:ind w:firstLine="560"/>
        <w:rPr>
          <w:rFonts w:ascii="黑体" w:hAnsi="宋体" w:eastAsia="黑体" w:cs="黑体"/>
          <w:color w:val="000000"/>
          <w:kern w:val="0"/>
          <w:sz w:val="28"/>
          <w:szCs w:val="28"/>
          <w:lang w:val="en-US"/>
        </w:rPr>
      </w:pPr>
    </w:p>
    <w:p>
      <w:pPr>
        <w:pStyle w:val="26"/>
        <w:ind w:firstLine="560"/>
        <w:rPr>
          <w:rFonts w:ascii="黑体" w:hAnsi="宋体" w:eastAsia="黑体" w:cs="黑体"/>
          <w:color w:val="000000"/>
          <w:kern w:val="0"/>
          <w:sz w:val="28"/>
          <w:szCs w:val="28"/>
          <w:lang w:val="en-US"/>
        </w:rPr>
      </w:pPr>
    </w:p>
    <w:p>
      <w:pPr>
        <w:pStyle w:val="26"/>
        <w:ind w:firstLine="0" w:firstLineChars="0"/>
        <w:rPr>
          <w:rFonts w:ascii="黑体" w:hAnsi="宋体" w:eastAsia="黑体" w:cs="黑体"/>
          <w:color w:val="000000"/>
          <w:kern w:val="0"/>
          <w:sz w:val="28"/>
          <w:szCs w:val="28"/>
          <w:lang w:val="en-US"/>
        </w:rPr>
      </w:pPr>
    </w:p>
    <w:p>
      <w:pPr>
        <w:spacing w:line="440" w:lineRule="exact"/>
        <w:rPr>
          <w:rFonts w:ascii="宋体" w:hAnsi="宋体"/>
          <w:kern w:val="0"/>
        </w:rPr>
      </w:pPr>
      <w:r>
        <w:rPr>
          <w:rFonts w:hint="eastAsia" w:ascii="宋体" w:hAnsi="宋体"/>
          <w:b/>
          <w:bCs/>
          <w:kern w:val="0"/>
        </w:rPr>
        <w:t>附件一、投标申请及声明格式</w:t>
      </w:r>
    </w:p>
    <w:p>
      <w:pPr>
        <w:widowControl/>
        <w:shd w:val="clear" w:color="auto" w:fill="FFFFFF"/>
        <w:spacing w:line="360" w:lineRule="auto"/>
        <w:jc w:val="center"/>
        <w:rPr>
          <w:rFonts w:ascii="宋体" w:hAnsi="宋体"/>
          <w:b/>
          <w:kern w:val="0"/>
          <w:sz w:val="36"/>
          <w:szCs w:val="36"/>
        </w:rPr>
      </w:pPr>
      <w:r>
        <w:rPr>
          <w:rFonts w:hint="eastAsia" w:ascii="宋体" w:hAnsi="宋体"/>
          <w:b/>
          <w:kern w:val="0"/>
          <w:sz w:val="36"/>
          <w:szCs w:val="36"/>
        </w:rPr>
        <w:t>投标申请及声明</w:t>
      </w:r>
    </w:p>
    <w:p>
      <w:pPr>
        <w:widowControl/>
        <w:shd w:val="clear" w:color="auto" w:fill="FFFFFF"/>
        <w:spacing w:line="360" w:lineRule="auto"/>
        <w:jc w:val="center"/>
        <w:rPr>
          <w:rFonts w:ascii="宋体" w:hAnsi="宋体"/>
          <w:b/>
          <w:kern w:val="0"/>
          <w:sz w:val="36"/>
          <w:szCs w:val="36"/>
        </w:rPr>
      </w:pPr>
    </w:p>
    <w:p>
      <w:pPr>
        <w:widowControl/>
        <w:shd w:val="clear" w:color="auto" w:fill="FFFFFF"/>
        <w:spacing w:line="360" w:lineRule="auto"/>
        <w:rPr>
          <w:rFonts w:ascii="宋体" w:hAnsi="宋体"/>
          <w:kern w:val="0"/>
        </w:rPr>
      </w:pPr>
      <w:r>
        <w:rPr>
          <w:rFonts w:hint="eastAsia" w:ascii="宋体" w:hAnsi="宋体"/>
          <w:kern w:val="0"/>
        </w:rPr>
        <w:t> 致：南京市疾病预防控制中心</w:t>
      </w:r>
    </w:p>
    <w:p>
      <w:pPr>
        <w:widowControl/>
        <w:shd w:val="clear" w:color="auto" w:fill="FFFFFF"/>
        <w:spacing w:line="360" w:lineRule="auto"/>
        <w:ind w:firstLine="420"/>
        <w:rPr>
          <w:rFonts w:ascii="宋体" w:hAnsi="宋体"/>
          <w:kern w:val="0"/>
        </w:rPr>
      </w:pPr>
      <w:r>
        <w:rPr>
          <w:rFonts w:hint="eastAsia" w:ascii="宋体" w:hAnsi="宋体"/>
          <w:kern w:val="0"/>
        </w:rPr>
        <w:t>根据贵方</w:t>
      </w:r>
      <w:r>
        <w:rPr>
          <w:rFonts w:hint="eastAsia" w:ascii="宋体" w:hAnsi="宋体"/>
          <w:kern w:val="0"/>
          <w:u w:val="single"/>
        </w:rPr>
        <w:t>           </w:t>
      </w:r>
      <w:r>
        <w:rPr>
          <w:rFonts w:hint="eastAsia" w:ascii="宋体" w:hAnsi="宋体"/>
          <w:b/>
          <w:bCs/>
          <w:kern w:val="0"/>
          <w:u w:val="single"/>
        </w:rPr>
        <w:t>（</w:t>
      </w:r>
      <w:r>
        <w:rPr>
          <w:rFonts w:hint="eastAsia" w:ascii="宋体" w:hAnsi="宋体"/>
          <w:kern w:val="0"/>
        </w:rPr>
        <w:t>项目名称） 投标邀请，正式授权下述签字人</w:t>
      </w:r>
      <w:r>
        <w:rPr>
          <w:rFonts w:hint="eastAsia" w:ascii="宋体" w:hAnsi="宋体"/>
          <w:kern w:val="0"/>
          <w:u w:val="single"/>
        </w:rPr>
        <w:t>           </w:t>
      </w:r>
      <w:r>
        <w:rPr>
          <w:rFonts w:hint="eastAsia" w:ascii="宋体" w:hAnsi="宋体"/>
          <w:kern w:val="0"/>
        </w:rPr>
        <w:t>(姓名和职务)代表投标人</w:t>
      </w:r>
      <w:r>
        <w:rPr>
          <w:rFonts w:hint="eastAsia" w:ascii="宋体" w:hAnsi="宋体"/>
          <w:kern w:val="0"/>
          <w:u w:val="single"/>
        </w:rPr>
        <w:t>     </w:t>
      </w:r>
      <w:r>
        <w:rPr>
          <w:rFonts w:hint="eastAsia" w:ascii="宋体" w:hAnsi="宋体"/>
          <w:kern w:val="0"/>
        </w:rPr>
        <w:t>（投标人名称），提交投标文件。</w:t>
      </w:r>
    </w:p>
    <w:p>
      <w:pPr>
        <w:widowControl/>
        <w:shd w:val="clear" w:color="auto" w:fill="FFFFFF"/>
        <w:spacing w:line="360" w:lineRule="auto"/>
        <w:ind w:firstLine="420"/>
        <w:rPr>
          <w:rFonts w:ascii="宋体" w:hAnsi="宋体"/>
          <w:kern w:val="0"/>
        </w:rPr>
      </w:pPr>
      <w:r>
        <w:rPr>
          <w:rFonts w:hint="eastAsia" w:ascii="宋体" w:hAnsi="宋体"/>
          <w:kern w:val="0"/>
        </w:rPr>
        <w:t>据此函，签字人兹宣布声明和承诺如下：</w:t>
      </w:r>
    </w:p>
    <w:p>
      <w:pPr>
        <w:widowControl/>
        <w:shd w:val="clear" w:color="auto" w:fill="FFFFFF"/>
        <w:spacing w:line="360" w:lineRule="auto"/>
        <w:ind w:firstLine="420"/>
        <w:rPr>
          <w:rFonts w:ascii="宋体" w:hAnsi="宋体"/>
          <w:kern w:val="0"/>
        </w:rPr>
      </w:pPr>
      <w:r>
        <w:rPr>
          <w:rFonts w:hint="eastAsia" w:ascii="宋体" w:hAnsi="宋体"/>
          <w:kern w:val="0"/>
        </w:rPr>
        <w:t>1、</w:t>
      </w:r>
      <w:r>
        <w:rPr>
          <w:rFonts w:hint="eastAsia" w:ascii="宋体" w:hAnsi="宋体"/>
          <w:b/>
          <w:bCs/>
          <w:kern w:val="0"/>
        </w:rPr>
        <w:t>我们的资格条件完全符合政府采购法和本次招标要求</w:t>
      </w:r>
      <w:r>
        <w:rPr>
          <w:rFonts w:hint="eastAsia" w:ascii="宋体" w:hAnsi="宋体"/>
          <w:kern w:val="0"/>
        </w:rPr>
        <w:t>，我们同意并向贵方提供了与投标有关的所有证据和资料。</w:t>
      </w:r>
    </w:p>
    <w:p>
      <w:pPr>
        <w:widowControl/>
        <w:shd w:val="clear" w:color="auto" w:fill="FFFFFF"/>
        <w:spacing w:line="360" w:lineRule="auto"/>
        <w:ind w:left="1470" w:hanging="1050"/>
        <w:rPr>
          <w:rFonts w:ascii="宋体" w:hAnsi="宋体"/>
          <w:kern w:val="0"/>
        </w:rPr>
      </w:pPr>
      <w:r>
        <w:rPr>
          <w:rFonts w:ascii="宋体" w:hAnsi="宋体"/>
          <w:kern w:val="0"/>
        </w:rPr>
        <w:t>2、</w:t>
      </w:r>
      <w:r>
        <w:rPr>
          <w:rFonts w:hint="eastAsia" w:ascii="宋体" w:hAnsi="宋体"/>
          <w:kern w:val="0"/>
        </w:rPr>
        <w:t>按招标要求，我们的投标报价为</w:t>
      </w:r>
      <w:r>
        <w:rPr>
          <w:rFonts w:hint="eastAsia" w:ascii="宋体" w:hAnsi="宋体"/>
          <w:kern w:val="0"/>
          <w:u w:val="single"/>
        </w:rPr>
        <w:t xml:space="preserve">        </w:t>
      </w:r>
      <w:r>
        <w:rPr>
          <w:rFonts w:hint="eastAsia" w:ascii="宋体" w:hAnsi="宋体"/>
          <w:kern w:val="0"/>
        </w:rPr>
        <w:t>元人民币。</w:t>
      </w:r>
    </w:p>
    <w:p>
      <w:pPr>
        <w:widowControl/>
        <w:shd w:val="clear" w:color="auto" w:fill="FFFFFF"/>
        <w:spacing w:line="360" w:lineRule="auto"/>
        <w:ind w:firstLine="420"/>
        <w:rPr>
          <w:rFonts w:ascii="宋体" w:hAnsi="宋体"/>
          <w:kern w:val="0"/>
        </w:rPr>
      </w:pPr>
      <w:r>
        <w:rPr>
          <w:rFonts w:hint="eastAsia" w:ascii="宋体" w:hAnsi="宋体"/>
          <w:kern w:val="0"/>
        </w:rPr>
        <w:t>3、本项目交付时间为：</w:t>
      </w:r>
      <w:r>
        <w:rPr>
          <w:rFonts w:hint="eastAsia" w:ascii="宋体" w:hAnsi="宋体"/>
          <w:kern w:val="0"/>
          <w:u w:val="single"/>
        </w:rPr>
        <w:t>满足招标文件要求</w:t>
      </w:r>
      <w:r>
        <w:rPr>
          <w:rFonts w:hint="eastAsia" w:ascii="宋体" w:hAnsi="宋体"/>
          <w:kern w:val="0"/>
        </w:rPr>
        <w:t>。</w:t>
      </w:r>
    </w:p>
    <w:p>
      <w:pPr>
        <w:widowControl/>
        <w:shd w:val="clear" w:color="auto" w:fill="FFFFFF"/>
        <w:spacing w:line="360" w:lineRule="auto"/>
        <w:ind w:firstLine="420"/>
        <w:rPr>
          <w:rFonts w:ascii="宋体" w:hAnsi="宋体"/>
          <w:kern w:val="0"/>
        </w:rPr>
      </w:pPr>
      <w:r>
        <w:rPr>
          <w:rFonts w:hint="eastAsia" w:ascii="宋体" w:hAnsi="宋体"/>
          <w:kern w:val="0"/>
        </w:rPr>
        <w:t>4、我们已详细阅读全部招标文件及其有效补充文件，我们放弃对招标文件任何误解的权利，提交投标文件后，</w:t>
      </w:r>
      <w:r>
        <w:rPr>
          <w:rFonts w:hint="eastAsia" w:ascii="宋体" w:hAnsi="宋体"/>
          <w:b/>
          <w:bCs/>
          <w:kern w:val="0"/>
        </w:rPr>
        <w:t>不对招标文件本身提出质疑</w:t>
      </w:r>
      <w:r>
        <w:rPr>
          <w:rFonts w:hint="eastAsia" w:ascii="宋体" w:hAnsi="宋体"/>
          <w:kern w:val="0"/>
        </w:rPr>
        <w:t>。</w:t>
      </w:r>
    </w:p>
    <w:p>
      <w:pPr>
        <w:widowControl/>
        <w:shd w:val="clear" w:color="auto" w:fill="FFFFFF"/>
        <w:spacing w:line="360" w:lineRule="auto"/>
        <w:ind w:firstLine="420"/>
        <w:rPr>
          <w:rFonts w:ascii="宋体" w:hAnsi="宋体"/>
          <w:kern w:val="0"/>
        </w:rPr>
      </w:pPr>
      <w:r>
        <w:rPr>
          <w:rFonts w:hint="eastAsia" w:ascii="宋体" w:hAnsi="宋体"/>
          <w:kern w:val="0"/>
        </w:rPr>
        <w:t>5、我们同意从规定的开标日期起遵循本投标文件，并在规定的投标有效期期满之前均具有约束力。</w:t>
      </w:r>
    </w:p>
    <w:p>
      <w:pPr>
        <w:widowControl/>
        <w:shd w:val="clear" w:color="auto" w:fill="FFFFFF"/>
        <w:spacing w:line="360" w:lineRule="auto"/>
        <w:ind w:firstLine="420"/>
        <w:rPr>
          <w:rFonts w:ascii="宋体" w:hAnsi="宋体"/>
          <w:kern w:val="0"/>
        </w:rPr>
      </w:pPr>
      <w:r>
        <w:rPr>
          <w:rFonts w:hint="eastAsia" w:ascii="宋体" w:hAnsi="宋体"/>
          <w:kern w:val="0"/>
        </w:rPr>
        <w:t>6、投标截止时间结束后参加投标的投标人不足三家的，或在评标期间出现符合专业条件的供应商或者对招标文件作出实质响应的投标人不足三家情形的，我们酌情决定是否参加</w:t>
      </w:r>
      <w:r>
        <w:t>贵方组织的其他采购方式采购</w:t>
      </w:r>
      <w:r>
        <w:rPr>
          <w:rFonts w:hint="eastAsia" w:ascii="宋体" w:hAnsi="宋体"/>
          <w:kern w:val="0"/>
        </w:rPr>
        <w:t>。</w:t>
      </w:r>
    </w:p>
    <w:p>
      <w:pPr>
        <w:widowControl/>
        <w:shd w:val="clear" w:color="auto" w:fill="FFFFFF"/>
        <w:spacing w:line="360" w:lineRule="auto"/>
        <w:ind w:firstLine="420"/>
        <w:rPr>
          <w:rFonts w:ascii="宋体" w:hAnsi="宋体"/>
          <w:kern w:val="0"/>
        </w:rPr>
      </w:pPr>
      <w:r>
        <w:rPr>
          <w:rFonts w:hint="eastAsia" w:ascii="宋体" w:hAnsi="宋体"/>
          <w:kern w:val="0"/>
        </w:rPr>
        <w:t>7、一旦我方中标，我方将根据招标文件的规定严格履行合同，并保证于承诺的时间完成货物的启动/集成、调试等服务，交付采购人验收、使用。</w:t>
      </w:r>
    </w:p>
    <w:p>
      <w:pPr>
        <w:widowControl/>
        <w:shd w:val="clear" w:color="auto" w:fill="FFFFFF"/>
        <w:spacing w:line="360" w:lineRule="auto"/>
        <w:ind w:firstLine="420"/>
        <w:rPr>
          <w:rFonts w:ascii="宋体" w:hAnsi="宋体"/>
          <w:kern w:val="0"/>
        </w:rPr>
      </w:pPr>
      <w:r>
        <w:rPr>
          <w:rFonts w:hint="eastAsia" w:ascii="宋体" w:hAnsi="宋体"/>
          <w:kern w:val="0"/>
        </w:rPr>
        <w:t>8、我方决不提供虚假材料谋取中标、决不采取不正当手段诋毁、排挤其他投标人、决不与采购人、其它投标人或者代理机构恶意串通、决不向采购人、代理机构工作人员和评委进行商业贿赂、决不在采购过程中与采购人进行协商谈判、决不拒绝有关部门监督检查或提供虚假情况，如有违反，无条件接受贵方及相关管理部门的处罚。</w:t>
      </w:r>
    </w:p>
    <w:p>
      <w:pPr>
        <w:widowControl/>
        <w:shd w:val="clear" w:color="auto" w:fill="FFFFFF"/>
        <w:spacing w:line="360" w:lineRule="auto"/>
        <w:ind w:firstLine="420"/>
        <w:rPr>
          <w:rFonts w:ascii="宋体" w:hAnsi="宋体"/>
          <w:kern w:val="0"/>
        </w:rPr>
      </w:pPr>
      <w:r>
        <w:rPr>
          <w:rFonts w:hint="eastAsia" w:ascii="宋体" w:hAnsi="宋体"/>
          <w:kern w:val="0"/>
        </w:rPr>
        <w:t>9、与本投标有关的正式联系方式为：</w:t>
      </w:r>
    </w:p>
    <w:p>
      <w:pPr>
        <w:widowControl/>
        <w:shd w:val="clear" w:color="auto" w:fill="FFFFFF"/>
        <w:spacing w:line="360" w:lineRule="auto"/>
        <w:ind w:firstLine="420"/>
        <w:rPr>
          <w:rFonts w:ascii="宋体" w:hAnsi="宋体"/>
          <w:kern w:val="0"/>
        </w:rPr>
      </w:pPr>
      <w:r>
        <w:rPr>
          <w:rFonts w:hint="eastAsia" w:ascii="宋体" w:hAnsi="宋体"/>
          <w:kern w:val="0"/>
        </w:rPr>
        <w:t>地   址：</w:t>
      </w:r>
      <w:r>
        <w:rPr>
          <w:rFonts w:hint="eastAsia" w:ascii="宋体" w:hAnsi="宋体"/>
          <w:kern w:val="0"/>
          <w:u w:val="single"/>
        </w:rPr>
        <w:t>                      </w:t>
      </w:r>
    </w:p>
    <w:p>
      <w:pPr>
        <w:widowControl/>
        <w:shd w:val="clear" w:color="auto" w:fill="FFFFFF"/>
        <w:spacing w:line="360" w:lineRule="auto"/>
        <w:ind w:firstLine="420"/>
        <w:rPr>
          <w:rFonts w:ascii="宋体" w:hAnsi="宋体"/>
          <w:kern w:val="0"/>
        </w:rPr>
      </w:pPr>
      <w:r>
        <w:rPr>
          <w:rFonts w:hint="eastAsia" w:ascii="宋体" w:hAnsi="宋体"/>
          <w:kern w:val="0"/>
        </w:rPr>
        <w:t>电   话：</w:t>
      </w:r>
      <w:r>
        <w:rPr>
          <w:rFonts w:hint="eastAsia" w:ascii="宋体" w:hAnsi="宋体"/>
          <w:kern w:val="0"/>
          <w:u w:val="single"/>
        </w:rPr>
        <w:t>                      </w:t>
      </w:r>
    </w:p>
    <w:p>
      <w:pPr>
        <w:widowControl/>
        <w:shd w:val="clear" w:color="auto" w:fill="FFFFFF"/>
        <w:spacing w:line="360" w:lineRule="auto"/>
        <w:ind w:firstLine="420"/>
        <w:rPr>
          <w:rFonts w:ascii="宋体" w:hAnsi="宋体"/>
          <w:kern w:val="0"/>
        </w:rPr>
      </w:pPr>
      <w:r>
        <w:rPr>
          <w:rFonts w:hint="eastAsia" w:ascii="宋体" w:hAnsi="宋体"/>
          <w:kern w:val="0"/>
        </w:rPr>
        <w:t>传   真：</w:t>
      </w:r>
      <w:r>
        <w:rPr>
          <w:rFonts w:hint="eastAsia" w:ascii="宋体" w:hAnsi="宋体"/>
          <w:kern w:val="0"/>
          <w:u w:val="single"/>
        </w:rPr>
        <w:t>                      </w:t>
      </w:r>
    </w:p>
    <w:p>
      <w:pPr>
        <w:widowControl/>
        <w:shd w:val="clear" w:color="auto" w:fill="FFFFFF"/>
        <w:spacing w:line="360" w:lineRule="auto"/>
        <w:ind w:firstLine="420"/>
        <w:rPr>
          <w:rFonts w:ascii="宋体" w:hAnsi="宋体"/>
          <w:kern w:val="0"/>
        </w:rPr>
      </w:pPr>
      <w:r>
        <w:rPr>
          <w:rFonts w:hint="eastAsia" w:ascii="宋体" w:hAnsi="宋体"/>
          <w:kern w:val="0"/>
        </w:rPr>
        <w:t>开户银行：</w:t>
      </w:r>
    </w:p>
    <w:p>
      <w:pPr>
        <w:widowControl/>
        <w:shd w:val="clear" w:color="auto" w:fill="FFFFFF"/>
        <w:spacing w:line="360" w:lineRule="auto"/>
        <w:ind w:firstLine="420"/>
        <w:rPr>
          <w:rFonts w:ascii="宋体" w:hAnsi="宋体"/>
          <w:kern w:val="0"/>
        </w:rPr>
      </w:pPr>
      <w:r>
        <w:rPr>
          <w:rFonts w:hint="eastAsia" w:ascii="宋体" w:hAnsi="宋体"/>
          <w:kern w:val="0"/>
        </w:rPr>
        <w:t>银行账号：</w:t>
      </w:r>
    </w:p>
    <w:p>
      <w:pPr>
        <w:widowControl/>
        <w:shd w:val="clear" w:color="auto" w:fill="FFFFFF"/>
        <w:spacing w:line="360" w:lineRule="auto"/>
        <w:ind w:firstLine="420"/>
        <w:rPr>
          <w:rFonts w:ascii="宋体" w:hAnsi="宋体"/>
          <w:kern w:val="0"/>
        </w:rPr>
      </w:pPr>
      <w:r>
        <w:rPr>
          <w:rFonts w:hint="eastAsia" w:ascii="宋体" w:hAnsi="宋体"/>
          <w:kern w:val="0"/>
        </w:rPr>
        <w:t>投标人授权代表姓名（签字）：</w:t>
      </w:r>
      <w:r>
        <w:rPr>
          <w:rFonts w:hint="eastAsia" w:ascii="宋体" w:hAnsi="宋体"/>
          <w:kern w:val="0"/>
          <w:u w:val="single"/>
        </w:rPr>
        <w:t>        </w:t>
      </w:r>
    </w:p>
    <w:p>
      <w:pPr>
        <w:widowControl/>
        <w:shd w:val="clear" w:color="auto" w:fill="FFFFFF"/>
        <w:spacing w:line="360" w:lineRule="auto"/>
        <w:ind w:firstLine="420"/>
        <w:rPr>
          <w:rFonts w:ascii="宋体" w:hAnsi="宋体"/>
          <w:kern w:val="0"/>
        </w:rPr>
      </w:pPr>
      <w:r>
        <w:rPr>
          <w:rFonts w:hint="eastAsia" w:ascii="宋体" w:hAnsi="宋体"/>
          <w:kern w:val="0"/>
        </w:rPr>
        <w:t>投标人名称：</w:t>
      </w:r>
      <w:r>
        <w:rPr>
          <w:rFonts w:hint="eastAsia" w:ascii="宋体" w:hAnsi="宋体"/>
          <w:kern w:val="0"/>
          <w:u w:val="single"/>
        </w:rPr>
        <w:t>                 </w:t>
      </w:r>
      <w:r>
        <w:rPr>
          <w:rFonts w:hint="eastAsia" w:ascii="宋体" w:hAnsi="宋体"/>
          <w:kern w:val="0"/>
        </w:rPr>
        <w:t>（盖章）</w:t>
      </w:r>
    </w:p>
    <w:p>
      <w:pPr>
        <w:widowControl/>
        <w:shd w:val="clear" w:color="auto" w:fill="FFFFFF"/>
        <w:spacing w:line="360" w:lineRule="auto"/>
        <w:ind w:firstLine="420"/>
        <w:rPr>
          <w:rFonts w:ascii="宋体" w:hAnsi="宋体"/>
          <w:kern w:val="0"/>
        </w:rPr>
      </w:pPr>
      <w:r>
        <w:rPr>
          <w:rFonts w:hint="eastAsia" w:ascii="宋体" w:hAnsi="宋体"/>
          <w:kern w:val="0"/>
        </w:rPr>
        <w:t>日    期：</w:t>
      </w:r>
      <w:r>
        <w:rPr>
          <w:rFonts w:hint="eastAsia" w:ascii="宋体" w:hAnsi="宋体"/>
          <w:kern w:val="0"/>
          <w:u w:val="single"/>
        </w:rPr>
        <w:t>     </w:t>
      </w:r>
      <w:r>
        <w:rPr>
          <w:rFonts w:hint="eastAsia" w:ascii="宋体" w:hAnsi="宋体"/>
          <w:kern w:val="0"/>
        </w:rPr>
        <w:t>年</w:t>
      </w:r>
      <w:r>
        <w:rPr>
          <w:rFonts w:hint="eastAsia" w:ascii="宋体" w:hAnsi="宋体"/>
          <w:kern w:val="0"/>
          <w:u w:val="single"/>
        </w:rPr>
        <w:t>    </w:t>
      </w:r>
      <w:r>
        <w:rPr>
          <w:rFonts w:hint="eastAsia" w:ascii="宋体" w:hAnsi="宋体"/>
          <w:kern w:val="0"/>
        </w:rPr>
        <w:t>月</w:t>
      </w:r>
      <w:r>
        <w:rPr>
          <w:rFonts w:hint="eastAsia" w:ascii="宋体" w:hAnsi="宋体"/>
          <w:kern w:val="0"/>
          <w:u w:val="single"/>
        </w:rPr>
        <w:t>    </w:t>
      </w:r>
      <w:r>
        <w:rPr>
          <w:rFonts w:hint="eastAsia" w:ascii="宋体" w:hAnsi="宋体"/>
          <w:kern w:val="0"/>
        </w:rPr>
        <w:t>日</w:t>
      </w:r>
    </w:p>
    <w:p>
      <w:pPr>
        <w:widowControl/>
        <w:jc w:val="left"/>
        <w:rPr>
          <w:rFonts w:ascii="宋体" w:hAnsi="宋体" w:cs="宋体"/>
          <w:b/>
          <w:color w:val="000000"/>
          <w:kern w:val="0"/>
        </w:rPr>
      </w:pPr>
      <w:r>
        <w:rPr>
          <w:rFonts w:ascii="宋体" w:hAnsi="宋体"/>
          <w:b/>
          <w:bCs/>
          <w:kern w:val="0"/>
        </w:rPr>
        <w:br w:type="page"/>
      </w:r>
    </w:p>
    <w:p>
      <w:pPr>
        <w:widowControl/>
        <w:jc w:val="left"/>
        <w:rPr>
          <w:rFonts w:ascii="宋体" w:hAnsi="宋体" w:cs="宋体"/>
          <w:b/>
          <w:bCs/>
          <w:color w:val="000000"/>
          <w:kern w:val="0"/>
          <w:sz w:val="28"/>
          <w:szCs w:val="28"/>
        </w:rPr>
      </w:pPr>
      <w:r>
        <w:rPr>
          <w:rFonts w:hint="eastAsia" w:ascii="宋体" w:hAnsi="宋体" w:cs="宋体"/>
          <w:b/>
          <w:bCs/>
          <w:color w:val="000000"/>
          <w:kern w:val="0"/>
          <w:sz w:val="28"/>
          <w:szCs w:val="28"/>
        </w:rPr>
        <w:t>附件二、法定代表人授权委托书格式</w:t>
      </w:r>
    </w:p>
    <w:p>
      <w:pPr>
        <w:widowControl/>
        <w:jc w:val="center"/>
      </w:pPr>
      <w:r>
        <w:rPr>
          <w:rFonts w:hint="eastAsia" w:ascii="宋体" w:hAnsi="宋体" w:cs="宋体"/>
          <w:b/>
          <w:bCs/>
          <w:color w:val="000000"/>
          <w:kern w:val="0"/>
          <w:sz w:val="28"/>
          <w:szCs w:val="28"/>
        </w:rPr>
        <w:t>法定代表人授权委托书</w:t>
      </w:r>
    </w:p>
    <w:p>
      <w:pPr>
        <w:widowControl/>
        <w:spacing w:line="360" w:lineRule="auto"/>
        <w:ind w:firstLine="420" w:firstLineChars="200"/>
        <w:jc w:val="left"/>
        <w:rPr>
          <w:rFonts w:ascii="宋体" w:hAnsi="宋体" w:cs="宋体"/>
          <w:color w:val="000000"/>
          <w:kern w:val="0"/>
        </w:rPr>
      </w:pPr>
      <w:r>
        <w:rPr>
          <w:rFonts w:hint="eastAsia" w:ascii="宋体" w:hAnsi="宋体" w:cs="宋体"/>
          <w:color w:val="000000"/>
          <w:kern w:val="0"/>
        </w:rPr>
        <w:t>致：南京市疾病预防控制中心</w:t>
      </w:r>
    </w:p>
    <w:p>
      <w:pPr>
        <w:widowControl/>
        <w:spacing w:line="360" w:lineRule="auto"/>
        <w:ind w:firstLine="420" w:firstLineChars="200"/>
        <w:jc w:val="left"/>
        <w:rPr>
          <w:rFonts w:ascii="宋体" w:hAnsi="宋体" w:cs="宋体"/>
          <w:color w:val="000000"/>
          <w:kern w:val="0"/>
        </w:rPr>
      </w:pPr>
      <w:r>
        <w:rPr>
          <w:rFonts w:hint="eastAsia" w:ascii="宋体" w:hAnsi="宋体" w:cs="宋体"/>
          <w:color w:val="000000"/>
          <w:kern w:val="0"/>
        </w:rPr>
        <w:t>本授权书声明：注册于（供应商住址）的（供应商名称）法定代表人（法定代表人姓名、职务）代表本公司授权</w:t>
      </w:r>
    </w:p>
    <w:p>
      <w:pPr>
        <w:widowControl/>
        <w:spacing w:line="360" w:lineRule="auto"/>
        <w:ind w:firstLine="420" w:firstLineChars="200"/>
        <w:jc w:val="left"/>
        <w:rPr>
          <w:rFonts w:ascii="宋体" w:hAnsi="宋体" w:cs="宋体"/>
          <w:color w:val="000000"/>
          <w:kern w:val="0"/>
        </w:rPr>
      </w:pPr>
      <w:r>
        <w:rPr>
          <w:rFonts w:hint="eastAsia" w:ascii="宋体" w:hAnsi="宋体" w:cs="宋体"/>
          <w:color w:val="000000"/>
          <w:kern w:val="0"/>
        </w:rPr>
        <w:t>在下面签字的（供应商代表姓名、职务）为本公司的合法代理人，就贵方组织的（项目名称），（项目编号）投标，以本公司名义处理一切与之有关的事务。</w:t>
      </w:r>
    </w:p>
    <w:p>
      <w:pPr>
        <w:widowControl/>
        <w:spacing w:line="360" w:lineRule="auto"/>
        <w:ind w:firstLine="420" w:firstLineChars="200"/>
        <w:jc w:val="left"/>
        <w:rPr>
          <w:rFonts w:ascii="宋体" w:hAnsi="宋体" w:cs="宋体"/>
          <w:color w:val="000000"/>
          <w:kern w:val="0"/>
        </w:rPr>
      </w:pPr>
      <w:r>
        <w:rPr>
          <w:rFonts w:hint="eastAsia" w:ascii="宋体" w:hAnsi="宋体" w:cs="宋体"/>
          <w:color w:val="000000"/>
          <w:kern w:val="0"/>
        </w:rPr>
        <w:t>本授权书于年月日签字生效，特此声明。</w:t>
      </w:r>
    </w:p>
    <w:p>
      <w:pPr>
        <w:widowControl/>
        <w:spacing w:line="360" w:lineRule="auto"/>
        <w:ind w:firstLine="420" w:firstLineChars="200"/>
        <w:jc w:val="left"/>
        <w:rPr>
          <w:rFonts w:ascii="宋体" w:hAnsi="宋体" w:cs="宋体"/>
          <w:color w:val="000000"/>
          <w:kern w:val="0"/>
        </w:rPr>
      </w:pPr>
      <w:r>
        <w:rPr>
          <w:rFonts w:hint="eastAsia" w:ascii="宋体" w:hAnsi="宋体" w:cs="宋体"/>
          <w:color w:val="000000"/>
          <w:kern w:val="0"/>
        </w:rPr>
        <w:t>法定代表人签字：</w:t>
      </w:r>
    </w:p>
    <w:p>
      <w:pPr>
        <w:widowControl/>
        <w:spacing w:line="360" w:lineRule="auto"/>
        <w:ind w:firstLine="420" w:firstLineChars="200"/>
        <w:jc w:val="left"/>
        <w:rPr>
          <w:rFonts w:ascii="宋体" w:hAnsi="宋体" w:cs="宋体"/>
          <w:color w:val="000000"/>
          <w:kern w:val="0"/>
        </w:rPr>
      </w:pPr>
      <w:r>
        <w:rPr>
          <w:rFonts w:hint="eastAsia" w:ascii="宋体" w:hAnsi="宋体" w:cs="宋体"/>
          <w:color w:val="000000"/>
          <w:kern w:val="0"/>
        </w:rPr>
        <w:t>授权委托人签字：</w:t>
      </w:r>
    </w:p>
    <w:p>
      <w:pPr>
        <w:widowControl/>
        <w:spacing w:line="360" w:lineRule="auto"/>
        <w:ind w:firstLine="420" w:firstLineChars="200"/>
        <w:jc w:val="left"/>
        <w:rPr>
          <w:rFonts w:ascii="宋体" w:hAnsi="宋体" w:cs="宋体"/>
          <w:color w:val="000000"/>
          <w:kern w:val="0"/>
        </w:rPr>
      </w:pPr>
      <w:r>
        <w:rPr>
          <w:rFonts w:hint="eastAsia" w:ascii="宋体" w:hAnsi="宋体" w:cs="宋体"/>
          <w:color w:val="000000"/>
          <w:kern w:val="0"/>
        </w:rPr>
        <w:t>日期：年月日</w:t>
      </w:r>
    </w:p>
    <w:p>
      <w:pPr>
        <w:widowControl/>
        <w:spacing w:line="360" w:lineRule="auto"/>
        <w:ind w:firstLine="420" w:firstLineChars="200"/>
        <w:jc w:val="left"/>
        <w:rPr>
          <w:rFonts w:ascii="宋体" w:hAnsi="宋体" w:cs="宋体"/>
          <w:color w:val="000000"/>
          <w:kern w:val="0"/>
        </w:rPr>
      </w:pPr>
      <w:r>
        <w:rPr>
          <w:rFonts w:hint="eastAsia" w:ascii="宋体" w:hAnsi="宋体" w:cs="宋体"/>
          <w:color w:val="000000"/>
          <w:kern w:val="0"/>
        </w:rPr>
        <w:t xml:space="preserve">委托代理人的身份证明文件的复印件: </w:t>
      </w:r>
    </w:p>
    <w:p>
      <w:pPr>
        <w:widowControl/>
        <w:jc w:val="left"/>
        <w:rPr>
          <w:rFonts w:ascii="宋体" w:hAnsi="宋体" w:cs="宋体"/>
          <w:b/>
          <w:color w:val="000000"/>
          <w:kern w:val="0"/>
        </w:rPr>
      </w:pPr>
    </w:p>
    <w:p>
      <w:pPr>
        <w:widowControl/>
        <w:jc w:val="left"/>
        <w:rPr>
          <w:rFonts w:ascii="宋体" w:hAnsi="宋体" w:cs="宋体"/>
          <w:b/>
          <w:color w:val="000000"/>
          <w:kern w:val="0"/>
        </w:rPr>
      </w:pPr>
    </w:p>
    <w:p>
      <w:pPr>
        <w:widowControl/>
        <w:jc w:val="left"/>
        <w:rPr>
          <w:rFonts w:ascii="宋体" w:hAnsi="宋体" w:cs="宋体"/>
          <w:b/>
          <w:color w:val="000000"/>
          <w:kern w:val="0"/>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pStyle w:val="2"/>
      </w:pPr>
    </w:p>
    <w:p>
      <w:pPr>
        <w:pStyle w:val="2"/>
      </w:pPr>
    </w:p>
    <w:p>
      <w:pPr>
        <w:widowControl/>
        <w:jc w:val="left"/>
        <w:rPr>
          <w:rFonts w:ascii="宋体" w:hAnsi="宋体" w:cs="宋体"/>
          <w:b/>
          <w:color w:val="000000"/>
          <w:kern w:val="0"/>
        </w:rPr>
      </w:pPr>
    </w:p>
    <w:p>
      <w:pPr>
        <w:widowControl/>
        <w:jc w:val="left"/>
        <w:rPr>
          <w:rFonts w:ascii="宋体" w:hAnsi="宋体" w:cs="宋体"/>
          <w:b/>
          <w:bCs/>
          <w:color w:val="000000"/>
          <w:kern w:val="0"/>
          <w:sz w:val="28"/>
          <w:szCs w:val="28"/>
        </w:rPr>
      </w:pPr>
      <w:r>
        <w:rPr>
          <w:rFonts w:hint="eastAsia" w:ascii="宋体" w:hAnsi="宋体" w:cs="宋体"/>
          <w:b/>
          <w:bCs/>
          <w:color w:val="000000"/>
          <w:kern w:val="0"/>
          <w:sz w:val="28"/>
          <w:szCs w:val="28"/>
        </w:rPr>
        <w:t>附件三、报价表 （项目整体报价，自行设计表格）</w:t>
      </w:r>
    </w:p>
    <w:tbl>
      <w:tblPr>
        <w:tblStyle w:val="21"/>
        <w:tblW w:w="0" w:type="auto"/>
        <w:tblInd w:w="0" w:type="dxa"/>
        <w:tblLayout w:type="autofit"/>
        <w:tblCellMar>
          <w:top w:w="0" w:type="dxa"/>
          <w:left w:w="108" w:type="dxa"/>
          <w:bottom w:w="0" w:type="dxa"/>
          <w:right w:w="108" w:type="dxa"/>
        </w:tblCellMar>
      </w:tblPr>
      <w:tblGrid>
        <w:gridCol w:w="1420"/>
        <w:gridCol w:w="1420"/>
        <w:gridCol w:w="1420"/>
        <w:gridCol w:w="1420"/>
        <w:gridCol w:w="1421"/>
        <w:gridCol w:w="1421"/>
      </w:tblGrid>
      <w:tr>
        <w:tblPrEx>
          <w:tblCellMar>
            <w:top w:w="0" w:type="dxa"/>
            <w:left w:w="108" w:type="dxa"/>
            <w:bottom w:w="0" w:type="dxa"/>
            <w:right w:w="108" w:type="dxa"/>
          </w:tblCellMar>
        </w:tblPrEx>
        <w:tc>
          <w:tcPr>
            <w:tcW w:w="1420" w:type="dxa"/>
            <w:tcBorders>
              <w:bottom w:val="single" w:color="auto" w:sz="4" w:space="0"/>
            </w:tcBorders>
          </w:tcPr>
          <w:p>
            <w:pPr>
              <w:widowControl/>
              <w:jc w:val="left"/>
              <w:rPr>
                <w:rFonts w:ascii="宋体" w:hAnsi="宋体" w:cs="宋体"/>
                <w:color w:val="000000"/>
                <w:kern w:val="0"/>
              </w:rPr>
            </w:pPr>
            <w:r>
              <w:rPr>
                <w:rFonts w:hint="eastAsia" w:ascii="宋体" w:hAnsi="宋体" w:cs="宋体"/>
                <w:color w:val="000000"/>
                <w:kern w:val="0"/>
              </w:rPr>
              <w:t>序号</w:t>
            </w:r>
          </w:p>
        </w:tc>
        <w:tc>
          <w:tcPr>
            <w:tcW w:w="1420" w:type="dxa"/>
            <w:tcBorders>
              <w:bottom w:val="single" w:color="auto" w:sz="4" w:space="0"/>
            </w:tcBorders>
          </w:tcPr>
          <w:p>
            <w:pPr>
              <w:widowControl/>
              <w:jc w:val="left"/>
              <w:rPr>
                <w:rFonts w:ascii="宋体" w:hAnsi="宋体" w:cs="宋体"/>
                <w:color w:val="000000"/>
                <w:kern w:val="0"/>
              </w:rPr>
            </w:pPr>
            <w:r>
              <w:rPr>
                <w:rFonts w:hint="eastAsia" w:ascii="宋体" w:hAnsi="宋体" w:cs="宋体"/>
                <w:color w:val="000000"/>
                <w:kern w:val="0"/>
              </w:rPr>
              <w:t>货物名称</w:t>
            </w:r>
          </w:p>
        </w:tc>
        <w:tc>
          <w:tcPr>
            <w:tcW w:w="1420" w:type="dxa"/>
            <w:tcBorders>
              <w:bottom w:val="single" w:color="auto" w:sz="4" w:space="0"/>
            </w:tcBorders>
          </w:tcPr>
          <w:p>
            <w:pPr>
              <w:widowControl/>
              <w:jc w:val="left"/>
              <w:rPr>
                <w:rFonts w:ascii="宋体" w:hAnsi="宋体" w:cs="宋体"/>
                <w:color w:val="000000"/>
                <w:kern w:val="0"/>
              </w:rPr>
            </w:pPr>
            <w:r>
              <w:rPr>
                <w:rFonts w:hint="eastAsia" w:ascii="宋体" w:hAnsi="宋体" w:cs="宋体"/>
                <w:color w:val="000000"/>
                <w:kern w:val="0"/>
              </w:rPr>
              <w:t>规格</w:t>
            </w:r>
          </w:p>
        </w:tc>
        <w:tc>
          <w:tcPr>
            <w:tcW w:w="1420" w:type="dxa"/>
            <w:tcBorders>
              <w:bottom w:val="single" w:color="auto" w:sz="4" w:space="0"/>
            </w:tcBorders>
          </w:tcPr>
          <w:p>
            <w:pPr>
              <w:widowControl/>
              <w:jc w:val="left"/>
              <w:rPr>
                <w:rFonts w:ascii="宋体" w:hAnsi="宋体" w:cs="宋体"/>
                <w:color w:val="000000"/>
                <w:kern w:val="0"/>
              </w:rPr>
            </w:pPr>
            <w:r>
              <w:rPr>
                <w:rFonts w:hint="eastAsia" w:ascii="宋体" w:hAnsi="宋体" w:cs="宋体"/>
                <w:color w:val="000000"/>
                <w:kern w:val="0"/>
              </w:rPr>
              <w:t>品牌</w:t>
            </w:r>
          </w:p>
        </w:tc>
        <w:tc>
          <w:tcPr>
            <w:tcW w:w="1421" w:type="dxa"/>
            <w:tcBorders>
              <w:bottom w:val="single" w:color="auto" w:sz="4" w:space="0"/>
            </w:tcBorders>
          </w:tcPr>
          <w:p>
            <w:pPr>
              <w:widowControl/>
              <w:jc w:val="left"/>
              <w:rPr>
                <w:rFonts w:ascii="宋体" w:hAnsi="宋体" w:cs="宋体"/>
                <w:color w:val="000000"/>
                <w:kern w:val="0"/>
              </w:rPr>
            </w:pPr>
            <w:r>
              <w:rPr>
                <w:rFonts w:hint="eastAsia" w:ascii="宋体" w:hAnsi="宋体" w:cs="宋体"/>
                <w:color w:val="000000"/>
                <w:kern w:val="0"/>
              </w:rPr>
              <w:t>报价</w:t>
            </w:r>
          </w:p>
        </w:tc>
        <w:tc>
          <w:tcPr>
            <w:tcW w:w="1421" w:type="dxa"/>
            <w:tcBorders>
              <w:bottom w:val="single" w:color="auto" w:sz="4" w:space="0"/>
            </w:tcBorders>
          </w:tcPr>
          <w:p>
            <w:pPr>
              <w:widowControl/>
              <w:jc w:val="left"/>
              <w:rPr>
                <w:rFonts w:ascii="宋体" w:hAnsi="宋体" w:cs="宋体"/>
                <w:color w:val="000000"/>
                <w:kern w:val="0"/>
              </w:rPr>
            </w:pPr>
            <w:r>
              <w:rPr>
                <w:rFonts w:hint="eastAsia" w:ascii="宋体" w:hAnsi="宋体" w:cs="宋体"/>
                <w:color w:val="000000"/>
                <w:kern w:val="0"/>
              </w:rPr>
              <w:t>备注</w:t>
            </w:r>
          </w:p>
        </w:tc>
      </w:tr>
      <w:tr>
        <w:tblPrEx>
          <w:tblCellMar>
            <w:top w:w="0" w:type="dxa"/>
            <w:left w:w="108" w:type="dxa"/>
            <w:bottom w:w="0" w:type="dxa"/>
            <w:right w:w="108" w:type="dxa"/>
          </w:tblCellMar>
        </w:tblPrEx>
        <w:tc>
          <w:tcPr>
            <w:tcW w:w="1420"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000000"/>
                <w:kern w:val="0"/>
              </w:rPr>
            </w:pPr>
            <w:r>
              <w:rPr>
                <w:rFonts w:hint="eastAsia" w:ascii="宋体" w:hAnsi="宋体" w:cs="宋体"/>
                <w:color w:val="000000"/>
                <w:kern w:val="0"/>
              </w:rPr>
              <w:t>1</w:t>
            </w:r>
          </w:p>
        </w:tc>
        <w:tc>
          <w:tcPr>
            <w:tcW w:w="1420"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000000"/>
                <w:kern w:val="0"/>
              </w:rPr>
            </w:pPr>
          </w:p>
        </w:tc>
        <w:tc>
          <w:tcPr>
            <w:tcW w:w="1420"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000000"/>
                <w:kern w:val="0"/>
              </w:rPr>
            </w:pPr>
          </w:p>
        </w:tc>
        <w:tc>
          <w:tcPr>
            <w:tcW w:w="1420"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000000"/>
                <w:kern w:val="0"/>
              </w:rPr>
            </w:pPr>
          </w:p>
        </w:tc>
        <w:tc>
          <w:tcPr>
            <w:tcW w:w="1421"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000000"/>
                <w:kern w:val="0"/>
              </w:rPr>
            </w:pPr>
          </w:p>
        </w:tc>
        <w:tc>
          <w:tcPr>
            <w:tcW w:w="1421"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000000"/>
                <w:kern w:val="0"/>
              </w:rPr>
            </w:pPr>
          </w:p>
        </w:tc>
      </w:tr>
      <w:tr>
        <w:tblPrEx>
          <w:tblCellMar>
            <w:top w:w="0" w:type="dxa"/>
            <w:left w:w="108" w:type="dxa"/>
            <w:bottom w:w="0" w:type="dxa"/>
            <w:right w:w="108" w:type="dxa"/>
          </w:tblCellMar>
        </w:tblPrEx>
        <w:tc>
          <w:tcPr>
            <w:tcW w:w="1420"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000000"/>
                <w:kern w:val="0"/>
              </w:rPr>
            </w:pPr>
            <w:r>
              <w:rPr>
                <w:rFonts w:hint="eastAsia" w:ascii="宋体" w:hAnsi="宋体" w:cs="宋体"/>
                <w:color w:val="000000"/>
                <w:kern w:val="0"/>
              </w:rPr>
              <w:t>2</w:t>
            </w:r>
          </w:p>
        </w:tc>
        <w:tc>
          <w:tcPr>
            <w:tcW w:w="1420"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000000"/>
                <w:kern w:val="0"/>
              </w:rPr>
            </w:pPr>
          </w:p>
        </w:tc>
        <w:tc>
          <w:tcPr>
            <w:tcW w:w="1420"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000000"/>
                <w:kern w:val="0"/>
              </w:rPr>
            </w:pPr>
          </w:p>
        </w:tc>
        <w:tc>
          <w:tcPr>
            <w:tcW w:w="1420"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000000"/>
                <w:kern w:val="0"/>
              </w:rPr>
            </w:pPr>
          </w:p>
        </w:tc>
        <w:tc>
          <w:tcPr>
            <w:tcW w:w="1421"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000000"/>
                <w:kern w:val="0"/>
              </w:rPr>
            </w:pPr>
          </w:p>
        </w:tc>
        <w:tc>
          <w:tcPr>
            <w:tcW w:w="1421"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000000"/>
                <w:kern w:val="0"/>
              </w:rPr>
            </w:pPr>
          </w:p>
        </w:tc>
      </w:tr>
      <w:tr>
        <w:tblPrEx>
          <w:tblCellMar>
            <w:top w:w="0" w:type="dxa"/>
            <w:left w:w="108" w:type="dxa"/>
            <w:bottom w:w="0" w:type="dxa"/>
            <w:right w:w="108" w:type="dxa"/>
          </w:tblCellMar>
        </w:tblPrEx>
        <w:tc>
          <w:tcPr>
            <w:tcW w:w="1420"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000000"/>
                <w:kern w:val="0"/>
              </w:rPr>
            </w:pPr>
            <w:r>
              <w:rPr>
                <w:rFonts w:hint="eastAsia" w:ascii="宋体" w:hAnsi="宋体" w:cs="宋体"/>
                <w:color w:val="000000"/>
                <w:kern w:val="0"/>
              </w:rPr>
              <w:t>3</w:t>
            </w:r>
          </w:p>
        </w:tc>
        <w:tc>
          <w:tcPr>
            <w:tcW w:w="1420"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000000"/>
                <w:kern w:val="0"/>
              </w:rPr>
            </w:pPr>
          </w:p>
        </w:tc>
        <w:tc>
          <w:tcPr>
            <w:tcW w:w="1420"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000000"/>
                <w:kern w:val="0"/>
              </w:rPr>
            </w:pPr>
          </w:p>
        </w:tc>
        <w:tc>
          <w:tcPr>
            <w:tcW w:w="1420"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000000"/>
                <w:kern w:val="0"/>
              </w:rPr>
            </w:pPr>
          </w:p>
        </w:tc>
        <w:tc>
          <w:tcPr>
            <w:tcW w:w="1421"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000000"/>
                <w:kern w:val="0"/>
              </w:rPr>
            </w:pPr>
          </w:p>
        </w:tc>
        <w:tc>
          <w:tcPr>
            <w:tcW w:w="1421"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000000"/>
                <w:kern w:val="0"/>
              </w:rPr>
            </w:pPr>
          </w:p>
        </w:tc>
      </w:tr>
      <w:tr>
        <w:tblPrEx>
          <w:tblCellMar>
            <w:top w:w="0" w:type="dxa"/>
            <w:left w:w="108" w:type="dxa"/>
            <w:bottom w:w="0" w:type="dxa"/>
            <w:right w:w="108" w:type="dxa"/>
          </w:tblCellMar>
        </w:tblPrEx>
        <w:tc>
          <w:tcPr>
            <w:tcW w:w="1420"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000000"/>
                <w:kern w:val="0"/>
              </w:rPr>
            </w:pPr>
            <w:r>
              <w:rPr>
                <w:rFonts w:hint="eastAsia" w:ascii="宋体" w:hAnsi="宋体" w:cs="宋体"/>
                <w:color w:val="000000"/>
                <w:kern w:val="0"/>
              </w:rPr>
              <w:t>4</w:t>
            </w:r>
          </w:p>
        </w:tc>
        <w:tc>
          <w:tcPr>
            <w:tcW w:w="1420"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000000"/>
                <w:kern w:val="0"/>
              </w:rPr>
            </w:pPr>
          </w:p>
        </w:tc>
        <w:tc>
          <w:tcPr>
            <w:tcW w:w="1420"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000000"/>
                <w:kern w:val="0"/>
              </w:rPr>
            </w:pPr>
          </w:p>
        </w:tc>
        <w:tc>
          <w:tcPr>
            <w:tcW w:w="1420"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000000"/>
                <w:kern w:val="0"/>
              </w:rPr>
            </w:pPr>
          </w:p>
        </w:tc>
        <w:tc>
          <w:tcPr>
            <w:tcW w:w="1421"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000000"/>
                <w:kern w:val="0"/>
              </w:rPr>
            </w:pPr>
          </w:p>
        </w:tc>
        <w:tc>
          <w:tcPr>
            <w:tcW w:w="1421"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000000"/>
                <w:kern w:val="0"/>
              </w:rPr>
            </w:pPr>
          </w:p>
        </w:tc>
      </w:tr>
      <w:tr>
        <w:tblPrEx>
          <w:tblCellMar>
            <w:top w:w="0" w:type="dxa"/>
            <w:left w:w="108" w:type="dxa"/>
            <w:bottom w:w="0" w:type="dxa"/>
            <w:right w:w="108" w:type="dxa"/>
          </w:tblCellMar>
        </w:tblPrEx>
        <w:tc>
          <w:tcPr>
            <w:tcW w:w="1420"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000000"/>
                <w:kern w:val="0"/>
              </w:rPr>
            </w:pPr>
            <w:r>
              <w:rPr>
                <w:rFonts w:hint="eastAsia" w:ascii="宋体" w:hAnsi="宋体" w:cs="宋体"/>
                <w:color w:val="000000"/>
                <w:kern w:val="0"/>
              </w:rPr>
              <w:t>5</w:t>
            </w:r>
          </w:p>
        </w:tc>
        <w:tc>
          <w:tcPr>
            <w:tcW w:w="1420"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000000"/>
                <w:kern w:val="0"/>
              </w:rPr>
            </w:pPr>
          </w:p>
        </w:tc>
        <w:tc>
          <w:tcPr>
            <w:tcW w:w="1420"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000000"/>
                <w:kern w:val="0"/>
              </w:rPr>
            </w:pPr>
          </w:p>
        </w:tc>
        <w:tc>
          <w:tcPr>
            <w:tcW w:w="1420"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000000"/>
                <w:kern w:val="0"/>
              </w:rPr>
            </w:pPr>
          </w:p>
        </w:tc>
        <w:tc>
          <w:tcPr>
            <w:tcW w:w="1421"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000000"/>
                <w:kern w:val="0"/>
              </w:rPr>
            </w:pPr>
          </w:p>
        </w:tc>
        <w:tc>
          <w:tcPr>
            <w:tcW w:w="1421"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000000"/>
                <w:kern w:val="0"/>
              </w:rPr>
            </w:pPr>
          </w:p>
        </w:tc>
      </w:tr>
      <w:tr>
        <w:tblPrEx>
          <w:tblCellMar>
            <w:top w:w="0" w:type="dxa"/>
            <w:left w:w="108" w:type="dxa"/>
            <w:bottom w:w="0" w:type="dxa"/>
            <w:right w:w="108" w:type="dxa"/>
          </w:tblCellMar>
        </w:tblPrEx>
        <w:tc>
          <w:tcPr>
            <w:tcW w:w="1420"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000000"/>
                <w:kern w:val="0"/>
              </w:rPr>
            </w:pPr>
          </w:p>
        </w:tc>
        <w:tc>
          <w:tcPr>
            <w:tcW w:w="1420"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000000"/>
                <w:kern w:val="0"/>
              </w:rPr>
            </w:pPr>
          </w:p>
        </w:tc>
        <w:tc>
          <w:tcPr>
            <w:tcW w:w="1420"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000000"/>
                <w:kern w:val="0"/>
              </w:rPr>
            </w:pPr>
          </w:p>
        </w:tc>
        <w:tc>
          <w:tcPr>
            <w:tcW w:w="1420"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000000"/>
                <w:kern w:val="0"/>
              </w:rPr>
            </w:pPr>
          </w:p>
        </w:tc>
        <w:tc>
          <w:tcPr>
            <w:tcW w:w="1421"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000000"/>
                <w:kern w:val="0"/>
              </w:rPr>
            </w:pPr>
          </w:p>
        </w:tc>
        <w:tc>
          <w:tcPr>
            <w:tcW w:w="1421"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000000"/>
                <w:kern w:val="0"/>
              </w:rPr>
            </w:pPr>
          </w:p>
        </w:tc>
      </w:tr>
      <w:tr>
        <w:tblPrEx>
          <w:tblCellMar>
            <w:top w:w="0" w:type="dxa"/>
            <w:left w:w="108" w:type="dxa"/>
            <w:bottom w:w="0" w:type="dxa"/>
            <w:right w:w="108" w:type="dxa"/>
          </w:tblCellMar>
        </w:tblPrEx>
        <w:tc>
          <w:tcPr>
            <w:tcW w:w="1420"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000000"/>
                <w:kern w:val="0"/>
              </w:rPr>
            </w:pPr>
          </w:p>
        </w:tc>
        <w:tc>
          <w:tcPr>
            <w:tcW w:w="1420"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000000"/>
                <w:kern w:val="0"/>
              </w:rPr>
            </w:pPr>
          </w:p>
        </w:tc>
        <w:tc>
          <w:tcPr>
            <w:tcW w:w="1420"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000000"/>
                <w:kern w:val="0"/>
              </w:rPr>
            </w:pPr>
          </w:p>
        </w:tc>
        <w:tc>
          <w:tcPr>
            <w:tcW w:w="1420"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000000"/>
                <w:kern w:val="0"/>
              </w:rPr>
            </w:pPr>
          </w:p>
        </w:tc>
        <w:tc>
          <w:tcPr>
            <w:tcW w:w="1421"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000000"/>
                <w:kern w:val="0"/>
              </w:rPr>
            </w:pPr>
          </w:p>
        </w:tc>
        <w:tc>
          <w:tcPr>
            <w:tcW w:w="1421"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000000"/>
                <w:kern w:val="0"/>
              </w:rPr>
            </w:pPr>
          </w:p>
        </w:tc>
      </w:tr>
      <w:tr>
        <w:tblPrEx>
          <w:tblCellMar>
            <w:top w:w="0" w:type="dxa"/>
            <w:left w:w="108" w:type="dxa"/>
            <w:bottom w:w="0" w:type="dxa"/>
            <w:right w:w="108" w:type="dxa"/>
          </w:tblCellMar>
        </w:tblPrEx>
        <w:tc>
          <w:tcPr>
            <w:tcW w:w="1420"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000000"/>
                <w:kern w:val="0"/>
              </w:rPr>
            </w:pPr>
          </w:p>
        </w:tc>
        <w:tc>
          <w:tcPr>
            <w:tcW w:w="1420"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000000"/>
                <w:kern w:val="0"/>
              </w:rPr>
            </w:pPr>
          </w:p>
        </w:tc>
        <w:tc>
          <w:tcPr>
            <w:tcW w:w="1420"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000000"/>
                <w:kern w:val="0"/>
              </w:rPr>
            </w:pPr>
          </w:p>
        </w:tc>
        <w:tc>
          <w:tcPr>
            <w:tcW w:w="1420"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000000"/>
                <w:kern w:val="0"/>
              </w:rPr>
            </w:pPr>
          </w:p>
        </w:tc>
        <w:tc>
          <w:tcPr>
            <w:tcW w:w="1421"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000000"/>
                <w:kern w:val="0"/>
              </w:rPr>
            </w:pPr>
          </w:p>
        </w:tc>
        <w:tc>
          <w:tcPr>
            <w:tcW w:w="1421"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000000"/>
                <w:kern w:val="0"/>
              </w:rPr>
            </w:pPr>
          </w:p>
        </w:tc>
      </w:tr>
      <w:tr>
        <w:tblPrEx>
          <w:tblCellMar>
            <w:top w:w="0" w:type="dxa"/>
            <w:left w:w="108" w:type="dxa"/>
            <w:bottom w:w="0" w:type="dxa"/>
            <w:right w:w="108" w:type="dxa"/>
          </w:tblCellMar>
        </w:tblPrEx>
        <w:tc>
          <w:tcPr>
            <w:tcW w:w="1420"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000000"/>
                <w:kern w:val="0"/>
              </w:rPr>
            </w:pPr>
          </w:p>
        </w:tc>
        <w:tc>
          <w:tcPr>
            <w:tcW w:w="1420"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000000"/>
                <w:kern w:val="0"/>
              </w:rPr>
            </w:pPr>
          </w:p>
        </w:tc>
        <w:tc>
          <w:tcPr>
            <w:tcW w:w="1420"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000000"/>
                <w:kern w:val="0"/>
              </w:rPr>
            </w:pPr>
          </w:p>
        </w:tc>
        <w:tc>
          <w:tcPr>
            <w:tcW w:w="1420"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000000"/>
                <w:kern w:val="0"/>
              </w:rPr>
            </w:pPr>
          </w:p>
        </w:tc>
        <w:tc>
          <w:tcPr>
            <w:tcW w:w="1421"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000000"/>
                <w:kern w:val="0"/>
              </w:rPr>
            </w:pPr>
          </w:p>
        </w:tc>
        <w:tc>
          <w:tcPr>
            <w:tcW w:w="1421"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000000"/>
                <w:kern w:val="0"/>
              </w:rPr>
            </w:pPr>
          </w:p>
        </w:tc>
      </w:tr>
    </w:tbl>
    <w:p>
      <w:pPr>
        <w:spacing w:line="360" w:lineRule="auto"/>
        <w:ind w:firstLine="420" w:firstLineChars="200"/>
        <w:rPr>
          <w:u w:val="single"/>
        </w:rPr>
      </w:pPr>
      <w:r>
        <w:rPr>
          <w:u w:val="single"/>
        </w:rPr>
        <w:t>2.小微企业价格扣除</w:t>
      </w:r>
    </w:p>
    <w:p>
      <w:pPr>
        <w:spacing w:line="360" w:lineRule="auto"/>
        <w:rPr>
          <w:u w:val="single"/>
        </w:rPr>
      </w:pPr>
      <w:r>
        <w:rPr>
          <w:u w:val="single"/>
        </w:rPr>
        <w:t>2.1对于专门面向中小企业或小型、微型企业的项目，只面向中小企业或小型、微型企业采购。对于非专门面向中小企业的项目，对小型和微型企业的价格给予10%的扣除，用扣除后的价格参与评审。</w:t>
      </w:r>
    </w:p>
    <w:p>
      <w:pPr>
        <w:spacing w:line="360" w:lineRule="auto"/>
        <w:rPr>
          <w:u w:val="single"/>
        </w:rPr>
      </w:pPr>
      <w:r>
        <w:rPr>
          <w:u w:val="single"/>
        </w:rPr>
        <w:t>2.2大中型企业和其他自然人、法人或者其他组织与小型、微型企业组成联合体共同参加投标，如果联合协议中约定，小型、微型企业的协议合同金额占到联合体协议合同总金额30%以上的，给予联合体2%的价格扣除。联合体各方均为小型、微型企业的，联合体视同为小型、微型企业给予10%价格扣除，用扣除后的价格参与评审。组成联合体的大中型企业和其他自然人、法人或者其他组织，与小型、微型企业之间不得存在投资关系。</w:t>
      </w:r>
    </w:p>
    <w:p>
      <w:pPr>
        <w:spacing w:line="360" w:lineRule="auto"/>
        <w:ind w:firstLine="420" w:firstLineChars="200"/>
        <w:rPr>
          <w:u w:val="single"/>
        </w:rPr>
      </w:pPr>
      <w:r>
        <w:rPr>
          <w:u w:val="single"/>
        </w:rPr>
        <w:t>3.监狱和戒毒企业的价格扣除</w:t>
      </w:r>
    </w:p>
    <w:p>
      <w:pPr>
        <w:spacing w:line="360" w:lineRule="auto"/>
        <w:rPr>
          <w:u w:val="single"/>
        </w:rPr>
      </w:pPr>
      <w:r>
        <w:rPr>
          <w:u w:val="single"/>
        </w:rPr>
        <w:t>3.1 本项目对监狱和戒毒企业，给予10%的价格扣除，用扣除后的价格参与评审。</w:t>
      </w:r>
    </w:p>
    <w:p>
      <w:pPr>
        <w:spacing w:line="360" w:lineRule="auto"/>
        <w:rPr>
          <w:u w:val="single"/>
        </w:rPr>
      </w:pPr>
      <w:r>
        <w:rPr>
          <w:u w:val="single"/>
        </w:rPr>
        <w:t>3.2 监狱企业需提供由省级以上监狱管理局、戒毒管理局（含新疆生产建设兵团）出具的属于监狱企业的证明文件。</w:t>
      </w:r>
    </w:p>
    <w:p>
      <w:pPr>
        <w:spacing w:line="360" w:lineRule="auto"/>
        <w:rPr>
          <w:u w:val="single"/>
        </w:rPr>
      </w:pPr>
      <w:r>
        <w:rPr>
          <w:u w:val="single"/>
        </w:rPr>
        <w:t>3.3 监狱企业标准请参照《关于政府采购支持监狱企业发展有关问题的通知》（财库〔2014〕68号）。</w:t>
      </w:r>
    </w:p>
    <w:p>
      <w:pPr>
        <w:spacing w:line="360" w:lineRule="auto"/>
        <w:ind w:firstLine="420" w:firstLineChars="200"/>
        <w:rPr>
          <w:u w:val="single"/>
        </w:rPr>
      </w:pPr>
      <w:r>
        <w:rPr>
          <w:u w:val="single"/>
        </w:rPr>
        <w:t>4.残疾人福利性单位的价格扣除</w:t>
      </w:r>
    </w:p>
    <w:p>
      <w:pPr>
        <w:spacing w:line="360" w:lineRule="auto"/>
        <w:rPr>
          <w:u w:val="single"/>
        </w:rPr>
      </w:pPr>
      <w:r>
        <w:rPr>
          <w:u w:val="single"/>
        </w:rPr>
        <w:t>4.1 本项目对残疾人福利性单位，给予10%的价格扣除，用扣除后的价格参与评审。</w:t>
      </w:r>
    </w:p>
    <w:p>
      <w:pPr>
        <w:spacing w:line="360" w:lineRule="auto"/>
        <w:rPr>
          <w:u w:val="single"/>
        </w:rPr>
      </w:pPr>
      <w:r>
        <w:rPr>
          <w:u w:val="single"/>
        </w:rPr>
        <w:t>4.2 残疾人福利性单位需提供《残疾人福利性单位声明函》</w:t>
      </w:r>
    </w:p>
    <w:p>
      <w:pPr>
        <w:spacing w:line="360" w:lineRule="auto"/>
        <w:rPr>
          <w:u w:val="single"/>
        </w:rPr>
      </w:pPr>
      <w:r>
        <w:rPr>
          <w:u w:val="single"/>
        </w:rPr>
        <w:t>4.3 残疾人福利性单位标准请参照《关于促进残疾人就业政府采购政策的通知》（财库〔2017〕141号）。</w:t>
      </w:r>
    </w:p>
    <w:p>
      <w:pPr>
        <w:spacing w:line="360" w:lineRule="auto"/>
        <w:ind w:firstLine="420" w:firstLineChars="200"/>
      </w:pPr>
      <w:r>
        <w:rPr>
          <w:u w:val="single"/>
        </w:rPr>
        <w:t>5. 监狱企业、残疾人福利性单位属于小型、微型企业的，不重复享受政策。</w:t>
      </w:r>
    </w:p>
    <w:p>
      <w:pPr>
        <w:widowControl/>
        <w:jc w:val="left"/>
        <w:rPr>
          <w:rFonts w:ascii="宋体" w:hAnsi="宋体" w:cs="宋体"/>
          <w:b/>
          <w:color w:val="000000"/>
          <w:kern w:val="0"/>
        </w:rPr>
      </w:pPr>
    </w:p>
    <w:p>
      <w:pPr>
        <w:widowControl/>
        <w:jc w:val="left"/>
        <w:rPr>
          <w:rFonts w:ascii="宋体" w:hAnsi="宋体" w:cs="宋体"/>
          <w:b/>
          <w:bCs/>
          <w:color w:val="000000"/>
          <w:kern w:val="0"/>
          <w:sz w:val="28"/>
          <w:szCs w:val="28"/>
        </w:rPr>
      </w:pPr>
      <w:r>
        <w:rPr>
          <w:rFonts w:hint="eastAsia" w:ascii="宋体" w:hAnsi="宋体" w:cs="宋体"/>
          <w:b/>
          <w:bCs/>
          <w:color w:val="000000"/>
          <w:kern w:val="0"/>
          <w:sz w:val="28"/>
          <w:szCs w:val="28"/>
        </w:rPr>
        <w:t>附件四、商务条款偏离表格式</w:t>
      </w:r>
    </w:p>
    <w:p>
      <w:pPr>
        <w:widowControl/>
        <w:jc w:val="center"/>
        <w:rPr>
          <w:rFonts w:ascii="宋体" w:hAnsi="宋体" w:cs="宋体"/>
          <w:b/>
          <w:bCs/>
          <w:color w:val="000000"/>
          <w:kern w:val="0"/>
          <w:sz w:val="28"/>
          <w:szCs w:val="28"/>
        </w:rPr>
      </w:pPr>
    </w:p>
    <w:p>
      <w:pPr>
        <w:widowControl/>
        <w:jc w:val="center"/>
        <w:rPr>
          <w:rFonts w:ascii="宋体" w:hAnsi="宋体" w:cs="宋体"/>
          <w:b/>
          <w:bCs/>
          <w:color w:val="000000"/>
          <w:kern w:val="0"/>
          <w:sz w:val="28"/>
          <w:szCs w:val="28"/>
        </w:rPr>
      </w:pPr>
      <w:r>
        <w:rPr>
          <w:rFonts w:hint="eastAsia" w:ascii="宋体" w:hAnsi="宋体" w:cs="宋体"/>
          <w:b/>
          <w:bCs/>
          <w:color w:val="000000"/>
          <w:kern w:val="0"/>
          <w:sz w:val="28"/>
          <w:szCs w:val="28"/>
        </w:rPr>
        <w:t>商务条款偏离表</w:t>
      </w:r>
    </w:p>
    <w:p>
      <w:pPr>
        <w:widowControl/>
        <w:jc w:val="left"/>
      </w:pP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0"/>
        <w:gridCol w:w="1420"/>
        <w:gridCol w:w="3597"/>
        <w:gridCol w:w="19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widowControl/>
              <w:jc w:val="left"/>
              <w:rPr>
                <w:rFonts w:ascii="宋体" w:hAnsi="宋体" w:cs="宋体"/>
                <w:color w:val="000000"/>
                <w:kern w:val="0"/>
              </w:rPr>
            </w:pPr>
            <w:r>
              <w:rPr>
                <w:rFonts w:hint="eastAsia" w:ascii="宋体" w:hAnsi="宋体" w:cs="宋体"/>
                <w:color w:val="000000"/>
                <w:kern w:val="0"/>
              </w:rPr>
              <w:t>序号</w:t>
            </w:r>
          </w:p>
        </w:tc>
        <w:tc>
          <w:tcPr>
            <w:tcW w:w="1420" w:type="dxa"/>
          </w:tcPr>
          <w:p>
            <w:pPr>
              <w:widowControl/>
              <w:jc w:val="left"/>
              <w:rPr>
                <w:rFonts w:ascii="宋体" w:hAnsi="宋体" w:cs="宋体"/>
                <w:color w:val="000000"/>
                <w:kern w:val="0"/>
              </w:rPr>
            </w:pPr>
            <w:r>
              <w:rPr>
                <w:rFonts w:hint="eastAsia" w:ascii="宋体" w:hAnsi="宋体" w:cs="宋体"/>
                <w:color w:val="000000"/>
                <w:kern w:val="0"/>
              </w:rPr>
              <w:t>磋商要求</w:t>
            </w:r>
          </w:p>
        </w:tc>
        <w:tc>
          <w:tcPr>
            <w:tcW w:w="3597" w:type="dxa"/>
          </w:tcPr>
          <w:p>
            <w:pPr>
              <w:widowControl/>
              <w:jc w:val="left"/>
            </w:pPr>
            <w:r>
              <w:rPr>
                <w:rFonts w:hint="eastAsia" w:ascii="宋体" w:hAnsi="宋体" w:cs="宋体"/>
                <w:color w:val="000000"/>
                <w:kern w:val="0"/>
              </w:rPr>
              <w:t>供应商响应技术条款描述</w:t>
            </w:r>
          </w:p>
          <w:p>
            <w:pPr>
              <w:widowControl/>
              <w:jc w:val="left"/>
              <w:rPr>
                <w:rFonts w:ascii="宋体" w:hAnsi="宋体" w:cs="宋体"/>
                <w:color w:val="000000"/>
                <w:kern w:val="0"/>
              </w:rPr>
            </w:pPr>
          </w:p>
        </w:tc>
        <w:tc>
          <w:tcPr>
            <w:tcW w:w="1995" w:type="dxa"/>
          </w:tcPr>
          <w:p>
            <w:pPr>
              <w:widowControl/>
              <w:jc w:val="left"/>
              <w:rPr>
                <w:rFonts w:ascii="宋体" w:hAnsi="宋体" w:cs="宋体"/>
                <w:color w:val="000000"/>
                <w:kern w:val="0"/>
              </w:rPr>
            </w:pPr>
            <w:r>
              <w:rPr>
                <w:rFonts w:hint="eastAsia" w:ascii="宋体" w:hAnsi="宋体" w:cs="宋体"/>
                <w:color w:val="000000"/>
                <w:kern w:val="0"/>
              </w:rPr>
              <w:t>投标响应情况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widowControl/>
              <w:jc w:val="left"/>
              <w:rPr>
                <w:rFonts w:ascii="宋体" w:hAnsi="宋体" w:cs="宋体"/>
                <w:color w:val="000000"/>
                <w:kern w:val="0"/>
              </w:rPr>
            </w:pPr>
          </w:p>
        </w:tc>
        <w:tc>
          <w:tcPr>
            <w:tcW w:w="1420" w:type="dxa"/>
          </w:tcPr>
          <w:p>
            <w:pPr>
              <w:widowControl/>
              <w:jc w:val="left"/>
              <w:rPr>
                <w:rFonts w:ascii="宋体" w:hAnsi="宋体" w:cs="宋体"/>
                <w:color w:val="000000"/>
                <w:kern w:val="0"/>
              </w:rPr>
            </w:pPr>
          </w:p>
        </w:tc>
        <w:tc>
          <w:tcPr>
            <w:tcW w:w="3597" w:type="dxa"/>
          </w:tcPr>
          <w:p>
            <w:pPr>
              <w:widowControl/>
              <w:jc w:val="left"/>
              <w:rPr>
                <w:rFonts w:ascii="宋体" w:hAnsi="宋体" w:cs="宋体"/>
                <w:color w:val="000000"/>
                <w:kern w:val="0"/>
              </w:rPr>
            </w:pPr>
          </w:p>
        </w:tc>
        <w:tc>
          <w:tcPr>
            <w:tcW w:w="1995" w:type="dxa"/>
          </w:tcPr>
          <w:p>
            <w:pPr>
              <w:widowControl/>
              <w:jc w:val="left"/>
              <w:rPr>
                <w:rFonts w:ascii="宋体" w:hAnsi="宋体" w:cs="宋体"/>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widowControl/>
              <w:jc w:val="left"/>
              <w:rPr>
                <w:rFonts w:ascii="宋体" w:hAnsi="宋体" w:cs="宋体"/>
                <w:color w:val="000000"/>
                <w:kern w:val="0"/>
              </w:rPr>
            </w:pPr>
          </w:p>
        </w:tc>
        <w:tc>
          <w:tcPr>
            <w:tcW w:w="1420" w:type="dxa"/>
          </w:tcPr>
          <w:p>
            <w:pPr>
              <w:widowControl/>
              <w:jc w:val="left"/>
              <w:rPr>
                <w:rFonts w:ascii="宋体" w:hAnsi="宋体" w:cs="宋体"/>
                <w:color w:val="000000"/>
                <w:kern w:val="0"/>
              </w:rPr>
            </w:pPr>
          </w:p>
        </w:tc>
        <w:tc>
          <w:tcPr>
            <w:tcW w:w="3597" w:type="dxa"/>
          </w:tcPr>
          <w:p>
            <w:pPr>
              <w:widowControl/>
              <w:jc w:val="left"/>
              <w:rPr>
                <w:rFonts w:ascii="宋体" w:hAnsi="宋体" w:cs="宋体"/>
                <w:color w:val="000000"/>
                <w:kern w:val="0"/>
              </w:rPr>
            </w:pPr>
          </w:p>
        </w:tc>
        <w:tc>
          <w:tcPr>
            <w:tcW w:w="1995" w:type="dxa"/>
          </w:tcPr>
          <w:p>
            <w:pPr>
              <w:widowControl/>
              <w:jc w:val="left"/>
              <w:rPr>
                <w:rFonts w:ascii="宋体" w:hAnsi="宋体" w:cs="宋体"/>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widowControl/>
              <w:jc w:val="left"/>
              <w:rPr>
                <w:rFonts w:ascii="宋体" w:hAnsi="宋体" w:cs="宋体"/>
                <w:color w:val="000000"/>
                <w:kern w:val="0"/>
              </w:rPr>
            </w:pPr>
          </w:p>
        </w:tc>
        <w:tc>
          <w:tcPr>
            <w:tcW w:w="1420" w:type="dxa"/>
          </w:tcPr>
          <w:p>
            <w:pPr>
              <w:widowControl/>
              <w:jc w:val="left"/>
              <w:rPr>
                <w:rFonts w:ascii="宋体" w:hAnsi="宋体" w:cs="宋体"/>
                <w:color w:val="000000"/>
                <w:kern w:val="0"/>
              </w:rPr>
            </w:pPr>
          </w:p>
        </w:tc>
        <w:tc>
          <w:tcPr>
            <w:tcW w:w="3597" w:type="dxa"/>
          </w:tcPr>
          <w:p>
            <w:pPr>
              <w:widowControl/>
              <w:jc w:val="left"/>
              <w:rPr>
                <w:rFonts w:ascii="宋体" w:hAnsi="宋体" w:cs="宋体"/>
                <w:color w:val="000000"/>
                <w:kern w:val="0"/>
              </w:rPr>
            </w:pPr>
          </w:p>
        </w:tc>
        <w:tc>
          <w:tcPr>
            <w:tcW w:w="1995" w:type="dxa"/>
          </w:tcPr>
          <w:p>
            <w:pPr>
              <w:widowControl/>
              <w:jc w:val="left"/>
              <w:rPr>
                <w:rFonts w:ascii="宋体" w:hAnsi="宋体" w:cs="宋体"/>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widowControl/>
              <w:jc w:val="left"/>
              <w:rPr>
                <w:rFonts w:ascii="宋体" w:hAnsi="宋体" w:cs="宋体"/>
                <w:color w:val="000000"/>
                <w:kern w:val="0"/>
              </w:rPr>
            </w:pPr>
          </w:p>
        </w:tc>
        <w:tc>
          <w:tcPr>
            <w:tcW w:w="1420" w:type="dxa"/>
          </w:tcPr>
          <w:p>
            <w:pPr>
              <w:widowControl/>
              <w:jc w:val="left"/>
              <w:rPr>
                <w:rFonts w:ascii="宋体" w:hAnsi="宋体" w:cs="宋体"/>
                <w:color w:val="000000"/>
                <w:kern w:val="0"/>
              </w:rPr>
            </w:pPr>
          </w:p>
        </w:tc>
        <w:tc>
          <w:tcPr>
            <w:tcW w:w="3597" w:type="dxa"/>
          </w:tcPr>
          <w:p>
            <w:pPr>
              <w:widowControl/>
              <w:jc w:val="left"/>
              <w:rPr>
                <w:rFonts w:ascii="宋体" w:hAnsi="宋体" w:cs="宋体"/>
                <w:color w:val="000000"/>
                <w:kern w:val="0"/>
              </w:rPr>
            </w:pPr>
          </w:p>
        </w:tc>
        <w:tc>
          <w:tcPr>
            <w:tcW w:w="1995" w:type="dxa"/>
          </w:tcPr>
          <w:p>
            <w:pPr>
              <w:widowControl/>
              <w:jc w:val="left"/>
              <w:rPr>
                <w:rFonts w:ascii="宋体" w:hAnsi="宋体" w:cs="宋体"/>
                <w:color w:val="000000"/>
                <w:kern w:val="0"/>
              </w:rPr>
            </w:pPr>
          </w:p>
        </w:tc>
      </w:tr>
    </w:tbl>
    <w:p>
      <w:pPr>
        <w:widowControl/>
        <w:jc w:val="left"/>
      </w:pPr>
    </w:p>
    <w:p>
      <w:pPr>
        <w:widowControl/>
        <w:jc w:val="left"/>
      </w:pPr>
      <w:r>
        <w:rPr>
          <w:rFonts w:hint="eastAsia" w:ascii="宋体" w:hAnsi="宋体" w:cs="宋体"/>
          <w:color w:val="000000"/>
          <w:kern w:val="0"/>
        </w:rPr>
        <w:t>说明：如果行数不够，请自行增加。</w:t>
      </w:r>
    </w:p>
    <w:p>
      <w:pPr>
        <w:widowControl/>
        <w:ind w:firstLine="5670" w:firstLineChars="2700"/>
        <w:jc w:val="left"/>
      </w:pPr>
      <w:r>
        <w:rPr>
          <w:rFonts w:hint="eastAsia" w:ascii="宋体" w:hAnsi="宋体" w:cs="宋体"/>
          <w:color w:val="000000"/>
          <w:kern w:val="0"/>
        </w:rPr>
        <w:t>供应商名称：（盖章）</w:t>
      </w:r>
    </w:p>
    <w:p>
      <w:pPr>
        <w:widowControl/>
        <w:jc w:val="left"/>
        <w:rPr>
          <w:rFonts w:ascii="宋体" w:hAnsi="宋体" w:cs="宋体"/>
          <w:b/>
          <w:color w:val="000000"/>
          <w:kern w:val="0"/>
        </w:rPr>
      </w:pPr>
    </w:p>
    <w:p>
      <w:pPr>
        <w:widowControl/>
        <w:jc w:val="left"/>
        <w:rPr>
          <w:rFonts w:ascii="宋体" w:hAnsi="宋体" w:cs="宋体"/>
          <w:b/>
          <w:color w:val="000000"/>
          <w:kern w:val="0"/>
        </w:rPr>
      </w:pPr>
    </w:p>
    <w:p>
      <w:pPr>
        <w:pStyle w:val="26"/>
        <w:ind w:firstLine="422"/>
        <w:rPr>
          <w:rFonts w:ascii="宋体" w:hAnsi="宋体" w:cs="宋体"/>
          <w:b/>
          <w:color w:val="000000"/>
          <w:kern w:val="0"/>
          <w:szCs w:val="21"/>
          <w:lang w:val="en-US"/>
        </w:rPr>
      </w:pPr>
    </w:p>
    <w:p>
      <w:pPr>
        <w:pStyle w:val="26"/>
        <w:ind w:firstLine="422"/>
        <w:rPr>
          <w:rFonts w:ascii="宋体" w:hAnsi="宋体" w:cs="宋体"/>
          <w:b/>
          <w:color w:val="000000"/>
          <w:kern w:val="0"/>
          <w:szCs w:val="21"/>
          <w:lang w:val="en-US"/>
        </w:rPr>
      </w:pPr>
    </w:p>
    <w:p>
      <w:pPr>
        <w:pStyle w:val="26"/>
        <w:ind w:firstLine="422"/>
        <w:rPr>
          <w:rFonts w:ascii="宋体" w:hAnsi="宋体" w:cs="宋体"/>
          <w:b/>
          <w:color w:val="000000"/>
          <w:kern w:val="0"/>
          <w:szCs w:val="21"/>
          <w:lang w:val="en-US"/>
        </w:rPr>
      </w:pPr>
    </w:p>
    <w:p>
      <w:pPr>
        <w:pStyle w:val="26"/>
        <w:ind w:firstLine="422"/>
        <w:rPr>
          <w:rFonts w:ascii="宋体" w:hAnsi="宋体" w:cs="宋体"/>
          <w:b/>
          <w:color w:val="000000"/>
          <w:kern w:val="0"/>
          <w:szCs w:val="21"/>
          <w:lang w:val="en-US"/>
        </w:rPr>
      </w:pPr>
    </w:p>
    <w:p>
      <w:pPr>
        <w:pStyle w:val="26"/>
        <w:ind w:firstLine="422"/>
        <w:rPr>
          <w:rFonts w:ascii="宋体" w:hAnsi="宋体" w:cs="宋体"/>
          <w:b/>
          <w:color w:val="000000"/>
          <w:kern w:val="0"/>
          <w:szCs w:val="21"/>
          <w:lang w:val="en-US"/>
        </w:rPr>
      </w:pPr>
    </w:p>
    <w:p>
      <w:pPr>
        <w:pStyle w:val="26"/>
        <w:ind w:firstLine="422"/>
        <w:rPr>
          <w:rFonts w:ascii="宋体" w:hAnsi="宋体" w:cs="宋体"/>
          <w:b/>
          <w:color w:val="000000"/>
          <w:kern w:val="0"/>
          <w:szCs w:val="21"/>
          <w:lang w:val="en-US"/>
        </w:rPr>
      </w:pPr>
    </w:p>
    <w:p>
      <w:pPr>
        <w:pStyle w:val="26"/>
        <w:ind w:firstLine="422"/>
        <w:rPr>
          <w:rFonts w:ascii="宋体" w:hAnsi="宋体" w:cs="宋体"/>
          <w:b/>
          <w:color w:val="000000"/>
          <w:kern w:val="0"/>
          <w:szCs w:val="21"/>
          <w:lang w:val="en-US"/>
        </w:rPr>
      </w:pPr>
    </w:p>
    <w:p>
      <w:pPr>
        <w:pStyle w:val="26"/>
        <w:ind w:firstLine="422"/>
        <w:rPr>
          <w:rFonts w:ascii="宋体" w:hAnsi="宋体" w:cs="宋体"/>
          <w:b/>
          <w:color w:val="000000"/>
          <w:kern w:val="0"/>
          <w:szCs w:val="21"/>
          <w:lang w:val="en-US"/>
        </w:rPr>
      </w:pPr>
    </w:p>
    <w:p>
      <w:pPr>
        <w:pStyle w:val="26"/>
        <w:ind w:firstLine="422"/>
        <w:rPr>
          <w:rFonts w:ascii="宋体" w:hAnsi="宋体" w:cs="宋体"/>
          <w:b/>
          <w:color w:val="000000"/>
          <w:kern w:val="0"/>
          <w:szCs w:val="21"/>
          <w:lang w:val="en-US"/>
        </w:rPr>
      </w:pPr>
    </w:p>
    <w:p>
      <w:pPr>
        <w:pStyle w:val="26"/>
        <w:ind w:firstLine="422"/>
        <w:rPr>
          <w:rFonts w:ascii="宋体" w:hAnsi="宋体" w:cs="宋体"/>
          <w:b/>
          <w:color w:val="000000"/>
          <w:kern w:val="0"/>
          <w:szCs w:val="21"/>
          <w:lang w:val="en-US"/>
        </w:rPr>
      </w:pPr>
    </w:p>
    <w:p>
      <w:pPr>
        <w:pStyle w:val="26"/>
        <w:ind w:firstLine="422"/>
        <w:rPr>
          <w:rFonts w:ascii="宋体" w:hAnsi="宋体" w:cs="宋体"/>
          <w:b/>
          <w:color w:val="000000"/>
          <w:kern w:val="0"/>
          <w:szCs w:val="21"/>
          <w:lang w:val="en-US"/>
        </w:rPr>
      </w:pPr>
    </w:p>
    <w:p>
      <w:pPr>
        <w:pStyle w:val="26"/>
        <w:ind w:firstLine="422"/>
        <w:rPr>
          <w:rFonts w:ascii="宋体" w:hAnsi="宋体" w:cs="宋体"/>
          <w:b/>
          <w:color w:val="000000"/>
          <w:kern w:val="0"/>
          <w:szCs w:val="21"/>
          <w:lang w:val="en-US"/>
        </w:rPr>
      </w:pPr>
    </w:p>
    <w:p>
      <w:pPr>
        <w:pStyle w:val="26"/>
        <w:ind w:firstLine="422"/>
        <w:rPr>
          <w:rFonts w:ascii="宋体" w:hAnsi="宋体" w:cs="宋体"/>
          <w:b/>
          <w:color w:val="000000"/>
          <w:kern w:val="0"/>
          <w:szCs w:val="21"/>
          <w:lang w:val="en-US"/>
        </w:rPr>
      </w:pPr>
    </w:p>
    <w:p>
      <w:pPr>
        <w:pStyle w:val="26"/>
        <w:ind w:firstLine="422"/>
        <w:rPr>
          <w:rFonts w:ascii="宋体" w:hAnsi="宋体" w:cs="宋体"/>
          <w:b/>
          <w:color w:val="000000"/>
          <w:kern w:val="0"/>
          <w:szCs w:val="21"/>
          <w:lang w:val="en-US"/>
        </w:rPr>
      </w:pPr>
    </w:p>
    <w:p>
      <w:pPr>
        <w:pStyle w:val="26"/>
        <w:ind w:firstLine="422"/>
        <w:rPr>
          <w:rFonts w:ascii="宋体" w:hAnsi="宋体" w:cs="宋体"/>
          <w:b/>
          <w:color w:val="000000"/>
          <w:kern w:val="0"/>
          <w:szCs w:val="21"/>
          <w:lang w:val="en-US"/>
        </w:rPr>
      </w:pPr>
    </w:p>
    <w:p>
      <w:pPr>
        <w:pStyle w:val="26"/>
        <w:ind w:firstLine="422"/>
        <w:rPr>
          <w:rFonts w:ascii="宋体" w:hAnsi="宋体" w:cs="宋体"/>
          <w:b/>
          <w:color w:val="000000"/>
          <w:kern w:val="0"/>
          <w:szCs w:val="21"/>
          <w:lang w:val="en-US"/>
        </w:rPr>
      </w:pPr>
    </w:p>
    <w:p>
      <w:pPr>
        <w:pStyle w:val="26"/>
        <w:ind w:firstLine="422"/>
        <w:rPr>
          <w:rFonts w:ascii="宋体" w:hAnsi="宋体" w:cs="宋体"/>
          <w:b/>
          <w:color w:val="000000"/>
          <w:kern w:val="0"/>
          <w:szCs w:val="21"/>
          <w:lang w:val="en-US"/>
        </w:rPr>
      </w:pPr>
    </w:p>
    <w:p>
      <w:pPr>
        <w:pStyle w:val="26"/>
        <w:ind w:firstLine="422"/>
        <w:rPr>
          <w:rFonts w:ascii="宋体" w:hAnsi="宋体" w:cs="宋体"/>
          <w:b/>
          <w:color w:val="000000"/>
          <w:kern w:val="0"/>
          <w:szCs w:val="21"/>
          <w:lang w:val="en-US"/>
        </w:rPr>
      </w:pPr>
    </w:p>
    <w:p>
      <w:pPr>
        <w:pStyle w:val="26"/>
        <w:ind w:firstLine="422"/>
        <w:rPr>
          <w:rFonts w:ascii="宋体" w:hAnsi="宋体" w:cs="宋体"/>
          <w:b/>
          <w:color w:val="000000"/>
          <w:kern w:val="0"/>
          <w:szCs w:val="21"/>
          <w:lang w:val="en-US"/>
        </w:rPr>
      </w:pPr>
    </w:p>
    <w:p>
      <w:pPr>
        <w:pStyle w:val="26"/>
        <w:ind w:firstLine="422"/>
        <w:rPr>
          <w:rFonts w:ascii="宋体" w:hAnsi="宋体" w:cs="宋体"/>
          <w:b/>
          <w:color w:val="000000"/>
          <w:kern w:val="0"/>
          <w:szCs w:val="21"/>
          <w:lang w:val="en-US"/>
        </w:rPr>
      </w:pPr>
    </w:p>
    <w:p>
      <w:pPr>
        <w:pStyle w:val="26"/>
        <w:ind w:firstLine="422"/>
        <w:rPr>
          <w:rFonts w:ascii="宋体" w:hAnsi="宋体" w:cs="宋体"/>
          <w:b/>
          <w:color w:val="000000"/>
          <w:kern w:val="0"/>
          <w:szCs w:val="21"/>
          <w:lang w:val="en-US"/>
        </w:rPr>
      </w:pPr>
    </w:p>
    <w:p>
      <w:pPr>
        <w:pStyle w:val="26"/>
        <w:ind w:firstLine="422"/>
        <w:rPr>
          <w:rFonts w:ascii="宋体" w:hAnsi="宋体" w:cs="宋体"/>
          <w:b/>
          <w:color w:val="000000"/>
          <w:kern w:val="0"/>
          <w:szCs w:val="21"/>
          <w:lang w:val="en-US"/>
        </w:rPr>
      </w:pPr>
    </w:p>
    <w:p>
      <w:pPr>
        <w:pStyle w:val="26"/>
        <w:ind w:firstLine="422"/>
        <w:rPr>
          <w:rFonts w:ascii="宋体" w:hAnsi="宋体" w:cs="宋体"/>
          <w:b/>
          <w:color w:val="000000"/>
          <w:kern w:val="0"/>
          <w:szCs w:val="21"/>
          <w:lang w:val="en-US"/>
        </w:rPr>
      </w:pPr>
    </w:p>
    <w:p>
      <w:pPr>
        <w:pStyle w:val="26"/>
        <w:ind w:firstLine="422"/>
        <w:rPr>
          <w:rFonts w:ascii="宋体" w:hAnsi="宋体" w:cs="宋体"/>
          <w:b/>
          <w:color w:val="000000"/>
          <w:kern w:val="0"/>
          <w:szCs w:val="21"/>
          <w:lang w:val="en-US"/>
        </w:rPr>
      </w:pPr>
    </w:p>
    <w:p>
      <w:pPr>
        <w:widowControl/>
        <w:jc w:val="left"/>
        <w:rPr>
          <w:rFonts w:ascii="宋体" w:hAnsi="宋体" w:cs="宋体"/>
          <w:b/>
          <w:color w:val="000000"/>
          <w:kern w:val="0"/>
        </w:rPr>
      </w:pPr>
    </w:p>
    <w:p>
      <w:pPr>
        <w:widowControl/>
        <w:jc w:val="left"/>
      </w:pPr>
      <w:r>
        <w:rPr>
          <w:rFonts w:hint="eastAsia" w:ascii="宋体" w:hAnsi="宋体" w:cs="宋体"/>
          <w:b/>
          <w:bCs/>
          <w:color w:val="000000"/>
          <w:kern w:val="0"/>
          <w:sz w:val="28"/>
          <w:szCs w:val="28"/>
        </w:rPr>
        <w:t>附件五、项目实施方案（自拟）</w:t>
      </w:r>
    </w:p>
    <w:p>
      <w:pPr>
        <w:widowControl/>
        <w:spacing w:line="360" w:lineRule="auto"/>
        <w:ind w:firstLine="420" w:firstLineChars="200"/>
        <w:jc w:val="left"/>
        <w:rPr>
          <w:rFonts w:ascii="宋体" w:hAnsi="宋体" w:cs="宋体"/>
          <w:color w:val="000000"/>
          <w:kern w:val="0"/>
        </w:rPr>
      </w:pPr>
      <w:r>
        <w:rPr>
          <w:rFonts w:hint="eastAsia" w:ascii="宋体" w:hAnsi="宋体" w:cs="宋体"/>
          <w:color w:val="000000"/>
          <w:kern w:val="0"/>
        </w:rPr>
        <w:t>供应商应针对本项目采购需求特点，自行编制包含但不限于以下内容的项目实施方案：</w:t>
      </w:r>
    </w:p>
    <w:p>
      <w:pPr>
        <w:widowControl/>
        <w:spacing w:line="360" w:lineRule="auto"/>
        <w:ind w:firstLine="420" w:firstLineChars="200"/>
        <w:jc w:val="left"/>
        <w:rPr>
          <w:rFonts w:ascii="宋体" w:hAnsi="宋体" w:cs="宋体"/>
          <w:color w:val="000000"/>
          <w:kern w:val="0"/>
        </w:rPr>
      </w:pPr>
      <w:r>
        <w:rPr>
          <w:rFonts w:hint="eastAsia" w:ascii="宋体" w:hAnsi="宋体" w:cs="宋体"/>
          <w:color w:val="000000"/>
          <w:kern w:val="0"/>
        </w:rPr>
        <w:t>项目实施的总体方案、技术服务实施方案、质量保障方案、进度计划安排、项目验收方案、采购需求章节中要求的具体实施方案、服务承诺及供应商认为需要提供的其它方案。</w:t>
      </w:r>
    </w:p>
    <w:p>
      <w:pPr>
        <w:widowControl/>
        <w:spacing w:line="360" w:lineRule="auto"/>
        <w:ind w:firstLine="420" w:firstLineChars="200"/>
        <w:jc w:val="left"/>
        <w:rPr>
          <w:rFonts w:ascii="宋体" w:hAnsi="宋体" w:cs="宋体"/>
          <w:color w:val="000000"/>
          <w:kern w:val="0"/>
        </w:rPr>
      </w:pPr>
    </w:p>
    <w:p>
      <w:pPr>
        <w:widowControl/>
        <w:spacing w:line="360" w:lineRule="auto"/>
        <w:ind w:firstLine="420" w:firstLineChars="200"/>
        <w:jc w:val="left"/>
        <w:rPr>
          <w:rFonts w:ascii="宋体" w:hAnsi="宋体" w:cs="宋体"/>
          <w:color w:val="000000"/>
          <w:kern w:val="0"/>
        </w:rPr>
      </w:pPr>
    </w:p>
    <w:p>
      <w:pPr>
        <w:widowControl/>
        <w:spacing w:line="360" w:lineRule="auto"/>
        <w:ind w:firstLine="420" w:firstLineChars="200"/>
        <w:jc w:val="left"/>
        <w:rPr>
          <w:rFonts w:ascii="宋体" w:hAnsi="宋体" w:cs="宋体"/>
          <w:color w:val="000000"/>
          <w:kern w:val="0"/>
        </w:rPr>
      </w:pPr>
    </w:p>
    <w:p>
      <w:pPr>
        <w:widowControl/>
        <w:spacing w:line="360" w:lineRule="auto"/>
        <w:ind w:firstLine="420" w:firstLineChars="200"/>
        <w:jc w:val="right"/>
        <w:rPr>
          <w:rFonts w:ascii="宋体" w:hAnsi="宋体" w:cs="宋体"/>
          <w:color w:val="000000"/>
          <w:kern w:val="0"/>
        </w:rPr>
      </w:pPr>
      <w:r>
        <w:rPr>
          <w:rFonts w:hint="eastAsia" w:ascii="宋体" w:hAnsi="宋体" w:cs="宋体"/>
          <w:color w:val="000000"/>
          <w:kern w:val="0"/>
        </w:rPr>
        <w:t>供应商名称：（盖章）</w:t>
      </w:r>
    </w:p>
    <w:p>
      <w:pPr>
        <w:pStyle w:val="26"/>
        <w:ind w:firstLine="420"/>
        <w:rPr>
          <w:rFonts w:ascii="宋体" w:hAnsi="宋体" w:cs="宋体"/>
          <w:color w:val="000000"/>
          <w:kern w:val="0"/>
          <w:szCs w:val="21"/>
          <w:lang w:val="en-US"/>
        </w:rPr>
      </w:pPr>
    </w:p>
    <w:p>
      <w:pPr>
        <w:pStyle w:val="26"/>
        <w:ind w:firstLine="420"/>
        <w:rPr>
          <w:rFonts w:ascii="宋体" w:hAnsi="宋体" w:cs="宋体"/>
          <w:color w:val="000000"/>
          <w:kern w:val="0"/>
          <w:szCs w:val="21"/>
          <w:lang w:val="en-US"/>
        </w:rPr>
      </w:pPr>
    </w:p>
    <w:p>
      <w:pPr>
        <w:pStyle w:val="26"/>
        <w:ind w:firstLine="420"/>
        <w:rPr>
          <w:rFonts w:ascii="宋体" w:hAnsi="宋体" w:cs="宋体"/>
          <w:color w:val="000000"/>
          <w:kern w:val="0"/>
          <w:szCs w:val="21"/>
          <w:lang w:val="en-US"/>
        </w:rPr>
      </w:pPr>
    </w:p>
    <w:p>
      <w:pPr>
        <w:pStyle w:val="26"/>
        <w:ind w:firstLine="420"/>
        <w:rPr>
          <w:rFonts w:ascii="宋体" w:hAnsi="宋体" w:cs="宋体"/>
          <w:color w:val="000000"/>
          <w:kern w:val="0"/>
          <w:szCs w:val="21"/>
          <w:lang w:val="en-US"/>
        </w:rPr>
      </w:pPr>
    </w:p>
    <w:p>
      <w:pPr>
        <w:pStyle w:val="26"/>
        <w:ind w:firstLine="420"/>
        <w:rPr>
          <w:rFonts w:ascii="宋体" w:hAnsi="宋体" w:cs="宋体"/>
          <w:color w:val="000000"/>
          <w:kern w:val="0"/>
          <w:szCs w:val="21"/>
          <w:lang w:val="en-US"/>
        </w:rPr>
      </w:pPr>
    </w:p>
    <w:p>
      <w:pPr>
        <w:pStyle w:val="26"/>
        <w:ind w:firstLine="420"/>
        <w:rPr>
          <w:rFonts w:ascii="宋体" w:hAnsi="宋体" w:cs="宋体"/>
          <w:color w:val="000000"/>
          <w:kern w:val="0"/>
          <w:szCs w:val="21"/>
          <w:lang w:val="en-US"/>
        </w:rPr>
      </w:pPr>
    </w:p>
    <w:p>
      <w:pPr>
        <w:pStyle w:val="26"/>
        <w:ind w:firstLine="420"/>
        <w:rPr>
          <w:rFonts w:ascii="宋体" w:hAnsi="宋体" w:cs="宋体"/>
          <w:color w:val="000000"/>
          <w:kern w:val="0"/>
          <w:szCs w:val="21"/>
          <w:lang w:val="en-US"/>
        </w:rPr>
      </w:pPr>
    </w:p>
    <w:p>
      <w:pPr>
        <w:pStyle w:val="26"/>
        <w:ind w:firstLine="420"/>
        <w:rPr>
          <w:rFonts w:ascii="宋体" w:hAnsi="宋体" w:cs="宋体"/>
          <w:color w:val="000000"/>
          <w:kern w:val="0"/>
          <w:szCs w:val="21"/>
          <w:lang w:val="en-US"/>
        </w:rPr>
      </w:pPr>
    </w:p>
    <w:p>
      <w:pPr>
        <w:pStyle w:val="26"/>
        <w:ind w:firstLine="420"/>
        <w:rPr>
          <w:rFonts w:ascii="宋体" w:hAnsi="宋体" w:cs="宋体"/>
          <w:color w:val="000000"/>
          <w:kern w:val="0"/>
          <w:szCs w:val="21"/>
          <w:lang w:val="en-US"/>
        </w:rPr>
      </w:pPr>
    </w:p>
    <w:p>
      <w:pPr>
        <w:pStyle w:val="26"/>
        <w:ind w:firstLine="420"/>
        <w:rPr>
          <w:rFonts w:ascii="宋体" w:hAnsi="宋体" w:cs="宋体"/>
          <w:color w:val="000000"/>
          <w:kern w:val="0"/>
          <w:szCs w:val="21"/>
          <w:lang w:val="en-US"/>
        </w:rPr>
      </w:pPr>
    </w:p>
    <w:p>
      <w:pPr>
        <w:pStyle w:val="26"/>
        <w:ind w:firstLine="420"/>
        <w:rPr>
          <w:rFonts w:ascii="宋体" w:hAnsi="宋体" w:cs="宋体"/>
          <w:color w:val="000000"/>
          <w:kern w:val="0"/>
          <w:szCs w:val="21"/>
          <w:lang w:val="en-US"/>
        </w:rPr>
      </w:pPr>
    </w:p>
    <w:p>
      <w:pPr>
        <w:widowControl/>
        <w:jc w:val="left"/>
        <w:rPr>
          <w:rFonts w:ascii="宋体" w:hAnsi="宋体" w:cs="宋体"/>
          <w:color w:val="000000"/>
          <w:kern w:val="0"/>
          <w:sz w:val="28"/>
          <w:szCs w:val="28"/>
        </w:rPr>
      </w:pPr>
    </w:p>
    <w:p>
      <w:pPr>
        <w:widowControl/>
        <w:jc w:val="left"/>
        <w:rPr>
          <w:rFonts w:ascii="宋体" w:hAnsi="宋体" w:cs="宋体"/>
          <w:color w:val="000000"/>
          <w:kern w:val="0"/>
          <w:sz w:val="28"/>
          <w:szCs w:val="28"/>
        </w:rPr>
      </w:pPr>
    </w:p>
    <w:p>
      <w:pPr>
        <w:widowControl/>
        <w:jc w:val="left"/>
        <w:rPr>
          <w:rFonts w:ascii="宋体" w:hAnsi="宋体" w:cs="宋体"/>
          <w:color w:val="000000"/>
          <w:kern w:val="0"/>
          <w:sz w:val="28"/>
          <w:szCs w:val="28"/>
        </w:rPr>
      </w:pPr>
    </w:p>
    <w:p>
      <w:pPr>
        <w:widowControl/>
        <w:jc w:val="left"/>
        <w:rPr>
          <w:rFonts w:ascii="宋体" w:hAnsi="宋体" w:cs="宋体"/>
          <w:color w:val="000000"/>
          <w:kern w:val="0"/>
          <w:sz w:val="28"/>
          <w:szCs w:val="28"/>
        </w:rPr>
      </w:pPr>
    </w:p>
    <w:p>
      <w:pPr>
        <w:widowControl/>
        <w:jc w:val="left"/>
        <w:rPr>
          <w:rFonts w:ascii="宋体" w:hAnsi="宋体" w:cs="宋体"/>
          <w:color w:val="000000"/>
          <w:kern w:val="0"/>
          <w:sz w:val="28"/>
          <w:szCs w:val="28"/>
        </w:rPr>
      </w:pPr>
    </w:p>
    <w:p>
      <w:pPr>
        <w:widowControl/>
        <w:jc w:val="left"/>
        <w:rPr>
          <w:rFonts w:ascii="宋体" w:hAnsi="宋体" w:cs="宋体"/>
          <w:color w:val="000000"/>
          <w:kern w:val="0"/>
          <w:sz w:val="28"/>
          <w:szCs w:val="28"/>
        </w:rPr>
      </w:pPr>
    </w:p>
    <w:p>
      <w:pPr>
        <w:widowControl/>
        <w:jc w:val="left"/>
        <w:rPr>
          <w:rFonts w:ascii="宋体" w:hAnsi="宋体" w:cs="宋体"/>
          <w:color w:val="000000"/>
          <w:kern w:val="0"/>
          <w:sz w:val="28"/>
          <w:szCs w:val="28"/>
        </w:rPr>
      </w:pPr>
    </w:p>
    <w:p>
      <w:pPr>
        <w:widowControl/>
        <w:jc w:val="left"/>
        <w:rPr>
          <w:rFonts w:ascii="宋体" w:hAnsi="宋体" w:cs="宋体"/>
          <w:color w:val="000000"/>
          <w:kern w:val="0"/>
          <w:sz w:val="28"/>
          <w:szCs w:val="28"/>
        </w:rPr>
      </w:pPr>
    </w:p>
    <w:p>
      <w:pPr>
        <w:widowControl/>
        <w:jc w:val="left"/>
        <w:rPr>
          <w:rFonts w:ascii="宋体" w:hAnsi="宋体" w:cs="宋体"/>
          <w:color w:val="000000"/>
          <w:kern w:val="0"/>
          <w:sz w:val="28"/>
          <w:szCs w:val="28"/>
        </w:rPr>
      </w:pPr>
    </w:p>
    <w:p>
      <w:pPr>
        <w:widowControl/>
        <w:jc w:val="left"/>
        <w:rPr>
          <w:rFonts w:ascii="宋体" w:hAnsi="宋体" w:cs="宋体"/>
          <w:b/>
          <w:bCs/>
          <w:color w:val="000000"/>
          <w:kern w:val="0"/>
          <w:sz w:val="28"/>
          <w:szCs w:val="28"/>
        </w:rPr>
      </w:pPr>
    </w:p>
    <w:p>
      <w:pPr>
        <w:widowControl/>
        <w:jc w:val="left"/>
      </w:pPr>
    </w:p>
    <w:p>
      <w:pPr>
        <w:widowControl/>
        <w:jc w:val="left"/>
        <w:rPr>
          <w:rFonts w:ascii="宋体" w:hAnsi="宋体" w:cs="宋体"/>
          <w:b/>
          <w:bCs/>
          <w:color w:val="000000"/>
          <w:kern w:val="0"/>
          <w:sz w:val="28"/>
          <w:szCs w:val="28"/>
        </w:rPr>
      </w:pPr>
      <w:r>
        <w:rPr>
          <w:rFonts w:hint="eastAsia" w:ascii="宋体" w:hAnsi="宋体" w:cs="宋体"/>
          <w:b/>
          <w:bCs/>
          <w:color w:val="000000"/>
          <w:kern w:val="0"/>
          <w:sz w:val="28"/>
          <w:szCs w:val="28"/>
        </w:rPr>
        <w:t>附件六、客户清单</w:t>
      </w:r>
    </w:p>
    <w:p>
      <w:pPr>
        <w:widowControl/>
        <w:jc w:val="center"/>
        <w:rPr>
          <w:rFonts w:ascii="宋体" w:hAnsi="宋体" w:cs="宋体"/>
          <w:b/>
          <w:bCs/>
          <w:color w:val="000000"/>
          <w:kern w:val="0"/>
          <w:sz w:val="28"/>
          <w:szCs w:val="28"/>
        </w:rPr>
      </w:pPr>
    </w:p>
    <w:p>
      <w:pPr>
        <w:widowControl/>
        <w:jc w:val="center"/>
        <w:rPr>
          <w:rFonts w:ascii="宋体" w:hAnsi="宋体" w:cs="宋体"/>
          <w:b/>
          <w:bCs/>
          <w:color w:val="000000"/>
          <w:kern w:val="0"/>
          <w:sz w:val="28"/>
          <w:szCs w:val="28"/>
        </w:rPr>
      </w:pPr>
      <w:r>
        <w:rPr>
          <w:rFonts w:hint="eastAsia" w:ascii="宋体" w:hAnsi="宋体" w:cs="宋体"/>
          <w:b/>
          <w:bCs/>
          <w:color w:val="000000"/>
          <w:kern w:val="0"/>
          <w:sz w:val="28"/>
          <w:szCs w:val="28"/>
        </w:rPr>
        <w:t>企业业绩情况表</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1217"/>
        <w:gridCol w:w="1217"/>
        <w:gridCol w:w="1217"/>
        <w:gridCol w:w="2018"/>
        <w:gridCol w:w="13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tcPr>
          <w:p>
            <w:pPr>
              <w:widowControl/>
              <w:jc w:val="left"/>
              <w:rPr>
                <w:rFonts w:ascii="宋体" w:hAnsi="宋体" w:cs="宋体"/>
                <w:b/>
                <w:color w:val="000000"/>
                <w:kern w:val="0"/>
              </w:rPr>
            </w:pPr>
            <w:r>
              <w:rPr>
                <w:rFonts w:hint="eastAsia" w:ascii="宋体" w:hAnsi="宋体" w:cs="宋体"/>
                <w:b/>
                <w:color w:val="000000"/>
                <w:kern w:val="0"/>
              </w:rPr>
              <w:t>序号</w:t>
            </w:r>
          </w:p>
        </w:tc>
        <w:tc>
          <w:tcPr>
            <w:tcW w:w="1217" w:type="dxa"/>
          </w:tcPr>
          <w:p>
            <w:pPr>
              <w:widowControl/>
              <w:jc w:val="left"/>
              <w:rPr>
                <w:rFonts w:ascii="宋体" w:hAnsi="宋体" w:cs="宋体"/>
                <w:b/>
                <w:color w:val="000000"/>
                <w:kern w:val="0"/>
              </w:rPr>
            </w:pPr>
            <w:r>
              <w:rPr>
                <w:rFonts w:hint="eastAsia" w:ascii="宋体" w:hAnsi="宋体" w:cs="宋体"/>
                <w:b/>
                <w:color w:val="000000"/>
                <w:kern w:val="0"/>
              </w:rPr>
              <w:t>客户单位名称</w:t>
            </w:r>
          </w:p>
        </w:tc>
        <w:tc>
          <w:tcPr>
            <w:tcW w:w="1217" w:type="dxa"/>
          </w:tcPr>
          <w:p>
            <w:pPr>
              <w:widowControl/>
              <w:jc w:val="left"/>
              <w:rPr>
                <w:rFonts w:ascii="宋体" w:hAnsi="宋体" w:cs="宋体"/>
                <w:b/>
                <w:color w:val="000000"/>
                <w:kern w:val="0"/>
              </w:rPr>
            </w:pPr>
            <w:r>
              <w:rPr>
                <w:rFonts w:hint="eastAsia" w:ascii="宋体" w:hAnsi="宋体" w:cs="宋体"/>
                <w:b/>
                <w:color w:val="000000"/>
                <w:kern w:val="0"/>
              </w:rPr>
              <w:t>联系人</w:t>
            </w:r>
          </w:p>
        </w:tc>
        <w:tc>
          <w:tcPr>
            <w:tcW w:w="1217" w:type="dxa"/>
          </w:tcPr>
          <w:p>
            <w:pPr>
              <w:widowControl/>
              <w:jc w:val="left"/>
              <w:rPr>
                <w:rFonts w:ascii="宋体" w:hAnsi="宋体" w:cs="宋体"/>
                <w:b/>
                <w:color w:val="000000"/>
                <w:kern w:val="0"/>
              </w:rPr>
            </w:pPr>
            <w:r>
              <w:rPr>
                <w:rFonts w:hint="eastAsia" w:ascii="宋体" w:hAnsi="宋体" w:cs="宋体"/>
                <w:b/>
                <w:color w:val="000000"/>
                <w:kern w:val="0"/>
              </w:rPr>
              <w:t>联系方式</w:t>
            </w:r>
          </w:p>
        </w:tc>
        <w:tc>
          <w:tcPr>
            <w:tcW w:w="2018" w:type="dxa"/>
          </w:tcPr>
          <w:p>
            <w:pPr>
              <w:widowControl/>
              <w:jc w:val="left"/>
            </w:pPr>
            <w:r>
              <w:rPr>
                <w:rFonts w:hint="eastAsia" w:ascii="宋体" w:hAnsi="宋体" w:cs="宋体"/>
                <w:b/>
                <w:color w:val="000000"/>
                <w:kern w:val="0"/>
              </w:rPr>
              <w:t>年采购金额</w:t>
            </w:r>
          </w:p>
          <w:p>
            <w:pPr>
              <w:widowControl/>
              <w:jc w:val="left"/>
              <w:rPr>
                <w:rFonts w:ascii="宋体" w:hAnsi="宋体" w:cs="宋体"/>
                <w:b/>
                <w:color w:val="000000"/>
                <w:kern w:val="0"/>
              </w:rPr>
            </w:pPr>
            <w:r>
              <w:rPr>
                <w:rFonts w:hint="eastAsia" w:ascii="宋体" w:hAnsi="宋体" w:cs="宋体"/>
                <w:b/>
                <w:color w:val="000000"/>
                <w:kern w:val="0"/>
              </w:rPr>
              <w:t>（元）</w:t>
            </w:r>
          </w:p>
        </w:tc>
        <w:tc>
          <w:tcPr>
            <w:tcW w:w="1323" w:type="dxa"/>
          </w:tcPr>
          <w:p>
            <w:pPr>
              <w:widowControl/>
              <w:jc w:val="left"/>
              <w:rPr>
                <w:rFonts w:ascii="宋体" w:hAnsi="宋体" w:cs="宋体"/>
                <w:b/>
                <w:color w:val="000000"/>
                <w:kern w:val="0"/>
              </w:rPr>
            </w:pPr>
            <w:r>
              <w:rPr>
                <w:rFonts w:hint="eastAsia" w:ascii="宋体" w:hAnsi="宋体" w:cs="宋体"/>
                <w:b/>
                <w:color w:val="000000"/>
                <w:kern w:val="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tcPr>
          <w:p>
            <w:pPr>
              <w:widowControl/>
              <w:jc w:val="left"/>
              <w:rPr>
                <w:rFonts w:ascii="宋体" w:hAnsi="宋体" w:cs="宋体"/>
                <w:b/>
                <w:color w:val="000000"/>
                <w:kern w:val="0"/>
              </w:rPr>
            </w:pPr>
          </w:p>
        </w:tc>
        <w:tc>
          <w:tcPr>
            <w:tcW w:w="1217" w:type="dxa"/>
          </w:tcPr>
          <w:p>
            <w:pPr>
              <w:widowControl/>
              <w:jc w:val="left"/>
              <w:rPr>
                <w:rFonts w:ascii="宋体" w:hAnsi="宋体" w:cs="宋体"/>
                <w:b/>
                <w:color w:val="000000"/>
                <w:kern w:val="0"/>
              </w:rPr>
            </w:pPr>
          </w:p>
        </w:tc>
        <w:tc>
          <w:tcPr>
            <w:tcW w:w="1217" w:type="dxa"/>
          </w:tcPr>
          <w:p>
            <w:pPr>
              <w:widowControl/>
              <w:jc w:val="left"/>
              <w:rPr>
                <w:rFonts w:ascii="宋体" w:hAnsi="宋体" w:cs="宋体"/>
                <w:b/>
                <w:color w:val="000000"/>
                <w:kern w:val="0"/>
              </w:rPr>
            </w:pPr>
          </w:p>
        </w:tc>
        <w:tc>
          <w:tcPr>
            <w:tcW w:w="1217" w:type="dxa"/>
          </w:tcPr>
          <w:p>
            <w:pPr>
              <w:widowControl/>
              <w:jc w:val="left"/>
              <w:rPr>
                <w:rFonts w:ascii="宋体" w:hAnsi="宋体" w:cs="宋体"/>
                <w:b/>
                <w:color w:val="000000"/>
                <w:kern w:val="0"/>
              </w:rPr>
            </w:pPr>
          </w:p>
        </w:tc>
        <w:tc>
          <w:tcPr>
            <w:tcW w:w="2018" w:type="dxa"/>
          </w:tcPr>
          <w:p>
            <w:pPr>
              <w:widowControl/>
              <w:jc w:val="left"/>
              <w:rPr>
                <w:rFonts w:ascii="宋体" w:hAnsi="宋体" w:cs="宋体"/>
                <w:b/>
                <w:color w:val="000000"/>
                <w:kern w:val="0"/>
              </w:rPr>
            </w:pPr>
          </w:p>
        </w:tc>
        <w:tc>
          <w:tcPr>
            <w:tcW w:w="1323" w:type="dxa"/>
          </w:tcPr>
          <w:p>
            <w:pPr>
              <w:widowControl/>
              <w:jc w:val="left"/>
              <w:rPr>
                <w:rFonts w:ascii="宋体" w:hAnsi="宋体" w:cs="宋体"/>
                <w:b/>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tcPr>
          <w:p>
            <w:pPr>
              <w:widowControl/>
              <w:jc w:val="left"/>
              <w:rPr>
                <w:rFonts w:ascii="宋体" w:hAnsi="宋体" w:cs="宋体"/>
                <w:b/>
                <w:color w:val="000000"/>
                <w:kern w:val="0"/>
              </w:rPr>
            </w:pPr>
          </w:p>
        </w:tc>
        <w:tc>
          <w:tcPr>
            <w:tcW w:w="1217" w:type="dxa"/>
          </w:tcPr>
          <w:p>
            <w:pPr>
              <w:widowControl/>
              <w:jc w:val="left"/>
              <w:rPr>
                <w:rFonts w:ascii="宋体" w:hAnsi="宋体" w:cs="宋体"/>
                <w:b/>
                <w:color w:val="000000"/>
                <w:kern w:val="0"/>
              </w:rPr>
            </w:pPr>
          </w:p>
        </w:tc>
        <w:tc>
          <w:tcPr>
            <w:tcW w:w="1217" w:type="dxa"/>
          </w:tcPr>
          <w:p>
            <w:pPr>
              <w:widowControl/>
              <w:jc w:val="left"/>
              <w:rPr>
                <w:rFonts w:ascii="宋体" w:hAnsi="宋体" w:cs="宋体"/>
                <w:b/>
                <w:color w:val="000000"/>
                <w:kern w:val="0"/>
              </w:rPr>
            </w:pPr>
          </w:p>
        </w:tc>
        <w:tc>
          <w:tcPr>
            <w:tcW w:w="1217" w:type="dxa"/>
          </w:tcPr>
          <w:p>
            <w:pPr>
              <w:widowControl/>
              <w:jc w:val="left"/>
              <w:rPr>
                <w:rFonts w:ascii="宋体" w:hAnsi="宋体" w:cs="宋体"/>
                <w:b/>
                <w:color w:val="000000"/>
                <w:kern w:val="0"/>
              </w:rPr>
            </w:pPr>
          </w:p>
        </w:tc>
        <w:tc>
          <w:tcPr>
            <w:tcW w:w="2018" w:type="dxa"/>
          </w:tcPr>
          <w:p>
            <w:pPr>
              <w:widowControl/>
              <w:jc w:val="left"/>
              <w:rPr>
                <w:rFonts w:ascii="宋体" w:hAnsi="宋体" w:cs="宋体"/>
                <w:b/>
                <w:color w:val="000000"/>
                <w:kern w:val="0"/>
              </w:rPr>
            </w:pPr>
          </w:p>
        </w:tc>
        <w:tc>
          <w:tcPr>
            <w:tcW w:w="1323" w:type="dxa"/>
          </w:tcPr>
          <w:p>
            <w:pPr>
              <w:widowControl/>
              <w:jc w:val="left"/>
              <w:rPr>
                <w:rFonts w:ascii="宋体" w:hAnsi="宋体" w:cs="宋体"/>
                <w:b/>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17" w:type="dxa"/>
          </w:tcPr>
          <w:p>
            <w:pPr>
              <w:widowControl/>
              <w:jc w:val="left"/>
              <w:rPr>
                <w:rFonts w:ascii="宋体" w:hAnsi="宋体" w:cs="宋体"/>
                <w:b/>
                <w:color w:val="000000"/>
                <w:kern w:val="0"/>
              </w:rPr>
            </w:pPr>
          </w:p>
        </w:tc>
        <w:tc>
          <w:tcPr>
            <w:tcW w:w="1217" w:type="dxa"/>
          </w:tcPr>
          <w:p>
            <w:pPr>
              <w:widowControl/>
              <w:jc w:val="left"/>
              <w:rPr>
                <w:rFonts w:ascii="宋体" w:hAnsi="宋体" w:cs="宋体"/>
                <w:b/>
                <w:color w:val="000000"/>
                <w:kern w:val="0"/>
              </w:rPr>
            </w:pPr>
          </w:p>
        </w:tc>
        <w:tc>
          <w:tcPr>
            <w:tcW w:w="1217" w:type="dxa"/>
          </w:tcPr>
          <w:p>
            <w:pPr>
              <w:widowControl/>
              <w:jc w:val="left"/>
              <w:rPr>
                <w:rFonts w:ascii="宋体" w:hAnsi="宋体" w:cs="宋体"/>
                <w:b/>
                <w:color w:val="000000"/>
                <w:kern w:val="0"/>
              </w:rPr>
            </w:pPr>
          </w:p>
        </w:tc>
        <w:tc>
          <w:tcPr>
            <w:tcW w:w="1217" w:type="dxa"/>
          </w:tcPr>
          <w:p>
            <w:pPr>
              <w:widowControl/>
              <w:jc w:val="left"/>
              <w:rPr>
                <w:rFonts w:ascii="宋体" w:hAnsi="宋体" w:cs="宋体"/>
                <w:b/>
                <w:color w:val="000000"/>
                <w:kern w:val="0"/>
              </w:rPr>
            </w:pPr>
          </w:p>
        </w:tc>
        <w:tc>
          <w:tcPr>
            <w:tcW w:w="2018" w:type="dxa"/>
          </w:tcPr>
          <w:p>
            <w:pPr>
              <w:widowControl/>
              <w:jc w:val="left"/>
              <w:rPr>
                <w:rFonts w:ascii="宋体" w:hAnsi="宋体" w:cs="宋体"/>
                <w:b/>
                <w:color w:val="000000"/>
                <w:kern w:val="0"/>
              </w:rPr>
            </w:pPr>
          </w:p>
        </w:tc>
        <w:tc>
          <w:tcPr>
            <w:tcW w:w="1323" w:type="dxa"/>
          </w:tcPr>
          <w:p>
            <w:pPr>
              <w:widowControl/>
              <w:jc w:val="left"/>
              <w:rPr>
                <w:rFonts w:ascii="宋体" w:hAnsi="宋体" w:cs="宋体"/>
                <w:b/>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tcPr>
          <w:p>
            <w:pPr>
              <w:widowControl/>
              <w:jc w:val="left"/>
              <w:rPr>
                <w:rFonts w:ascii="宋体" w:hAnsi="宋体" w:cs="宋体"/>
                <w:b/>
                <w:color w:val="000000"/>
                <w:kern w:val="0"/>
              </w:rPr>
            </w:pPr>
          </w:p>
        </w:tc>
        <w:tc>
          <w:tcPr>
            <w:tcW w:w="1217" w:type="dxa"/>
          </w:tcPr>
          <w:p>
            <w:pPr>
              <w:widowControl/>
              <w:jc w:val="left"/>
              <w:rPr>
                <w:rFonts w:ascii="宋体" w:hAnsi="宋体" w:cs="宋体"/>
                <w:b/>
                <w:color w:val="000000"/>
                <w:kern w:val="0"/>
              </w:rPr>
            </w:pPr>
          </w:p>
        </w:tc>
        <w:tc>
          <w:tcPr>
            <w:tcW w:w="1217" w:type="dxa"/>
          </w:tcPr>
          <w:p>
            <w:pPr>
              <w:widowControl/>
              <w:jc w:val="left"/>
              <w:rPr>
                <w:rFonts w:ascii="宋体" w:hAnsi="宋体" w:cs="宋体"/>
                <w:b/>
                <w:color w:val="000000"/>
                <w:kern w:val="0"/>
              </w:rPr>
            </w:pPr>
          </w:p>
        </w:tc>
        <w:tc>
          <w:tcPr>
            <w:tcW w:w="1217" w:type="dxa"/>
          </w:tcPr>
          <w:p>
            <w:pPr>
              <w:widowControl/>
              <w:jc w:val="left"/>
              <w:rPr>
                <w:rFonts w:ascii="宋体" w:hAnsi="宋体" w:cs="宋体"/>
                <w:b/>
                <w:color w:val="000000"/>
                <w:kern w:val="0"/>
              </w:rPr>
            </w:pPr>
          </w:p>
        </w:tc>
        <w:tc>
          <w:tcPr>
            <w:tcW w:w="2018" w:type="dxa"/>
          </w:tcPr>
          <w:p>
            <w:pPr>
              <w:widowControl/>
              <w:jc w:val="left"/>
              <w:rPr>
                <w:rFonts w:ascii="宋体" w:hAnsi="宋体" w:cs="宋体"/>
                <w:b/>
                <w:color w:val="000000"/>
                <w:kern w:val="0"/>
              </w:rPr>
            </w:pPr>
          </w:p>
        </w:tc>
        <w:tc>
          <w:tcPr>
            <w:tcW w:w="1323" w:type="dxa"/>
          </w:tcPr>
          <w:p>
            <w:pPr>
              <w:widowControl/>
              <w:jc w:val="left"/>
              <w:rPr>
                <w:rFonts w:ascii="宋体" w:hAnsi="宋体" w:cs="宋体"/>
                <w:b/>
                <w:color w:val="000000"/>
                <w:kern w:val="0"/>
              </w:rPr>
            </w:pPr>
          </w:p>
        </w:tc>
      </w:tr>
    </w:tbl>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right"/>
      </w:pPr>
      <w:r>
        <w:rPr>
          <w:rFonts w:hint="eastAsia" w:ascii="宋体" w:hAnsi="宋体" w:cs="宋体"/>
          <w:color w:val="000000"/>
          <w:kern w:val="0"/>
        </w:rPr>
        <w:t>供应商名称：（盖章）</w:t>
      </w:r>
    </w:p>
    <w:p>
      <w:pPr>
        <w:widowControl/>
        <w:jc w:val="left"/>
      </w:pPr>
      <w:r>
        <w:rPr>
          <w:rFonts w:hint="eastAsia" w:ascii="宋体" w:hAnsi="宋体" w:cs="宋体"/>
          <w:color w:val="000000"/>
          <w:kern w:val="0"/>
        </w:rPr>
        <w:t>说明：</w:t>
      </w:r>
    </w:p>
    <w:p>
      <w:pPr>
        <w:widowControl/>
        <w:jc w:val="left"/>
      </w:pPr>
      <w:r>
        <w:rPr>
          <w:rFonts w:hint="eastAsia" w:ascii="宋体" w:hAnsi="宋体" w:cs="宋体"/>
          <w:color w:val="000000"/>
          <w:kern w:val="0"/>
        </w:rPr>
        <w:t>1、此表为表样，行数可自行添加，但表式不变。</w:t>
      </w:r>
    </w:p>
    <w:p>
      <w:pPr>
        <w:widowControl/>
        <w:jc w:val="left"/>
      </w:pPr>
      <w:r>
        <w:rPr>
          <w:rFonts w:hint="eastAsia" w:ascii="宋体" w:hAnsi="宋体" w:cs="宋体"/>
          <w:color w:val="000000"/>
          <w:kern w:val="0"/>
        </w:rPr>
        <w:t>2、证明材料按磋商文件要求按序作为本表附页附后。</w:t>
      </w:r>
    </w:p>
    <w:p>
      <w:pPr>
        <w:pStyle w:val="26"/>
        <w:ind w:firstLine="420"/>
        <w:rPr>
          <w:rFonts w:ascii="宋体" w:hAnsi="宋体" w:cs="宋体"/>
          <w:color w:val="000000"/>
          <w:kern w:val="0"/>
          <w:szCs w:val="21"/>
          <w:lang w:val="en-US"/>
        </w:rPr>
      </w:pPr>
    </w:p>
    <w:p>
      <w:pPr>
        <w:pStyle w:val="26"/>
        <w:ind w:firstLine="422"/>
        <w:rPr>
          <w:rFonts w:ascii="宋体" w:hAnsi="宋体" w:cs="宋体"/>
          <w:b/>
          <w:color w:val="000000"/>
          <w:kern w:val="0"/>
          <w:szCs w:val="21"/>
          <w:lang w:val="en-US"/>
        </w:rPr>
      </w:pPr>
    </w:p>
    <w:p>
      <w:pPr>
        <w:pStyle w:val="26"/>
        <w:ind w:firstLine="422"/>
        <w:rPr>
          <w:rFonts w:ascii="宋体" w:hAnsi="宋体" w:cs="宋体"/>
          <w:b/>
          <w:color w:val="000000"/>
          <w:kern w:val="0"/>
          <w:szCs w:val="21"/>
          <w:lang w:val="en-US"/>
        </w:rPr>
      </w:pPr>
    </w:p>
    <w:p>
      <w:pPr>
        <w:pStyle w:val="26"/>
        <w:ind w:firstLine="422"/>
        <w:rPr>
          <w:rFonts w:ascii="宋体" w:hAnsi="宋体" w:cs="宋体"/>
          <w:b/>
          <w:color w:val="000000"/>
          <w:kern w:val="0"/>
          <w:szCs w:val="21"/>
          <w:lang w:val="en-US"/>
        </w:rPr>
      </w:pPr>
    </w:p>
    <w:p>
      <w:pPr>
        <w:pStyle w:val="26"/>
        <w:ind w:firstLine="422"/>
        <w:rPr>
          <w:rFonts w:ascii="宋体" w:hAnsi="宋体" w:cs="宋体"/>
          <w:b/>
          <w:color w:val="000000"/>
          <w:kern w:val="0"/>
          <w:szCs w:val="21"/>
          <w:lang w:val="en-US"/>
        </w:rPr>
      </w:pPr>
    </w:p>
    <w:p>
      <w:pPr>
        <w:pStyle w:val="26"/>
        <w:ind w:firstLine="422"/>
        <w:rPr>
          <w:rFonts w:ascii="宋体" w:hAnsi="宋体" w:cs="宋体"/>
          <w:b/>
          <w:color w:val="000000"/>
          <w:kern w:val="0"/>
          <w:szCs w:val="21"/>
          <w:lang w:val="en-US"/>
        </w:rPr>
      </w:pPr>
    </w:p>
    <w:p>
      <w:pPr>
        <w:pStyle w:val="26"/>
        <w:ind w:firstLine="422"/>
        <w:rPr>
          <w:rFonts w:ascii="宋体" w:hAnsi="宋体" w:cs="宋体"/>
          <w:b/>
          <w:color w:val="000000"/>
          <w:kern w:val="0"/>
          <w:szCs w:val="21"/>
          <w:lang w:val="en-US"/>
        </w:rPr>
      </w:pPr>
    </w:p>
    <w:p>
      <w:pPr>
        <w:pStyle w:val="26"/>
        <w:ind w:firstLine="422"/>
        <w:rPr>
          <w:rFonts w:ascii="宋体" w:hAnsi="宋体" w:cs="宋体"/>
          <w:b/>
          <w:color w:val="000000"/>
          <w:kern w:val="0"/>
          <w:szCs w:val="21"/>
          <w:lang w:val="en-US"/>
        </w:rPr>
      </w:pPr>
    </w:p>
    <w:p>
      <w:pPr>
        <w:pStyle w:val="26"/>
        <w:ind w:firstLine="422"/>
        <w:rPr>
          <w:rFonts w:ascii="宋体" w:hAnsi="宋体" w:cs="宋体"/>
          <w:b/>
          <w:color w:val="000000"/>
          <w:kern w:val="0"/>
          <w:szCs w:val="21"/>
          <w:lang w:val="en-US"/>
        </w:rPr>
      </w:pPr>
    </w:p>
    <w:p>
      <w:pPr>
        <w:pStyle w:val="26"/>
        <w:ind w:firstLine="422"/>
        <w:rPr>
          <w:rFonts w:ascii="宋体" w:hAnsi="宋体" w:cs="宋体"/>
          <w:b/>
          <w:color w:val="000000"/>
          <w:kern w:val="0"/>
          <w:szCs w:val="21"/>
          <w:lang w:val="en-US"/>
        </w:rPr>
      </w:pPr>
    </w:p>
    <w:p>
      <w:pPr>
        <w:pStyle w:val="26"/>
        <w:ind w:firstLine="422"/>
        <w:rPr>
          <w:rFonts w:ascii="宋体" w:hAnsi="宋体" w:cs="宋体"/>
          <w:b/>
          <w:color w:val="000000"/>
          <w:kern w:val="0"/>
          <w:szCs w:val="21"/>
          <w:lang w:val="en-US"/>
        </w:rPr>
      </w:pPr>
    </w:p>
    <w:p>
      <w:pPr>
        <w:pStyle w:val="26"/>
        <w:ind w:firstLine="422"/>
        <w:rPr>
          <w:rFonts w:ascii="宋体" w:hAnsi="宋体" w:cs="宋体"/>
          <w:b/>
          <w:color w:val="000000"/>
          <w:kern w:val="0"/>
          <w:szCs w:val="21"/>
          <w:lang w:val="en-US"/>
        </w:rPr>
      </w:pPr>
    </w:p>
    <w:p>
      <w:pPr>
        <w:pStyle w:val="26"/>
        <w:ind w:firstLine="422"/>
        <w:rPr>
          <w:rFonts w:ascii="宋体" w:hAnsi="宋体" w:cs="宋体"/>
          <w:b/>
          <w:color w:val="000000"/>
          <w:kern w:val="0"/>
          <w:szCs w:val="21"/>
          <w:lang w:val="en-US"/>
        </w:rPr>
      </w:pPr>
    </w:p>
    <w:p>
      <w:pPr>
        <w:pStyle w:val="26"/>
        <w:ind w:firstLine="422"/>
        <w:rPr>
          <w:rFonts w:ascii="宋体" w:hAnsi="宋体" w:cs="宋体"/>
          <w:b/>
          <w:color w:val="000000"/>
          <w:kern w:val="0"/>
          <w:szCs w:val="21"/>
          <w:lang w:val="en-US"/>
        </w:rPr>
      </w:pPr>
    </w:p>
    <w:p>
      <w:pPr>
        <w:pStyle w:val="26"/>
        <w:ind w:firstLine="422"/>
        <w:rPr>
          <w:rFonts w:ascii="宋体" w:hAnsi="宋体" w:cs="宋体"/>
          <w:b/>
          <w:color w:val="000000"/>
          <w:kern w:val="0"/>
          <w:szCs w:val="21"/>
          <w:lang w:val="en-US"/>
        </w:rPr>
      </w:pPr>
    </w:p>
    <w:p>
      <w:pPr>
        <w:pStyle w:val="26"/>
        <w:ind w:firstLine="422"/>
        <w:rPr>
          <w:rFonts w:ascii="宋体" w:hAnsi="宋体" w:cs="宋体"/>
          <w:b/>
          <w:color w:val="000000"/>
          <w:kern w:val="0"/>
          <w:szCs w:val="21"/>
          <w:lang w:val="en-US"/>
        </w:rPr>
      </w:pPr>
    </w:p>
    <w:p>
      <w:pPr>
        <w:pStyle w:val="26"/>
        <w:ind w:firstLine="422"/>
        <w:rPr>
          <w:rFonts w:ascii="宋体" w:hAnsi="宋体" w:cs="宋体"/>
          <w:b/>
          <w:color w:val="000000"/>
          <w:kern w:val="0"/>
          <w:szCs w:val="21"/>
          <w:lang w:val="en-US"/>
        </w:rPr>
      </w:pPr>
    </w:p>
    <w:p>
      <w:pPr>
        <w:pStyle w:val="26"/>
        <w:ind w:firstLine="422"/>
        <w:rPr>
          <w:rFonts w:ascii="宋体" w:hAnsi="宋体" w:cs="宋体"/>
          <w:b/>
          <w:color w:val="000000"/>
          <w:kern w:val="0"/>
          <w:szCs w:val="21"/>
          <w:lang w:val="en-US"/>
        </w:rPr>
      </w:pPr>
    </w:p>
    <w:p>
      <w:pPr>
        <w:pStyle w:val="26"/>
        <w:ind w:firstLine="422"/>
        <w:rPr>
          <w:rFonts w:ascii="宋体" w:hAnsi="宋体" w:cs="宋体"/>
          <w:b/>
          <w:color w:val="000000"/>
          <w:kern w:val="0"/>
          <w:szCs w:val="21"/>
          <w:lang w:val="en-US"/>
        </w:rPr>
      </w:pPr>
    </w:p>
    <w:p>
      <w:pPr>
        <w:pStyle w:val="26"/>
        <w:ind w:firstLine="422"/>
        <w:rPr>
          <w:rFonts w:ascii="宋体" w:hAnsi="宋体" w:cs="宋体"/>
          <w:b/>
          <w:color w:val="000000"/>
          <w:kern w:val="0"/>
          <w:szCs w:val="21"/>
          <w:lang w:val="en-US"/>
        </w:rPr>
      </w:pPr>
    </w:p>
    <w:p>
      <w:pPr>
        <w:pStyle w:val="26"/>
        <w:ind w:firstLine="422"/>
        <w:rPr>
          <w:rFonts w:ascii="宋体" w:hAnsi="宋体" w:cs="宋体"/>
          <w:b/>
          <w:color w:val="000000"/>
          <w:kern w:val="0"/>
          <w:szCs w:val="21"/>
          <w:lang w:val="en-US"/>
        </w:rPr>
      </w:pPr>
    </w:p>
    <w:p>
      <w:pPr>
        <w:pStyle w:val="26"/>
        <w:ind w:firstLine="422"/>
        <w:rPr>
          <w:rFonts w:ascii="宋体" w:hAnsi="宋体" w:cs="宋体"/>
          <w:b/>
          <w:color w:val="000000"/>
          <w:kern w:val="0"/>
          <w:szCs w:val="21"/>
          <w:lang w:val="en-US"/>
        </w:rPr>
      </w:pPr>
    </w:p>
    <w:p>
      <w:pPr>
        <w:widowControl/>
        <w:jc w:val="left"/>
      </w:pPr>
      <w:r>
        <w:rPr>
          <w:rFonts w:hint="eastAsia" w:ascii="宋体" w:hAnsi="宋体" w:cs="宋体"/>
          <w:b/>
          <w:bCs/>
          <w:color w:val="000000"/>
          <w:kern w:val="0"/>
          <w:sz w:val="28"/>
          <w:szCs w:val="28"/>
        </w:rPr>
        <w:t>附件七、</w:t>
      </w:r>
      <w:r>
        <w:rPr>
          <w:rFonts w:hint="eastAsia" w:ascii="宋体" w:hAnsi="宋体" w:cs="宋体"/>
          <w:b/>
          <w:color w:val="000000"/>
          <w:kern w:val="0"/>
          <w:sz w:val="31"/>
          <w:szCs w:val="31"/>
        </w:rPr>
        <w:t>供应商资格证明材料</w:t>
      </w:r>
    </w:p>
    <w:p>
      <w:pPr>
        <w:widowControl/>
        <w:jc w:val="left"/>
        <w:rPr>
          <w:rFonts w:ascii="宋体" w:hAnsi="宋体" w:cs="宋体"/>
          <w:color w:val="000000"/>
          <w:kern w:val="0"/>
          <w:sz w:val="24"/>
          <w:szCs w:val="24"/>
        </w:rPr>
      </w:pPr>
    </w:p>
    <w:p>
      <w:pPr>
        <w:widowControl/>
        <w:jc w:val="left"/>
        <w:rPr>
          <w:rFonts w:ascii="宋体" w:hAnsi="宋体" w:cs="宋体"/>
          <w:color w:val="000000"/>
          <w:kern w:val="0"/>
          <w:sz w:val="24"/>
          <w:szCs w:val="24"/>
        </w:rPr>
      </w:pPr>
    </w:p>
    <w:p>
      <w:pPr>
        <w:widowControl/>
        <w:jc w:val="left"/>
        <w:rPr>
          <w:rFonts w:ascii="宋体" w:hAnsi="宋体" w:cs="宋体"/>
          <w:color w:val="000000"/>
          <w:kern w:val="0"/>
          <w:sz w:val="24"/>
          <w:szCs w:val="24"/>
        </w:rPr>
      </w:pPr>
    </w:p>
    <w:p>
      <w:pPr>
        <w:widowControl/>
        <w:jc w:val="left"/>
        <w:rPr>
          <w:rFonts w:ascii="宋体" w:hAnsi="宋体" w:cs="宋体"/>
          <w:color w:val="000000"/>
          <w:kern w:val="0"/>
          <w:sz w:val="24"/>
          <w:szCs w:val="24"/>
        </w:rPr>
      </w:pPr>
    </w:p>
    <w:p>
      <w:pPr>
        <w:widowControl/>
        <w:jc w:val="left"/>
        <w:rPr>
          <w:rFonts w:ascii="宋体" w:hAnsi="宋体" w:cs="宋体"/>
          <w:color w:val="000000"/>
          <w:kern w:val="0"/>
          <w:sz w:val="24"/>
          <w:szCs w:val="24"/>
        </w:rPr>
      </w:pPr>
    </w:p>
    <w:p>
      <w:pPr>
        <w:widowControl/>
        <w:jc w:val="left"/>
        <w:rPr>
          <w:rFonts w:ascii="宋体" w:hAnsi="宋体" w:cs="宋体"/>
          <w:color w:val="000000"/>
          <w:kern w:val="0"/>
          <w:sz w:val="24"/>
          <w:szCs w:val="24"/>
        </w:rPr>
      </w:pPr>
    </w:p>
    <w:p>
      <w:pPr>
        <w:widowControl/>
        <w:jc w:val="left"/>
        <w:rPr>
          <w:rFonts w:ascii="宋体" w:hAnsi="宋体" w:cs="宋体"/>
          <w:color w:val="000000"/>
          <w:kern w:val="0"/>
          <w:sz w:val="24"/>
          <w:szCs w:val="24"/>
        </w:rPr>
      </w:pPr>
    </w:p>
    <w:p>
      <w:pPr>
        <w:widowControl/>
        <w:jc w:val="left"/>
        <w:rPr>
          <w:rFonts w:ascii="宋体" w:hAnsi="宋体" w:cs="宋体"/>
          <w:color w:val="000000"/>
          <w:kern w:val="0"/>
          <w:sz w:val="24"/>
          <w:szCs w:val="24"/>
        </w:rPr>
      </w:pPr>
    </w:p>
    <w:p>
      <w:pPr>
        <w:widowControl/>
        <w:jc w:val="left"/>
        <w:rPr>
          <w:rFonts w:ascii="宋体" w:hAnsi="宋体" w:cs="宋体"/>
          <w:color w:val="000000"/>
          <w:kern w:val="0"/>
          <w:sz w:val="24"/>
          <w:szCs w:val="24"/>
        </w:rPr>
      </w:pPr>
    </w:p>
    <w:p>
      <w:pPr>
        <w:widowControl/>
        <w:jc w:val="left"/>
        <w:rPr>
          <w:rFonts w:ascii="宋体" w:hAnsi="宋体" w:cs="宋体"/>
          <w:color w:val="000000"/>
          <w:kern w:val="0"/>
          <w:sz w:val="24"/>
          <w:szCs w:val="24"/>
        </w:rPr>
      </w:pPr>
    </w:p>
    <w:p>
      <w:pPr>
        <w:widowControl/>
        <w:jc w:val="left"/>
        <w:rPr>
          <w:rFonts w:ascii="宋体" w:hAnsi="宋体" w:cs="宋体"/>
          <w:color w:val="000000"/>
          <w:kern w:val="0"/>
          <w:sz w:val="24"/>
          <w:szCs w:val="24"/>
        </w:rPr>
      </w:pPr>
    </w:p>
    <w:p>
      <w:pPr>
        <w:widowControl/>
        <w:jc w:val="left"/>
        <w:rPr>
          <w:rFonts w:ascii="宋体" w:hAnsi="宋体" w:cs="宋体"/>
          <w:color w:val="000000"/>
          <w:kern w:val="0"/>
          <w:sz w:val="24"/>
          <w:szCs w:val="24"/>
        </w:rPr>
      </w:pPr>
    </w:p>
    <w:p>
      <w:pPr>
        <w:widowControl/>
        <w:jc w:val="left"/>
        <w:rPr>
          <w:rFonts w:ascii="宋体" w:hAnsi="宋体" w:cs="宋体"/>
          <w:color w:val="000000"/>
          <w:kern w:val="0"/>
          <w:sz w:val="24"/>
          <w:szCs w:val="24"/>
        </w:rPr>
      </w:pPr>
    </w:p>
    <w:p>
      <w:pPr>
        <w:widowControl/>
        <w:jc w:val="left"/>
        <w:rPr>
          <w:rFonts w:ascii="宋体" w:hAnsi="宋体" w:cs="宋体"/>
          <w:color w:val="000000"/>
          <w:kern w:val="0"/>
          <w:sz w:val="24"/>
          <w:szCs w:val="24"/>
        </w:rPr>
      </w:pPr>
    </w:p>
    <w:p>
      <w:pPr>
        <w:widowControl/>
        <w:jc w:val="left"/>
        <w:rPr>
          <w:rFonts w:ascii="宋体" w:hAnsi="宋体" w:cs="宋体"/>
          <w:color w:val="000000"/>
          <w:kern w:val="0"/>
          <w:sz w:val="24"/>
          <w:szCs w:val="24"/>
        </w:rPr>
      </w:pPr>
    </w:p>
    <w:p>
      <w:pPr>
        <w:widowControl/>
        <w:jc w:val="right"/>
      </w:pPr>
      <w:r>
        <w:rPr>
          <w:rFonts w:hint="eastAsia" w:ascii="宋体" w:hAnsi="宋体" w:cs="宋体"/>
          <w:color w:val="000000"/>
          <w:kern w:val="0"/>
          <w:sz w:val="24"/>
          <w:szCs w:val="24"/>
        </w:rPr>
        <w:t>供应商名称：（加盖公章）</w:t>
      </w:r>
    </w:p>
    <w:p>
      <w:pPr>
        <w:widowControl/>
        <w:jc w:val="left"/>
        <w:rPr>
          <w:rFonts w:ascii="宋体" w:hAnsi="宋体" w:cs="宋体"/>
          <w:b/>
          <w:color w:val="000000"/>
          <w:kern w:val="0"/>
          <w:sz w:val="28"/>
          <w:szCs w:val="28"/>
        </w:rPr>
      </w:pPr>
    </w:p>
    <w:p>
      <w:pPr>
        <w:widowControl/>
        <w:jc w:val="left"/>
        <w:rPr>
          <w:rFonts w:ascii="宋体" w:hAnsi="宋体" w:cs="宋体"/>
          <w:b/>
          <w:color w:val="000000"/>
          <w:kern w:val="0"/>
          <w:sz w:val="28"/>
          <w:szCs w:val="28"/>
        </w:rPr>
      </w:pPr>
    </w:p>
    <w:p>
      <w:pPr>
        <w:widowControl/>
        <w:jc w:val="left"/>
        <w:rPr>
          <w:rFonts w:ascii="宋体" w:hAnsi="宋体" w:cs="宋体"/>
          <w:b/>
          <w:color w:val="000000"/>
          <w:kern w:val="0"/>
          <w:sz w:val="28"/>
          <w:szCs w:val="28"/>
        </w:rPr>
      </w:pPr>
    </w:p>
    <w:p>
      <w:pPr>
        <w:pStyle w:val="26"/>
        <w:ind w:firstLine="0" w:firstLineChars="0"/>
        <w:rPr>
          <w:rFonts w:ascii="宋体" w:hAnsi="宋体" w:cs="宋体"/>
          <w:b/>
          <w:color w:val="000000"/>
          <w:kern w:val="0"/>
          <w:szCs w:val="21"/>
          <w:lang w:val="en-US"/>
        </w:rPr>
      </w:pPr>
    </w:p>
    <w:p>
      <w:pPr>
        <w:pStyle w:val="26"/>
        <w:ind w:firstLine="0" w:firstLineChars="0"/>
        <w:rPr>
          <w:rFonts w:ascii="宋体" w:hAnsi="宋体" w:cs="宋体"/>
          <w:b/>
          <w:color w:val="000000"/>
          <w:kern w:val="0"/>
          <w:szCs w:val="21"/>
          <w:lang w:val="en-US"/>
        </w:rPr>
      </w:pPr>
    </w:p>
    <w:p>
      <w:pPr>
        <w:pStyle w:val="26"/>
        <w:ind w:firstLine="0" w:firstLineChars="0"/>
        <w:rPr>
          <w:rFonts w:ascii="宋体" w:hAnsi="宋体" w:cs="宋体"/>
          <w:b/>
          <w:color w:val="000000"/>
          <w:kern w:val="0"/>
          <w:szCs w:val="21"/>
          <w:lang w:val="en-US"/>
        </w:rPr>
      </w:pPr>
    </w:p>
    <w:p>
      <w:pPr>
        <w:pStyle w:val="26"/>
        <w:ind w:firstLine="0" w:firstLineChars="0"/>
        <w:rPr>
          <w:rFonts w:ascii="宋体" w:hAnsi="宋体" w:cs="宋体"/>
          <w:b/>
          <w:color w:val="000000"/>
          <w:kern w:val="0"/>
          <w:szCs w:val="21"/>
          <w:lang w:val="en-US"/>
        </w:rPr>
      </w:pPr>
    </w:p>
    <w:p>
      <w:pPr>
        <w:pStyle w:val="26"/>
        <w:ind w:firstLine="0" w:firstLineChars="0"/>
        <w:rPr>
          <w:rFonts w:ascii="宋体" w:hAnsi="宋体" w:cs="宋体"/>
          <w:b/>
          <w:color w:val="000000"/>
          <w:kern w:val="0"/>
          <w:szCs w:val="21"/>
          <w:lang w:val="en-US"/>
        </w:rPr>
      </w:pPr>
    </w:p>
    <w:p>
      <w:pPr>
        <w:pStyle w:val="26"/>
        <w:ind w:firstLine="0" w:firstLineChars="0"/>
        <w:rPr>
          <w:rFonts w:ascii="宋体" w:hAnsi="宋体" w:cs="宋体"/>
          <w:b/>
          <w:color w:val="000000"/>
          <w:kern w:val="0"/>
          <w:szCs w:val="21"/>
          <w:lang w:val="en-US"/>
        </w:rPr>
      </w:pPr>
    </w:p>
    <w:p>
      <w:pPr>
        <w:pStyle w:val="26"/>
        <w:ind w:firstLine="0" w:firstLineChars="0"/>
        <w:rPr>
          <w:rFonts w:ascii="宋体" w:hAnsi="宋体" w:cs="宋体"/>
          <w:b/>
          <w:color w:val="000000"/>
          <w:kern w:val="0"/>
          <w:szCs w:val="21"/>
          <w:lang w:val="en-US"/>
        </w:rPr>
      </w:pPr>
    </w:p>
    <w:p>
      <w:pPr>
        <w:pStyle w:val="26"/>
        <w:ind w:firstLine="0" w:firstLineChars="0"/>
        <w:rPr>
          <w:rFonts w:ascii="宋体" w:hAnsi="宋体" w:cs="宋体"/>
          <w:b/>
          <w:color w:val="000000"/>
          <w:kern w:val="0"/>
          <w:szCs w:val="21"/>
          <w:lang w:val="en-US"/>
        </w:rPr>
      </w:pPr>
    </w:p>
    <w:p>
      <w:pPr>
        <w:pStyle w:val="26"/>
        <w:ind w:firstLine="0" w:firstLineChars="0"/>
        <w:rPr>
          <w:rFonts w:ascii="宋体" w:hAnsi="宋体" w:cs="宋体"/>
          <w:b/>
          <w:color w:val="000000"/>
          <w:kern w:val="0"/>
          <w:szCs w:val="21"/>
          <w:lang w:val="en-US"/>
        </w:rPr>
      </w:pPr>
    </w:p>
    <w:p>
      <w:pPr>
        <w:pStyle w:val="26"/>
        <w:ind w:firstLine="0" w:firstLineChars="0"/>
        <w:rPr>
          <w:rFonts w:ascii="宋体" w:hAnsi="宋体" w:cs="宋体"/>
          <w:b/>
          <w:color w:val="000000"/>
          <w:kern w:val="0"/>
          <w:szCs w:val="21"/>
          <w:lang w:val="en-US"/>
        </w:rPr>
      </w:pPr>
    </w:p>
    <w:p>
      <w:pPr>
        <w:pStyle w:val="26"/>
        <w:ind w:firstLine="0" w:firstLineChars="0"/>
        <w:rPr>
          <w:rFonts w:ascii="宋体" w:hAnsi="宋体" w:cs="宋体"/>
          <w:b/>
          <w:color w:val="000000"/>
          <w:kern w:val="0"/>
          <w:szCs w:val="21"/>
          <w:lang w:val="en-US"/>
        </w:rPr>
      </w:pPr>
    </w:p>
    <w:p>
      <w:pPr>
        <w:pStyle w:val="26"/>
        <w:ind w:firstLine="0" w:firstLineChars="0"/>
        <w:rPr>
          <w:rFonts w:ascii="宋体" w:hAnsi="宋体" w:cs="宋体"/>
          <w:b/>
          <w:color w:val="000000"/>
          <w:kern w:val="0"/>
          <w:szCs w:val="21"/>
          <w:lang w:val="en-US"/>
        </w:rPr>
      </w:pPr>
    </w:p>
    <w:p>
      <w:pPr>
        <w:pStyle w:val="26"/>
        <w:ind w:firstLine="0" w:firstLineChars="0"/>
        <w:rPr>
          <w:rFonts w:ascii="宋体" w:hAnsi="宋体" w:cs="宋体"/>
          <w:b/>
          <w:color w:val="000000"/>
          <w:kern w:val="0"/>
          <w:szCs w:val="21"/>
          <w:lang w:val="en-US"/>
        </w:rPr>
      </w:pPr>
    </w:p>
    <w:p>
      <w:pPr>
        <w:pStyle w:val="26"/>
        <w:ind w:firstLine="0" w:firstLineChars="0"/>
        <w:rPr>
          <w:rFonts w:ascii="宋体" w:hAnsi="宋体" w:cs="宋体"/>
          <w:b/>
          <w:color w:val="000000"/>
          <w:kern w:val="0"/>
          <w:szCs w:val="21"/>
          <w:lang w:val="en-US"/>
        </w:rPr>
      </w:pPr>
    </w:p>
    <w:p>
      <w:pPr>
        <w:pStyle w:val="26"/>
        <w:ind w:firstLine="0" w:firstLineChars="0"/>
        <w:rPr>
          <w:rFonts w:ascii="宋体" w:hAnsi="宋体" w:cs="宋体"/>
          <w:b/>
          <w:color w:val="000000"/>
          <w:kern w:val="0"/>
          <w:szCs w:val="21"/>
          <w:lang w:val="en-US"/>
        </w:rPr>
      </w:pPr>
    </w:p>
    <w:p>
      <w:pPr>
        <w:pStyle w:val="26"/>
        <w:ind w:firstLine="0" w:firstLineChars="0"/>
        <w:rPr>
          <w:rFonts w:ascii="宋体" w:hAnsi="宋体" w:cs="宋体"/>
          <w:b/>
          <w:color w:val="000000"/>
          <w:kern w:val="0"/>
          <w:szCs w:val="21"/>
          <w:lang w:val="en-US"/>
        </w:rPr>
      </w:pPr>
    </w:p>
    <w:p>
      <w:pPr>
        <w:pStyle w:val="26"/>
        <w:ind w:firstLine="0" w:firstLineChars="0"/>
        <w:rPr>
          <w:rFonts w:ascii="宋体" w:hAnsi="宋体" w:cs="宋体"/>
          <w:b/>
          <w:color w:val="000000"/>
          <w:kern w:val="0"/>
          <w:szCs w:val="21"/>
          <w:lang w:val="en-US"/>
        </w:rPr>
      </w:pPr>
    </w:p>
    <w:p>
      <w:pPr>
        <w:pStyle w:val="26"/>
        <w:ind w:firstLine="0" w:firstLineChars="0"/>
        <w:rPr>
          <w:rFonts w:ascii="宋体" w:hAnsi="宋体" w:cs="宋体"/>
          <w:b/>
          <w:color w:val="000000"/>
          <w:kern w:val="0"/>
          <w:szCs w:val="21"/>
          <w:lang w:val="en-US"/>
        </w:rPr>
      </w:pPr>
    </w:p>
    <w:p>
      <w:pPr>
        <w:widowControl/>
        <w:jc w:val="left"/>
      </w:pPr>
      <w:r>
        <w:rPr>
          <w:rFonts w:hint="eastAsia" w:ascii="宋体" w:hAnsi="宋体" w:cs="宋体"/>
          <w:b/>
          <w:bCs/>
          <w:color w:val="000000"/>
          <w:kern w:val="0"/>
          <w:sz w:val="28"/>
          <w:szCs w:val="28"/>
        </w:rPr>
        <w:t>附件八、</w:t>
      </w:r>
      <w:r>
        <w:rPr>
          <w:rFonts w:hint="eastAsia" w:ascii="宋体" w:hAnsi="宋体" w:cs="宋体"/>
          <w:b/>
          <w:color w:val="000000"/>
          <w:kern w:val="0"/>
          <w:sz w:val="28"/>
          <w:szCs w:val="28"/>
        </w:rPr>
        <w:t>无重大违法记录声明</w:t>
      </w:r>
    </w:p>
    <w:p>
      <w:pPr>
        <w:widowControl/>
        <w:spacing w:line="360" w:lineRule="auto"/>
        <w:ind w:firstLine="420" w:firstLineChars="200"/>
        <w:jc w:val="left"/>
      </w:pPr>
      <w:r>
        <w:rPr>
          <w:rFonts w:hint="eastAsia" w:ascii="宋体" w:hAnsi="宋体" w:cs="宋体"/>
          <w:color w:val="000000"/>
          <w:kern w:val="0"/>
        </w:rPr>
        <w:t>致：南京市疾病预防控制中心</w:t>
      </w:r>
    </w:p>
    <w:p>
      <w:pPr>
        <w:widowControl/>
        <w:spacing w:line="360" w:lineRule="auto"/>
        <w:ind w:firstLine="420" w:firstLineChars="200"/>
        <w:jc w:val="left"/>
      </w:pPr>
      <w:r>
        <w:rPr>
          <w:rFonts w:hint="eastAsia" w:ascii="宋体" w:hAnsi="宋体" w:cs="宋体"/>
          <w:color w:val="000000"/>
          <w:kern w:val="0"/>
        </w:rPr>
        <w:t>我单位（供应商名称）郑重声明：</w:t>
      </w:r>
    </w:p>
    <w:p>
      <w:pPr>
        <w:widowControl/>
        <w:spacing w:line="360" w:lineRule="auto"/>
        <w:ind w:firstLine="420" w:firstLineChars="200"/>
        <w:jc w:val="left"/>
      </w:pPr>
      <w:r>
        <w:rPr>
          <w:rFonts w:hint="eastAsia" w:ascii="宋体" w:hAnsi="宋体" w:cs="宋体"/>
          <w:color w:val="000000"/>
          <w:kern w:val="0"/>
        </w:rPr>
        <w:t>参加政府采购活动前 3 年内在经营活动中（在下划线上如实填写：有或没有）重大违法记录。</w:t>
      </w:r>
    </w:p>
    <w:p>
      <w:pPr>
        <w:widowControl/>
        <w:spacing w:line="360" w:lineRule="auto"/>
        <w:ind w:firstLine="420" w:firstLineChars="200"/>
        <w:jc w:val="left"/>
      </w:pPr>
      <w:r>
        <w:rPr>
          <w:rFonts w:hint="eastAsia" w:ascii="宋体" w:hAnsi="宋体" w:cs="宋体"/>
          <w:color w:val="000000"/>
          <w:kern w:val="0"/>
        </w:rPr>
        <w:t>（说明：政府采购法第二十二条第一款第五项所称重大违法记录，是指供应商因违法经营受到刑事处罚或者责令停产停业、吊销许可证或者执照、较大数额罚款等行政处罚。）</w:t>
      </w:r>
    </w:p>
    <w:p>
      <w:pPr>
        <w:widowControl/>
        <w:spacing w:line="360" w:lineRule="auto"/>
        <w:ind w:firstLine="420" w:firstLineChars="200"/>
        <w:jc w:val="right"/>
        <w:rPr>
          <w:rFonts w:ascii="宋体" w:hAnsi="宋体" w:cs="宋体"/>
          <w:color w:val="000000"/>
          <w:kern w:val="0"/>
        </w:rPr>
      </w:pPr>
    </w:p>
    <w:p>
      <w:pPr>
        <w:widowControl/>
        <w:spacing w:line="360" w:lineRule="auto"/>
        <w:ind w:firstLine="420" w:firstLineChars="200"/>
        <w:jc w:val="right"/>
        <w:rPr>
          <w:rFonts w:ascii="宋体" w:hAnsi="宋体" w:cs="宋体"/>
          <w:color w:val="000000"/>
          <w:kern w:val="0"/>
        </w:rPr>
      </w:pPr>
    </w:p>
    <w:p>
      <w:pPr>
        <w:widowControl/>
        <w:spacing w:line="360" w:lineRule="auto"/>
        <w:ind w:firstLine="420" w:firstLineChars="200"/>
        <w:jc w:val="right"/>
        <w:rPr>
          <w:rFonts w:ascii="宋体" w:hAnsi="宋体" w:cs="宋体"/>
          <w:color w:val="000000"/>
          <w:kern w:val="0"/>
        </w:rPr>
      </w:pPr>
    </w:p>
    <w:p>
      <w:pPr>
        <w:widowControl/>
        <w:spacing w:line="360" w:lineRule="auto"/>
        <w:ind w:firstLine="420" w:firstLineChars="200"/>
        <w:jc w:val="right"/>
        <w:rPr>
          <w:rFonts w:ascii="宋体" w:hAnsi="宋体" w:cs="宋体"/>
          <w:color w:val="000000"/>
          <w:kern w:val="0"/>
        </w:rPr>
      </w:pPr>
    </w:p>
    <w:p>
      <w:pPr>
        <w:widowControl/>
        <w:spacing w:line="360" w:lineRule="auto"/>
        <w:ind w:firstLine="420" w:firstLineChars="200"/>
        <w:jc w:val="right"/>
      </w:pPr>
      <w:r>
        <w:rPr>
          <w:rFonts w:hint="eastAsia" w:ascii="宋体" w:hAnsi="宋体" w:cs="宋体"/>
          <w:color w:val="000000"/>
          <w:kern w:val="0"/>
        </w:rPr>
        <w:t>声明人：（公章）</w:t>
      </w:r>
    </w:p>
    <w:p>
      <w:pPr>
        <w:widowControl/>
        <w:spacing w:line="360" w:lineRule="auto"/>
        <w:ind w:firstLine="420" w:firstLineChars="200"/>
        <w:jc w:val="right"/>
      </w:pPr>
      <w:r>
        <w:rPr>
          <w:rFonts w:hint="eastAsia" w:ascii="宋体" w:hAnsi="宋体" w:cs="宋体"/>
          <w:color w:val="000000"/>
          <w:kern w:val="0"/>
        </w:rPr>
        <w:t>年月日</w:t>
      </w:r>
    </w:p>
    <w:p>
      <w:pPr>
        <w:pStyle w:val="26"/>
        <w:spacing w:line="360" w:lineRule="auto"/>
        <w:ind w:firstLine="422"/>
        <w:rPr>
          <w:rFonts w:ascii="宋体" w:hAnsi="宋体" w:cs="宋体"/>
          <w:b/>
          <w:color w:val="000000"/>
          <w:kern w:val="0"/>
          <w:szCs w:val="21"/>
          <w:lang w:val="en-US"/>
        </w:rPr>
      </w:pPr>
    </w:p>
    <w:p/>
    <w:p>
      <w:pPr>
        <w:widowControl/>
        <w:jc w:val="left"/>
        <w:rPr>
          <w:rFonts w:ascii="仿宋" w:hAnsi="仿宋" w:eastAsia="仿宋"/>
          <w:sz w:val="24"/>
          <w:szCs w:val="28"/>
        </w:rPr>
      </w:pPr>
    </w:p>
    <w:p>
      <w:pPr>
        <w:widowControl/>
        <w:jc w:val="left"/>
        <w:rPr>
          <w:rFonts w:ascii="仿宋" w:hAnsi="仿宋" w:eastAsia="仿宋"/>
          <w:sz w:val="24"/>
          <w:szCs w:val="28"/>
        </w:rPr>
      </w:pPr>
    </w:p>
    <w:p>
      <w:pPr>
        <w:widowControl/>
        <w:jc w:val="left"/>
        <w:rPr>
          <w:rFonts w:ascii="仿宋" w:hAnsi="仿宋" w:eastAsia="仿宋"/>
          <w:sz w:val="24"/>
          <w:szCs w:val="28"/>
        </w:rPr>
      </w:pPr>
    </w:p>
    <w:p>
      <w:pPr>
        <w:widowControl/>
        <w:jc w:val="left"/>
        <w:rPr>
          <w:rFonts w:ascii="仿宋" w:hAnsi="仿宋" w:eastAsia="仿宋"/>
          <w:sz w:val="24"/>
          <w:szCs w:val="28"/>
        </w:rPr>
      </w:pPr>
    </w:p>
    <w:p>
      <w:pPr>
        <w:widowControl/>
        <w:jc w:val="left"/>
        <w:rPr>
          <w:rFonts w:ascii="仿宋" w:hAnsi="仿宋" w:eastAsia="仿宋"/>
          <w:sz w:val="24"/>
          <w:szCs w:val="28"/>
        </w:rPr>
      </w:pPr>
    </w:p>
    <w:p>
      <w:pPr>
        <w:widowControl/>
        <w:jc w:val="left"/>
        <w:rPr>
          <w:rFonts w:ascii="仿宋" w:hAnsi="仿宋" w:eastAsia="仿宋"/>
          <w:sz w:val="24"/>
          <w:szCs w:val="28"/>
        </w:rPr>
      </w:pPr>
    </w:p>
    <w:p>
      <w:pPr>
        <w:widowControl/>
        <w:jc w:val="left"/>
        <w:rPr>
          <w:rFonts w:ascii="仿宋" w:hAnsi="仿宋" w:eastAsia="仿宋"/>
          <w:sz w:val="24"/>
          <w:szCs w:val="28"/>
        </w:rPr>
      </w:pPr>
    </w:p>
    <w:p>
      <w:pPr>
        <w:widowControl/>
        <w:jc w:val="left"/>
        <w:rPr>
          <w:rFonts w:ascii="仿宋" w:hAnsi="仿宋" w:eastAsia="仿宋"/>
          <w:sz w:val="24"/>
          <w:szCs w:val="28"/>
        </w:rPr>
      </w:pPr>
    </w:p>
    <w:p>
      <w:pPr>
        <w:widowControl/>
        <w:jc w:val="left"/>
        <w:rPr>
          <w:rFonts w:ascii="仿宋" w:hAnsi="仿宋" w:eastAsia="仿宋"/>
          <w:sz w:val="24"/>
          <w:szCs w:val="28"/>
        </w:rPr>
      </w:pPr>
    </w:p>
    <w:p>
      <w:pPr>
        <w:widowControl/>
        <w:jc w:val="left"/>
        <w:rPr>
          <w:rFonts w:ascii="仿宋" w:hAnsi="仿宋" w:eastAsia="仿宋"/>
          <w:sz w:val="24"/>
          <w:szCs w:val="28"/>
        </w:rPr>
      </w:pPr>
    </w:p>
    <w:p>
      <w:pPr>
        <w:widowControl/>
        <w:jc w:val="left"/>
        <w:rPr>
          <w:rFonts w:ascii="仿宋" w:hAnsi="仿宋" w:eastAsia="仿宋"/>
          <w:sz w:val="24"/>
          <w:szCs w:val="28"/>
        </w:rPr>
      </w:pPr>
    </w:p>
    <w:p>
      <w:pPr>
        <w:widowControl/>
        <w:jc w:val="left"/>
        <w:rPr>
          <w:rFonts w:ascii="仿宋" w:hAnsi="仿宋" w:eastAsia="仿宋"/>
          <w:sz w:val="24"/>
          <w:szCs w:val="28"/>
        </w:rPr>
      </w:pPr>
    </w:p>
    <w:p>
      <w:pPr>
        <w:widowControl/>
        <w:jc w:val="left"/>
        <w:rPr>
          <w:rFonts w:ascii="仿宋" w:hAnsi="仿宋" w:eastAsia="仿宋"/>
          <w:sz w:val="24"/>
          <w:szCs w:val="28"/>
        </w:rPr>
      </w:pPr>
    </w:p>
    <w:p>
      <w:pPr>
        <w:widowControl/>
        <w:jc w:val="left"/>
        <w:rPr>
          <w:rFonts w:ascii="仿宋" w:hAnsi="仿宋" w:eastAsia="仿宋"/>
          <w:sz w:val="24"/>
          <w:szCs w:val="28"/>
        </w:rPr>
      </w:pPr>
    </w:p>
    <w:p>
      <w:pPr>
        <w:widowControl/>
        <w:jc w:val="left"/>
        <w:rPr>
          <w:rFonts w:ascii="仿宋" w:hAnsi="仿宋" w:eastAsia="仿宋"/>
          <w:sz w:val="24"/>
          <w:szCs w:val="28"/>
        </w:rPr>
      </w:pPr>
    </w:p>
    <w:p>
      <w:pPr>
        <w:widowControl/>
        <w:jc w:val="left"/>
        <w:rPr>
          <w:rFonts w:ascii="仿宋" w:hAnsi="仿宋" w:eastAsia="仿宋"/>
          <w:sz w:val="24"/>
          <w:szCs w:val="28"/>
        </w:rPr>
      </w:pPr>
    </w:p>
    <w:p>
      <w:pPr>
        <w:widowControl/>
        <w:jc w:val="left"/>
        <w:rPr>
          <w:rFonts w:ascii="仿宋" w:hAnsi="仿宋" w:eastAsia="仿宋"/>
          <w:sz w:val="24"/>
          <w:szCs w:val="28"/>
        </w:rPr>
      </w:pPr>
    </w:p>
    <w:p>
      <w:pPr>
        <w:widowControl/>
        <w:jc w:val="left"/>
        <w:rPr>
          <w:rFonts w:ascii="仿宋" w:hAnsi="仿宋" w:eastAsia="仿宋"/>
          <w:sz w:val="24"/>
          <w:szCs w:val="28"/>
        </w:rPr>
      </w:pPr>
    </w:p>
    <w:p>
      <w:pPr>
        <w:widowControl/>
        <w:jc w:val="left"/>
        <w:rPr>
          <w:rFonts w:ascii="仿宋" w:hAnsi="仿宋" w:eastAsia="仿宋"/>
          <w:sz w:val="24"/>
          <w:szCs w:val="28"/>
        </w:rPr>
      </w:pPr>
    </w:p>
    <w:p>
      <w:pPr>
        <w:widowControl/>
        <w:jc w:val="left"/>
        <w:rPr>
          <w:rFonts w:ascii="仿宋" w:hAnsi="仿宋" w:eastAsia="仿宋"/>
          <w:sz w:val="24"/>
          <w:szCs w:val="28"/>
        </w:rPr>
      </w:pPr>
    </w:p>
    <w:sectPr>
      <w:footerReference r:id="rId3"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Cambria">
    <w:panose1 w:val="02040503050406030204"/>
    <w:charset w:val="00"/>
    <w:family w:val="roman"/>
    <w:pitch w:val="default"/>
    <w:sig w:usb0="E00002FF" w:usb1="400004FF" w:usb2="00000000" w:usb3="00000000" w:csb0="2000019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8169"/>
    </w:sdtPr>
    <w:sdtContent>
      <w:p>
        <w:pPr>
          <w:pStyle w:val="14"/>
          <w:jc w:val="center"/>
        </w:pPr>
        <w:r>
          <w:fldChar w:fldCharType="begin"/>
        </w:r>
        <w:r>
          <w:instrText xml:space="preserve">PAGE   \* MERGEFORMAT</w:instrText>
        </w:r>
        <w:r>
          <w:fldChar w:fldCharType="separate"/>
        </w:r>
        <w:r>
          <w:rPr>
            <w:lang w:val="zh-CN"/>
          </w:rPr>
          <w:t>10</w:t>
        </w:r>
        <w:r>
          <w:rPr>
            <w:lang w:val="zh-CN"/>
          </w:rPr>
          <w:fldChar w:fldCharType="end"/>
        </w:r>
      </w:p>
    </w:sdtContent>
  </w:sdt>
  <w:p>
    <w:pPr>
      <w:pStyle w:val="1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56E99E"/>
    <w:multiLevelType w:val="singleLevel"/>
    <w:tmpl w:val="9056E99E"/>
    <w:lvl w:ilvl="0" w:tentative="0">
      <w:start w:val="1"/>
      <w:numFmt w:val="decimal"/>
      <w:suff w:val="nothing"/>
      <w:lvlText w:val="%1."/>
      <w:lvlJc w:val="left"/>
      <w:pPr>
        <w:tabs>
          <w:tab w:val="left" w:pos="0"/>
        </w:tabs>
      </w:pPr>
      <w:rPr>
        <w:rFonts w:hint="default" w:ascii="宋体" w:hAnsi="宋体" w:eastAsia="宋体" w:cs="宋体"/>
      </w:rPr>
    </w:lvl>
  </w:abstractNum>
  <w:abstractNum w:abstractNumId="1">
    <w:nsid w:val="5A178CB0"/>
    <w:multiLevelType w:val="singleLevel"/>
    <w:tmpl w:val="5A178CB0"/>
    <w:lvl w:ilvl="0" w:tentative="0">
      <w:start w:val="1"/>
      <w:numFmt w:val="decimal"/>
      <w:suff w:val="nothing"/>
      <w:lvlText w:val="%1、"/>
      <w:lvlJc w:val="left"/>
    </w:lvl>
  </w:abstractNum>
  <w:abstractNum w:abstractNumId="2">
    <w:nsid w:val="670B9D1F"/>
    <w:multiLevelType w:val="singleLevel"/>
    <w:tmpl w:val="670B9D1F"/>
    <w:lvl w:ilvl="0" w:tentative="0">
      <w:start w:val="1"/>
      <w:numFmt w:val="decimal"/>
      <w:suff w:val="nothing"/>
      <w:lvlText w:val="%1."/>
      <w:lvlJc w:val="left"/>
      <w:pPr>
        <w:tabs>
          <w:tab w:val="left" w:pos="0"/>
        </w:tabs>
      </w:pPr>
      <w:rPr>
        <w:rFonts w:hint="default" w:ascii="宋体" w:hAnsi="宋体" w:eastAsia="宋体" w:cs="宋体"/>
      </w:rPr>
    </w:lvl>
  </w:abstractNum>
  <w:abstractNum w:abstractNumId="3">
    <w:nsid w:val="6792A0C3"/>
    <w:multiLevelType w:val="singleLevel"/>
    <w:tmpl w:val="6792A0C3"/>
    <w:lvl w:ilvl="0" w:tentative="0">
      <w:start w:val="4"/>
      <w:numFmt w:val="chineseCounting"/>
      <w:suff w:val="nothing"/>
      <w:lvlText w:val="%1、"/>
      <w:lvlJc w:val="left"/>
      <w:rPr>
        <w:rFonts w:hint="eastAsia"/>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GRjYTFjNzVmYzNhNjA3MWQ0YTBhYzFhMjk4MTY1ZTQifQ=="/>
  </w:docVars>
  <w:rsids>
    <w:rsidRoot w:val="00244094"/>
    <w:rsid w:val="00005F6C"/>
    <w:rsid w:val="000312DE"/>
    <w:rsid w:val="000440C8"/>
    <w:rsid w:val="000474D5"/>
    <w:rsid w:val="00055A7A"/>
    <w:rsid w:val="0005737B"/>
    <w:rsid w:val="000726D8"/>
    <w:rsid w:val="00091885"/>
    <w:rsid w:val="000A1467"/>
    <w:rsid w:val="000A6769"/>
    <w:rsid w:val="000A7235"/>
    <w:rsid w:val="000D3B95"/>
    <w:rsid w:val="000D5040"/>
    <w:rsid w:val="000D6508"/>
    <w:rsid w:val="000E0286"/>
    <w:rsid w:val="000F5E25"/>
    <w:rsid w:val="00110BD8"/>
    <w:rsid w:val="00151C8B"/>
    <w:rsid w:val="001A0BD6"/>
    <w:rsid w:val="001E2B6D"/>
    <w:rsid w:val="002159A5"/>
    <w:rsid w:val="002364BA"/>
    <w:rsid w:val="00244094"/>
    <w:rsid w:val="00246690"/>
    <w:rsid w:val="0028478E"/>
    <w:rsid w:val="002F4172"/>
    <w:rsid w:val="003015F8"/>
    <w:rsid w:val="00317BDE"/>
    <w:rsid w:val="00322E12"/>
    <w:rsid w:val="0036314A"/>
    <w:rsid w:val="0038670E"/>
    <w:rsid w:val="003A54F1"/>
    <w:rsid w:val="003C711B"/>
    <w:rsid w:val="003D04C7"/>
    <w:rsid w:val="003D07F4"/>
    <w:rsid w:val="003D3453"/>
    <w:rsid w:val="00430D5D"/>
    <w:rsid w:val="00445621"/>
    <w:rsid w:val="00461A98"/>
    <w:rsid w:val="0048056F"/>
    <w:rsid w:val="004B0417"/>
    <w:rsid w:val="004D1EEE"/>
    <w:rsid w:val="004F0CA3"/>
    <w:rsid w:val="004F449A"/>
    <w:rsid w:val="00507221"/>
    <w:rsid w:val="0051643B"/>
    <w:rsid w:val="00523CA0"/>
    <w:rsid w:val="00556FCF"/>
    <w:rsid w:val="005902A4"/>
    <w:rsid w:val="00591415"/>
    <w:rsid w:val="005B5C3A"/>
    <w:rsid w:val="005D0D86"/>
    <w:rsid w:val="005F6C01"/>
    <w:rsid w:val="006645D9"/>
    <w:rsid w:val="00671BAA"/>
    <w:rsid w:val="00685C71"/>
    <w:rsid w:val="006939FC"/>
    <w:rsid w:val="00696EFD"/>
    <w:rsid w:val="006A7F3B"/>
    <w:rsid w:val="006B422E"/>
    <w:rsid w:val="006D1B26"/>
    <w:rsid w:val="007122E2"/>
    <w:rsid w:val="007160B3"/>
    <w:rsid w:val="007278B5"/>
    <w:rsid w:val="0073193D"/>
    <w:rsid w:val="0073253D"/>
    <w:rsid w:val="0079663A"/>
    <w:rsid w:val="007B317E"/>
    <w:rsid w:val="007E2D83"/>
    <w:rsid w:val="007E582A"/>
    <w:rsid w:val="007E69BB"/>
    <w:rsid w:val="007F2513"/>
    <w:rsid w:val="008035A1"/>
    <w:rsid w:val="0080774A"/>
    <w:rsid w:val="008257DE"/>
    <w:rsid w:val="00834022"/>
    <w:rsid w:val="00852A78"/>
    <w:rsid w:val="008724D7"/>
    <w:rsid w:val="00877C6E"/>
    <w:rsid w:val="008947C3"/>
    <w:rsid w:val="008974EE"/>
    <w:rsid w:val="008A1192"/>
    <w:rsid w:val="008A2FE7"/>
    <w:rsid w:val="008B615F"/>
    <w:rsid w:val="008D3DF7"/>
    <w:rsid w:val="008F496A"/>
    <w:rsid w:val="0090581E"/>
    <w:rsid w:val="00912B3B"/>
    <w:rsid w:val="00957772"/>
    <w:rsid w:val="00966F02"/>
    <w:rsid w:val="009716C8"/>
    <w:rsid w:val="009843DE"/>
    <w:rsid w:val="009A15C7"/>
    <w:rsid w:val="009C4A21"/>
    <w:rsid w:val="009E7137"/>
    <w:rsid w:val="009F3B76"/>
    <w:rsid w:val="00A01BAB"/>
    <w:rsid w:val="00A30F31"/>
    <w:rsid w:val="00A3374C"/>
    <w:rsid w:val="00A34219"/>
    <w:rsid w:val="00A471E2"/>
    <w:rsid w:val="00A511ED"/>
    <w:rsid w:val="00B4509D"/>
    <w:rsid w:val="00B5406F"/>
    <w:rsid w:val="00B66227"/>
    <w:rsid w:val="00B669BB"/>
    <w:rsid w:val="00B96E23"/>
    <w:rsid w:val="00BB003F"/>
    <w:rsid w:val="00BB21A0"/>
    <w:rsid w:val="00BB6EB2"/>
    <w:rsid w:val="00BC2E33"/>
    <w:rsid w:val="00BD14EB"/>
    <w:rsid w:val="00BF5482"/>
    <w:rsid w:val="00C17C51"/>
    <w:rsid w:val="00C356CF"/>
    <w:rsid w:val="00C37A88"/>
    <w:rsid w:val="00C52F06"/>
    <w:rsid w:val="00C61BBE"/>
    <w:rsid w:val="00C95981"/>
    <w:rsid w:val="00C95B1E"/>
    <w:rsid w:val="00CD66C8"/>
    <w:rsid w:val="00CD67FC"/>
    <w:rsid w:val="00CF23B0"/>
    <w:rsid w:val="00D26832"/>
    <w:rsid w:val="00D91F5B"/>
    <w:rsid w:val="00DA544D"/>
    <w:rsid w:val="00DA7067"/>
    <w:rsid w:val="00DC09FA"/>
    <w:rsid w:val="00DE0AF5"/>
    <w:rsid w:val="00E44062"/>
    <w:rsid w:val="00E44CBB"/>
    <w:rsid w:val="00E457B7"/>
    <w:rsid w:val="00E54783"/>
    <w:rsid w:val="00E60525"/>
    <w:rsid w:val="00E702D6"/>
    <w:rsid w:val="00E70A6F"/>
    <w:rsid w:val="00E75E92"/>
    <w:rsid w:val="00E80A06"/>
    <w:rsid w:val="00EB63A9"/>
    <w:rsid w:val="00EC3B1A"/>
    <w:rsid w:val="00ED7C2A"/>
    <w:rsid w:val="00EE3266"/>
    <w:rsid w:val="00EE3405"/>
    <w:rsid w:val="00EE63E3"/>
    <w:rsid w:val="00EF1B88"/>
    <w:rsid w:val="00F02354"/>
    <w:rsid w:val="00F055AE"/>
    <w:rsid w:val="00F3480E"/>
    <w:rsid w:val="00F45656"/>
    <w:rsid w:val="00F47A60"/>
    <w:rsid w:val="00F53A4B"/>
    <w:rsid w:val="00F64E0C"/>
    <w:rsid w:val="00F92B26"/>
    <w:rsid w:val="00F95DDD"/>
    <w:rsid w:val="00FE7B80"/>
    <w:rsid w:val="00FF0FE2"/>
    <w:rsid w:val="016D60F6"/>
    <w:rsid w:val="047C1763"/>
    <w:rsid w:val="054E3526"/>
    <w:rsid w:val="05FA6BB2"/>
    <w:rsid w:val="066A3FC1"/>
    <w:rsid w:val="07AC7358"/>
    <w:rsid w:val="07AD59E7"/>
    <w:rsid w:val="07F742BB"/>
    <w:rsid w:val="087819DE"/>
    <w:rsid w:val="0A0921A0"/>
    <w:rsid w:val="0B2D21BD"/>
    <w:rsid w:val="122E2446"/>
    <w:rsid w:val="12BC07B4"/>
    <w:rsid w:val="136777B9"/>
    <w:rsid w:val="13801368"/>
    <w:rsid w:val="14FE63D7"/>
    <w:rsid w:val="1C4A5E6A"/>
    <w:rsid w:val="217C6D52"/>
    <w:rsid w:val="22A80A2E"/>
    <w:rsid w:val="234C7743"/>
    <w:rsid w:val="2482619D"/>
    <w:rsid w:val="27C119D9"/>
    <w:rsid w:val="295977AD"/>
    <w:rsid w:val="2D804E45"/>
    <w:rsid w:val="2E1D5624"/>
    <w:rsid w:val="2E750A70"/>
    <w:rsid w:val="2FF64619"/>
    <w:rsid w:val="321E3855"/>
    <w:rsid w:val="399B3B29"/>
    <w:rsid w:val="39BFBEB0"/>
    <w:rsid w:val="3B293484"/>
    <w:rsid w:val="3DFC15E5"/>
    <w:rsid w:val="3EE54CAA"/>
    <w:rsid w:val="3EFF1A9C"/>
    <w:rsid w:val="3FCC658C"/>
    <w:rsid w:val="3FD994FC"/>
    <w:rsid w:val="42907432"/>
    <w:rsid w:val="435B29BC"/>
    <w:rsid w:val="43B753A5"/>
    <w:rsid w:val="48546759"/>
    <w:rsid w:val="48DB3AEE"/>
    <w:rsid w:val="49C47FDD"/>
    <w:rsid w:val="4AC723D5"/>
    <w:rsid w:val="4EB110B1"/>
    <w:rsid w:val="4FCA31AA"/>
    <w:rsid w:val="4FFF5A31"/>
    <w:rsid w:val="500B70B5"/>
    <w:rsid w:val="503F7227"/>
    <w:rsid w:val="51842EFD"/>
    <w:rsid w:val="52960639"/>
    <w:rsid w:val="533E55DA"/>
    <w:rsid w:val="53DF697E"/>
    <w:rsid w:val="53F85B91"/>
    <w:rsid w:val="54CA015C"/>
    <w:rsid w:val="550327B9"/>
    <w:rsid w:val="567D6448"/>
    <w:rsid w:val="584530CD"/>
    <w:rsid w:val="59D81B5C"/>
    <w:rsid w:val="5AF076C2"/>
    <w:rsid w:val="5BB74ED6"/>
    <w:rsid w:val="5C853E3A"/>
    <w:rsid w:val="5D313A09"/>
    <w:rsid w:val="5DC51DE0"/>
    <w:rsid w:val="5E127950"/>
    <w:rsid w:val="5E3F7584"/>
    <w:rsid w:val="5E4B7185"/>
    <w:rsid w:val="5FEAEC69"/>
    <w:rsid w:val="62502A74"/>
    <w:rsid w:val="642C0D5B"/>
    <w:rsid w:val="65863E33"/>
    <w:rsid w:val="65B520D1"/>
    <w:rsid w:val="69A408E8"/>
    <w:rsid w:val="6A5D9906"/>
    <w:rsid w:val="6B4117E2"/>
    <w:rsid w:val="6BA4220D"/>
    <w:rsid w:val="6C4F28BD"/>
    <w:rsid w:val="6FF7760D"/>
    <w:rsid w:val="710650F2"/>
    <w:rsid w:val="72FF06FF"/>
    <w:rsid w:val="7379604F"/>
    <w:rsid w:val="7389377C"/>
    <w:rsid w:val="74C90ECC"/>
    <w:rsid w:val="75846F2D"/>
    <w:rsid w:val="76F16B6A"/>
    <w:rsid w:val="7AED903C"/>
    <w:rsid w:val="7CF5DAB8"/>
    <w:rsid w:val="7E3B775F"/>
    <w:rsid w:val="7EFE33BC"/>
    <w:rsid w:val="7F5FE183"/>
    <w:rsid w:val="7FDFA5F4"/>
    <w:rsid w:val="7FF5FC16"/>
    <w:rsid w:val="7FFB8904"/>
    <w:rsid w:val="7FFBD55B"/>
    <w:rsid w:val="8FEFE784"/>
    <w:rsid w:val="D3E7C750"/>
    <w:rsid w:val="DBF71CB4"/>
    <w:rsid w:val="DE7FA78C"/>
    <w:rsid w:val="EFA7C74A"/>
    <w:rsid w:val="F7FF24E4"/>
    <w:rsid w:val="FB3F6B90"/>
    <w:rsid w:val="FC7FA609"/>
    <w:rsid w:val="FCCF0E74"/>
    <w:rsid w:val="FDF7EF3A"/>
    <w:rsid w:val="FF6FF9FE"/>
    <w:rsid w:val="FF7773D8"/>
    <w:rsid w:val="FFB66A4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qFormat="1" w:uiPriority="99" w:semiHidden="0"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qFormat="1" w:unhideWhenUsed="0" w:uiPriority="0" w:semiHidden="0"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1"/>
    <w:basedOn w:val="1"/>
    <w:next w:val="1"/>
    <w:link w:val="27"/>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8"/>
    <w:qFormat/>
    <w:uiPriority w:val="0"/>
    <w:pPr>
      <w:keepNext/>
      <w:keepLines/>
      <w:spacing w:before="260" w:after="260" w:line="415" w:lineRule="auto"/>
      <w:outlineLvl w:val="1"/>
    </w:pPr>
    <w:rPr>
      <w:rFonts w:ascii="Arial" w:hAnsi="Arial" w:eastAsia="黑体" w:cs="Arial"/>
      <w:b/>
      <w:bCs/>
      <w:sz w:val="32"/>
      <w:szCs w:val="32"/>
    </w:rPr>
  </w:style>
  <w:style w:type="paragraph" w:styleId="5">
    <w:name w:val="heading 3"/>
    <w:basedOn w:val="1"/>
    <w:next w:val="6"/>
    <w:unhideWhenUsed/>
    <w:qFormat/>
    <w:uiPriority w:val="9"/>
    <w:pPr>
      <w:keepNext/>
      <w:keepLines/>
      <w:spacing w:before="260" w:after="260" w:line="416" w:lineRule="auto"/>
      <w:outlineLvl w:val="2"/>
    </w:pPr>
    <w:rPr>
      <w:b/>
      <w:bCs/>
      <w:sz w:val="32"/>
      <w:szCs w:val="32"/>
    </w:rPr>
  </w:style>
  <w:style w:type="character" w:default="1" w:styleId="23">
    <w:name w:val="Default Paragraph Font"/>
    <w:semiHidden/>
    <w:unhideWhenUsed/>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2">
    <w:name w:val="Block Text"/>
    <w:basedOn w:val="1"/>
    <w:qFormat/>
    <w:uiPriority w:val="0"/>
    <w:pPr>
      <w:spacing w:line="360" w:lineRule="auto"/>
    </w:pPr>
  </w:style>
  <w:style w:type="paragraph" w:styleId="6">
    <w:name w:val="Normal Indent"/>
    <w:basedOn w:val="1"/>
    <w:unhideWhenUsed/>
    <w:qFormat/>
    <w:uiPriority w:val="99"/>
    <w:pPr>
      <w:ind w:firstLine="420" w:firstLineChars="200"/>
    </w:pPr>
  </w:style>
  <w:style w:type="paragraph" w:styleId="7">
    <w:name w:val="annotation text"/>
    <w:basedOn w:val="1"/>
    <w:link w:val="29"/>
    <w:unhideWhenUsed/>
    <w:qFormat/>
    <w:uiPriority w:val="99"/>
    <w:pPr>
      <w:jc w:val="left"/>
    </w:pPr>
  </w:style>
  <w:style w:type="paragraph" w:styleId="8">
    <w:name w:val="Body Text"/>
    <w:basedOn w:val="1"/>
    <w:unhideWhenUsed/>
    <w:qFormat/>
    <w:uiPriority w:val="99"/>
    <w:pPr>
      <w:spacing w:after="120"/>
    </w:pPr>
    <w:rPr>
      <w:kern w:val="0"/>
      <w:sz w:val="24"/>
    </w:rPr>
  </w:style>
  <w:style w:type="paragraph" w:styleId="9">
    <w:name w:val="index 4"/>
    <w:basedOn w:val="1"/>
    <w:next w:val="1"/>
    <w:unhideWhenUsed/>
    <w:qFormat/>
    <w:uiPriority w:val="99"/>
    <w:pPr>
      <w:ind w:left="600" w:leftChars="600"/>
    </w:pPr>
  </w:style>
  <w:style w:type="paragraph" w:styleId="10">
    <w:name w:val="toc 3"/>
    <w:basedOn w:val="1"/>
    <w:next w:val="1"/>
    <w:unhideWhenUsed/>
    <w:qFormat/>
    <w:uiPriority w:val="39"/>
    <w:pPr>
      <w:widowControl/>
      <w:spacing w:after="100" w:line="259" w:lineRule="auto"/>
      <w:ind w:left="440"/>
      <w:jc w:val="left"/>
    </w:pPr>
    <w:rPr>
      <w:rFonts w:asciiTheme="minorHAnsi" w:hAnsiTheme="minorHAnsi" w:eastAsiaTheme="minorEastAsia"/>
      <w:kern w:val="0"/>
      <w:sz w:val="22"/>
      <w:szCs w:val="22"/>
    </w:rPr>
  </w:style>
  <w:style w:type="paragraph" w:styleId="11">
    <w:name w:val="Plain Text"/>
    <w:basedOn w:val="1"/>
    <w:link w:val="30"/>
    <w:qFormat/>
    <w:uiPriority w:val="0"/>
    <w:rPr>
      <w:rFonts w:ascii="宋体" w:hAnsi="Courier New" w:eastAsiaTheme="minorEastAsia" w:cstheme="minorBidi"/>
      <w:szCs w:val="22"/>
    </w:rPr>
  </w:style>
  <w:style w:type="paragraph" w:styleId="12">
    <w:name w:val="Date"/>
    <w:basedOn w:val="1"/>
    <w:next w:val="1"/>
    <w:link w:val="31"/>
    <w:qFormat/>
    <w:uiPriority w:val="0"/>
    <w:pPr>
      <w:adjustRightInd w:val="0"/>
      <w:spacing w:line="360" w:lineRule="atLeast"/>
      <w:textAlignment w:val="baseline"/>
    </w:pPr>
    <w:rPr>
      <w:rFonts w:ascii="宋体" w:cs="宋体"/>
      <w:kern w:val="0"/>
      <w:sz w:val="24"/>
      <w:szCs w:val="24"/>
    </w:rPr>
  </w:style>
  <w:style w:type="paragraph" w:styleId="13">
    <w:name w:val="Balloon Text"/>
    <w:basedOn w:val="1"/>
    <w:link w:val="32"/>
    <w:unhideWhenUsed/>
    <w:qFormat/>
    <w:uiPriority w:val="99"/>
    <w:rPr>
      <w:sz w:val="18"/>
      <w:szCs w:val="18"/>
    </w:rPr>
  </w:style>
  <w:style w:type="paragraph" w:styleId="14">
    <w:name w:val="footer"/>
    <w:basedOn w:val="1"/>
    <w:link w:val="33"/>
    <w:unhideWhenUsed/>
    <w:qFormat/>
    <w:uiPriority w:val="99"/>
    <w:pPr>
      <w:tabs>
        <w:tab w:val="center" w:pos="4153"/>
        <w:tab w:val="right" w:pos="8306"/>
      </w:tabs>
      <w:snapToGrid w:val="0"/>
      <w:jc w:val="left"/>
    </w:pPr>
    <w:rPr>
      <w:sz w:val="18"/>
      <w:szCs w:val="18"/>
    </w:rPr>
  </w:style>
  <w:style w:type="paragraph" w:styleId="15">
    <w:name w:val="header"/>
    <w:basedOn w:val="1"/>
    <w:link w:val="34"/>
    <w:unhideWhenUsed/>
    <w:qFormat/>
    <w:uiPriority w:val="99"/>
    <w:pPr>
      <w:pBdr>
        <w:bottom w:val="single" w:color="auto" w:sz="6" w:space="1"/>
      </w:pBdr>
      <w:tabs>
        <w:tab w:val="center" w:pos="4153"/>
        <w:tab w:val="right" w:pos="8306"/>
      </w:tabs>
      <w:snapToGrid w:val="0"/>
      <w:jc w:val="center"/>
    </w:pPr>
    <w:rPr>
      <w:sz w:val="18"/>
      <w:szCs w:val="18"/>
    </w:rPr>
  </w:style>
  <w:style w:type="paragraph" w:styleId="16">
    <w:name w:val="toc 1"/>
    <w:basedOn w:val="1"/>
    <w:next w:val="1"/>
    <w:unhideWhenUsed/>
    <w:qFormat/>
    <w:uiPriority w:val="39"/>
    <w:pPr>
      <w:widowControl/>
      <w:spacing w:after="100" w:line="259" w:lineRule="auto"/>
      <w:jc w:val="left"/>
    </w:pPr>
    <w:rPr>
      <w:rFonts w:asciiTheme="minorHAnsi" w:hAnsiTheme="minorHAnsi" w:eastAsiaTheme="minorEastAsia"/>
      <w:kern w:val="0"/>
      <w:sz w:val="22"/>
      <w:szCs w:val="22"/>
    </w:rPr>
  </w:style>
  <w:style w:type="paragraph" w:styleId="17">
    <w:name w:val="toc 2"/>
    <w:basedOn w:val="1"/>
    <w:next w:val="1"/>
    <w:unhideWhenUsed/>
    <w:qFormat/>
    <w:uiPriority w:val="39"/>
    <w:pPr>
      <w:widowControl/>
      <w:spacing w:after="100" w:line="259" w:lineRule="auto"/>
      <w:ind w:left="220"/>
      <w:jc w:val="left"/>
    </w:pPr>
    <w:rPr>
      <w:rFonts w:asciiTheme="minorHAnsi" w:hAnsiTheme="minorHAnsi" w:eastAsiaTheme="minorEastAsia"/>
      <w:kern w:val="0"/>
      <w:sz w:val="22"/>
      <w:szCs w:val="22"/>
    </w:rPr>
  </w:style>
  <w:style w:type="paragraph" w:styleId="18">
    <w:name w:val="Body Text 2"/>
    <w:basedOn w:val="1"/>
    <w:link w:val="35"/>
    <w:qFormat/>
    <w:uiPriority w:val="0"/>
    <w:pPr>
      <w:spacing w:after="120" w:line="480" w:lineRule="auto"/>
    </w:pPr>
  </w:style>
  <w:style w:type="paragraph" w:styleId="19">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styleId="20">
    <w:name w:val="annotation subject"/>
    <w:basedOn w:val="7"/>
    <w:next w:val="7"/>
    <w:link w:val="36"/>
    <w:unhideWhenUsed/>
    <w:qFormat/>
    <w:uiPriority w:val="99"/>
    <w:rPr>
      <w:b/>
      <w:bCs/>
    </w:rPr>
  </w:style>
  <w:style w:type="table" w:styleId="22">
    <w:name w:val="Table Grid"/>
    <w:basedOn w:val="21"/>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4">
    <w:name w:val="Hyperlink"/>
    <w:basedOn w:val="23"/>
    <w:unhideWhenUsed/>
    <w:qFormat/>
    <w:uiPriority w:val="99"/>
    <w:rPr>
      <w:color w:val="0000FF" w:themeColor="hyperlink"/>
      <w:u w:val="single"/>
    </w:rPr>
  </w:style>
  <w:style w:type="character" w:styleId="25">
    <w:name w:val="annotation reference"/>
    <w:basedOn w:val="23"/>
    <w:unhideWhenUsed/>
    <w:qFormat/>
    <w:uiPriority w:val="99"/>
    <w:rPr>
      <w:sz w:val="21"/>
      <w:szCs w:val="21"/>
    </w:rPr>
  </w:style>
  <w:style w:type="paragraph" w:customStyle="1" w:styleId="26">
    <w:name w:val="首行缩进"/>
    <w:basedOn w:val="1"/>
    <w:qFormat/>
    <w:uiPriority w:val="0"/>
    <w:pPr>
      <w:ind w:firstLine="480" w:firstLineChars="200"/>
    </w:pPr>
    <w:rPr>
      <w:rFonts w:ascii="Calibri" w:hAnsi="Calibri"/>
      <w:szCs w:val="20"/>
      <w:lang w:val="zh-CN"/>
    </w:rPr>
  </w:style>
  <w:style w:type="character" w:customStyle="1" w:styleId="27">
    <w:name w:val="标题 1 Char"/>
    <w:basedOn w:val="23"/>
    <w:link w:val="3"/>
    <w:qFormat/>
    <w:uiPriority w:val="9"/>
    <w:rPr>
      <w:rFonts w:ascii="Times New Roman" w:hAnsi="Times New Roman" w:eastAsia="宋体" w:cs="Times New Roman"/>
      <w:b/>
      <w:bCs/>
      <w:kern w:val="44"/>
      <w:sz w:val="44"/>
      <w:szCs w:val="44"/>
    </w:rPr>
  </w:style>
  <w:style w:type="character" w:customStyle="1" w:styleId="28">
    <w:name w:val="标题 2 Char"/>
    <w:basedOn w:val="23"/>
    <w:link w:val="4"/>
    <w:qFormat/>
    <w:uiPriority w:val="0"/>
    <w:rPr>
      <w:rFonts w:ascii="Arial" w:hAnsi="Arial" w:eastAsia="黑体" w:cs="Arial"/>
      <w:b/>
      <w:bCs/>
      <w:sz w:val="32"/>
      <w:szCs w:val="32"/>
    </w:rPr>
  </w:style>
  <w:style w:type="character" w:customStyle="1" w:styleId="29">
    <w:name w:val="批注文字 Char"/>
    <w:basedOn w:val="23"/>
    <w:link w:val="7"/>
    <w:semiHidden/>
    <w:qFormat/>
    <w:uiPriority w:val="99"/>
    <w:rPr>
      <w:rFonts w:ascii="Times New Roman" w:hAnsi="Times New Roman" w:eastAsia="宋体" w:cs="Times New Roman"/>
      <w:szCs w:val="21"/>
    </w:rPr>
  </w:style>
  <w:style w:type="character" w:customStyle="1" w:styleId="30">
    <w:name w:val="纯文本 Char"/>
    <w:basedOn w:val="23"/>
    <w:link w:val="11"/>
    <w:qFormat/>
    <w:uiPriority w:val="0"/>
    <w:rPr>
      <w:rFonts w:ascii="宋体" w:hAnsi="Courier New"/>
    </w:rPr>
  </w:style>
  <w:style w:type="character" w:customStyle="1" w:styleId="31">
    <w:name w:val="日期 Char"/>
    <w:basedOn w:val="23"/>
    <w:link w:val="12"/>
    <w:qFormat/>
    <w:uiPriority w:val="0"/>
    <w:rPr>
      <w:rFonts w:ascii="宋体" w:hAnsi="Times New Roman" w:eastAsia="宋体" w:cs="宋体"/>
      <w:kern w:val="0"/>
      <w:sz w:val="24"/>
      <w:szCs w:val="24"/>
    </w:rPr>
  </w:style>
  <w:style w:type="character" w:customStyle="1" w:styleId="32">
    <w:name w:val="批注框文本 Char"/>
    <w:basedOn w:val="23"/>
    <w:link w:val="13"/>
    <w:semiHidden/>
    <w:qFormat/>
    <w:uiPriority w:val="99"/>
    <w:rPr>
      <w:rFonts w:ascii="Times New Roman" w:hAnsi="Times New Roman" w:eastAsia="宋体" w:cs="Times New Roman"/>
      <w:sz w:val="18"/>
      <w:szCs w:val="18"/>
    </w:rPr>
  </w:style>
  <w:style w:type="character" w:customStyle="1" w:styleId="33">
    <w:name w:val="页脚 Char"/>
    <w:basedOn w:val="23"/>
    <w:link w:val="14"/>
    <w:qFormat/>
    <w:uiPriority w:val="99"/>
    <w:rPr>
      <w:sz w:val="18"/>
      <w:szCs w:val="18"/>
    </w:rPr>
  </w:style>
  <w:style w:type="character" w:customStyle="1" w:styleId="34">
    <w:name w:val="页眉 Char"/>
    <w:basedOn w:val="23"/>
    <w:link w:val="15"/>
    <w:qFormat/>
    <w:uiPriority w:val="99"/>
    <w:rPr>
      <w:sz w:val="18"/>
      <w:szCs w:val="18"/>
    </w:rPr>
  </w:style>
  <w:style w:type="character" w:customStyle="1" w:styleId="35">
    <w:name w:val="正文文本 2 Char"/>
    <w:basedOn w:val="23"/>
    <w:link w:val="18"/>
    <w:qFormat/>
    <w:uiPriority w:val="0"/>
    <w:rPr>
      <w:rFonts w:ascii="Times New Roman" w:hAnsi="Times New Roman" w:eastAsia="宋体" w:cs="Times New Roman"/>
      <w:szCs w:val="21"/>
    </w:rPr>
  </w:style>
  <w:style w:type="character" w:customStyle="1" w:styleId="36">
    <w:name w:val="批注主题 Char"/>
    <w:basedOn w:val="29"/>
    <w:link w:val="20"/>
    <w:semiHidden/>
    <w:qFormat/>
    <w:uiPriority w:val="99"/>
    <w:rPr>
      <w:rFonts w:ascii="Times New Roman" w:hAnsi="Times New Roman" w:eastAsia="宋体" w:cs="Times New Roman"/>
      <w:b/>
      <w:bCs/>
      <w:szCs w:val="21"/>
    </w:rPr>
  </w:style>
  <w:style w:type="character" w:customStyle="1" w:styleId="37">
    <w:name w:val="纯文本 字符"/>
    <w:basedOn w:val="23"/>
    <w:semiHidden/>
    <w:qFormat/>
    <w:uiPriority w:val="99"/>
    <w:rPr>
      <w:rFonts w:hAnsi="Courier New" w:cs="Courier New" w:asciiTheme="minorEastAsia"/>
      <w:szCs w:val="21"/>
    </w:rPr>
  </w:style>
  <w:style w:type="paragraph" w:customStyle="1" w:styleId="38">
    <w:name w:val="列出段落1"/>
    <w:basedOn w:val="1"/>
    <w:qFormat/>
    <w:uiPriority w:val="34"/>
    <w:pPr>
      <w:ind w:firstLine="420" w:firstLineChars="200"/>
    </w:pPr>
  </w:style>
  <w:style w:type="paragraph" w:customStyle="1" w:styleId="39">
    <w:name w:val="修订1"/>
    <w:hidden/>
    <w:semiHidden/>
    <w:qFormat/>
    <w:uiPriority w:val="99"/>
    <w:rPr>
      <w:rFonts w:ascii="Times New Roman" w:hAnsi="Times New Roman" w:eastAsia="宋体" w:cs="Times New Roman"/>
      <w:kern w:val="2"/>
      <w:sz w:val="21"/>
      <w:szCs w:val="21"/>
      <w:lang w:val="en-US" w:eastAsia="zh-CN" w:bidi="ar-SA"/>
    </w:rPr>
  </w:style>
  <w:style w:type="paragraph" w:customStyle="1" w:styleId="40">
    <w:name w:val="TOC 标题1"/>
    <w:basedOn w:val="3"/>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366091" w:themeColor="accent1" w:themeShade="BF"/>
      <w:kern w:val="0"/>
      <w:sz w:val="32"/>
      <w:szCs w:val="32"/>
    </w:rPr>
  </w:style>
  <w:style w:type="paragraph" w:customStyle="1" w:styleId="41">
    <w:name w:val="TOC 标题2"/>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character" w:customStyle="1" w:styleId="42">
    <w:name w:val="qowt-font10-gbk"/>
    <w:basedOn w:val="23"/>
    <w:qFormat/>
    <w:uiPriority w:val="0"/>
  </w:style>
  <w:style w:type="paragraph" w:customStyle="1" w:styleId="43">
    <w:name w:val="列出段落2"/>
    <w:basedOn w:val="1"/>
    <w:qFormat/>
    <w:uiPriority w:val="34"/>
    <w:pPr>
      <w:ind w:firstLine="420" w:firstLineChars="200"/>
    </w:pPr>
    <w:rPr>
      <w:rFonts w:ascii="Calibri" w:hAnsi="Calibri"/>
    </w:rPr>
  </w:style>
  <w:style w:type="paragraph" w:customStyle="1" w:styleId="44">
    <w:name w:val="Table Paragraph"/>
    <w:basedOn w:val="1"/>
    <w:qFormat/>
    <w:uiPriority w:val="1"/>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Hewlett-Packard Company</Company>
  <Pages>16</Pages>
  <Words>5708</Words>
  <Characters>5824</Characters>
  <Lines>46</Lines>
  <Paragraphs>13</Paragraphs>
  <TotalTime>25</TotalTime>
  <ScaleCrop>false</ScaleCrop>
  <LinksUpToDate>false</LinksUpToDate>
  <CharactersWithSpaces>6004</CharactersWithSpaces>
  <Application>WPS Office_11.1.0.11753_F1E327BC-269C-435d-A152-05C5408002CA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2022-06-27T07:27:00Z</dcterms:created>
  <dc:creator>赵璧</dc:creator>
  <cp:lastModifiedBy>旖旎</cp:lastModifiedBy>
  <cp:lastPrinted>2022-06-28T05:33:00Z</cp:lastPrinted>
  <dcterms:modified xsi:type="dcterms:W3CDTF">2022-07-11T05:45:20Z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2052-11.1.0.11753</vt:lpwstr>
  </property>
  <property fmtid="{D5CDD505-2E9C-101B-9397-08002B2CF9AE}" pid="3" name="ICV">
    <vt:lpwstr>920EE0594E6B411F927C0453C7BE39B7</vt:lpwstr>
  </property>
</Properties>
</file>